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338A1E">
      <w:pPr>
        <w:jc w:val="left"/>
        <w:rPr>
          <w:rFonts w:ascii="宋体" w:hAnsi="宋体" w:eastAsia="宋体" w:cs="Times New Roman"/>
          <w:color w:val="0000FF"/>
          <w:sz w:val="24"/>
        </w:rPr>
      </w:pPr>
      <w:bookmarkStart w:id="0" w:name="OLE_LINK23"/>
      <w:bookmarkStart w:id="1" w:name="OLE_LINK21"/>
      <w:bookmarkStart w:id="2" w:name="OLE_LINK22"/>
    </w:p>
    <w:p w14:paraId="7327AB63">
      <w:pPr>
        <w:jc w:val="center"/>
        <w:rPr>
          <w:rFonts w:hint="eastAsia" w:ascii="宋体" w:hAnsi="宋体" w:eastAsia="宋体" w:cs="Times New Roman"/>
          <w:color w:val="0000FF"/>
          <w:sz w:val="56"/>
          <w:lang w:eastAsia="zh-CN"/>
        </w:rPr>
      </w:pPr>
    </w:p>
    <w:p w14:paraId="2873475B">
      <w:pPr>
        <w:jc w:val="center"/>
        <w:rPr>
          <w:rFonts w:hint="eastAsia" w:ascii="宋体" w:hAnsi="宋体" w:eastAsia="宋体" w:cs="Times New Roman"/>
          <w:color w:val="0000FF"/>
          <w:sz w:val="56"/>
          <w:lang w:eastAsia="zh-CN"/>
        </w:rPr>
      </w:pPr>
    </w:p>
    <w:p w14:paraId="31776102">
      <w:pPr>
        <w:jc w:val="center"/>
        <w:rPr>
          <w:rFonts w:hint="eastAsia" w:ascii="宋体" w:hAnsi="宋体" w:eastAsia="宋体" w:cs="Times New Roman"/>
          <w:color w:val="0000FF"/>
          <w:sz w:val="56"/>
          <w:lang w:eastAsia="zh-CN"/>
        </w:rPr>
      </w:pPr>
      <w:r>
        <w:rPr>
          <w:rFonts w:hint="eastAsia" w:ascii="宋体" w:hAnsi="宋体" w:eastAsia="宋体" w:cs="Times New Roman"/>
          <w:color w:val="0000FF"/>
          <w:sz w:val="56"/>
          <w:lang w:eastAsia="zh-CN"/>
        </w:rPr>
        <w:t>深圳大学总医院</w:t>
      </w:r>
    </w:p>
    <w:p w14:paraId="6A8E7B23">
      <w:pPr>
        <w:jc w:val="center"/>
        <w:rPr>
          <w:rFonts w:hint="eastAsia" w:ascii="宋体" w:hAnsi="宋体" w:eastAsia="宋体" w:cs="Times New Roman"/>
          <w:color w:val="FF0000"/>
          <w:sz w:val="52"/>
          <w:szCs w:val="52"/>
          <w:lang w:eastAsia="zh-CN"/>
        </w:rPr>
      </w:pPr>
      <w:r>
        <w:rPr>
          <w:rFonts w:hint="eastAsia" w:ascii="宋体" w:hAnsi="宋体" w:eastAsia="宋体" w:cs="Times New Roman"/>
          <w:color w:val="FF0000"/>
          <w:sz w:val="52"/>
          <w:szCs w:val="52"/>
          <w:lang w:eastAsia="zh-CN"/>
        </w:rPr>
        <w:t>智能快递收派服务</w:t>
      </w:r>
    </w:p>
    <w:p w14:paraId="3317CB1F">
      <w:pPr>
        <w:jc w:val="center"/>
        <w:rPr>
          <w:rFonts w:hint="eastAsia" w:ascii="宋体" w:hAnsi="宋体" w:eastAsia="宋体" w:cs="Times New Roman"/>
          <w:color w:val="FF0000"/>
          <w:sz w:val="52"/>
          <w:szCs w:val="52"/>
        </w:rPr>
      </w:pPr>
    </w:p>
    <w:p w14:paraId="79459B82">
      <w:pPr>
        <w:jc w:val="center"/>
        <w:rPr>
          <w:rFonts w:ascii="宋体" w:hAnsi="宋体" w:eastAsia="宋体" w:cs="Times New Roman"/>
          <w:b/>
          <w:color w:val="000000"/>
          <w:sz w:val="90"/>
          <w:szCs w:val="24"/>
        </w:rPr>
      </w:pPr>
      <w:r>
        <w:rPr>
          <w:rFonts w:hint="eastAsia" w:ascii="宋体" w:hAnsi="宋体" w:eastAsia="宋体" w:cs="Times New Roman"/>
          <w:b/>
          <w:color w:val="000000"/>
          <w:sz w:val="90"/>
          <w:szCs w:val="24"/>
        </w:rPr>
        <w:t>采 购 文 件</w:t>
      </w:r>
    </w:p>
    <w:p w14:paraId="448184D8">
      <w:pPr>
        <w:jc w:val="center"/>
        <w:rPr>
          <w:rFonts w:ascii="宋体" w:hAnsi="宋体" w:eastAsia="宋体" w:cs="Times New Roman"/>
          <w:color w:val="000000"/>
          <w:sz w:val="30"/>
          <w:szCs w:val="24"/>
          <w:highlight w:val="none"/>
        </w:rPr>
      </w:pPr>
      <w:r>
        <w:rPr>
          <w:rFonts w:hint="eastAsia" w:ascii="宋体" w:hAnsi="宋体" w:eastAsia="宋体" w:cs="Times New Roman"/>
          <w:color w:val="000000"/>
          <w:sz w:val="30"/>
          <w:szCs w:val="24"/>
        </w:rPr>
        <w:t>（项目编号：</w:t>
      </w:r>
      <w:r>
        <w:rPr>
          <w:rFonts w:hint="eastAsia" w:ascii="宋体" w:hAnsi="宋体" w:eastAsia="宋体" w:cs="Times New Roman"/>
          <w:color w:val="000000"/>
          <w:sz w:val="30"/>
          <w:szCs w:val="24"/>
          <w:lang w:eastAsia="zh-CN"/>
        </w:rPr>
        <w:t>FW2025-004</w:t>
      </w:r>
      <w:r>
        <w:rPr>
          <w:rFonts w:hint="eastAsia" w:ascii="宋体" w:hAnsi="宋体" w:eastAsia="宋体" w:cs="Times New Roman"/>
          <w:color w:val="000000"/>
          <w:sz w:val="30"/>
          <w:szCs w:val="24"/>
          <w:highlight w:val="none"/>
        </w:rPr>
        <w:t>）</w:t>
      </w:r>
    </w:p>
    <w:p w14:paraId="4D5746D2">
      <w:pPr>
        <w:jc w:val="center"/>
        <w:rPr>
          <w:rFonts w:ascii="宋体" w:hAnsi="宋体" w:eastAsia="宋体" w:cs="Times New Roman"/>
          <w:color w:val="000000"/>
          <w:sz w:val="90"/>
          <w:szCs w:val="24"/>
          <w:highlight w:val="none"/>
        </w:rPr>
      </w:pPr>
    </w:p>
    <w:p w14:paraId="36E4C561">
      <w:pPr>
        <w:jc w:val="center"/>
        <w:rPr>
          <w:rFonts w:ascii="宋体" w:hAnsi="宋体" w:eastAsia="宋体" w:cs="Times New Roman"/>
          <w:color w:val="000000"/>
          <w:sz w:val="90"/>
          <w:szCs w:val="24"/>
          <w:highlight w:val="none"/>
        </w:rPr>
      </w:pPr>
    </w:p>
    <w:p w14:paraId="2C7B3E09">
      <w:pPr>
        <w:jc w:val="both"/>
        <w:rPr>
          <w:rFonts w:ascii="宋体" w:hAnsi="宋体" w:eastAsia="宋体" w:cs="Times New Roman"/>
          <w:color w:val="000000"/>
          <w:sz w:val="90"/>
          <w:szCs w:val="24"/>
          <w:highlight w:val="none"/>
        </w:rPr>
      </w:pPr>
    </w:p>
    <w:p w14:paraId="5D3DA46C">
      <w:pPr>
        <w:jc w:val="center"/>
        <w:rPr>
          <w:rFonts w:hint="eastAsia" w:ascii="宋体" w:hAnsi="宋体" w:eastAsia="宋体" w:cs="Times New Roman"/>
          <w:color w:val="000000"/>
          <w:sz w:val="30"/>
          <w:szCs w:val="24"/>
          <w:highlight w:val="none"/>
          <w:lang w:eastAsia="zh-CN"/>
        </w:rPr>
      </w:pPr>
      <w:r>
        <w:rPr>
          <w:rFonts w:hint="eastAsia" w:ascii="宋体" w:hAnsi="宋体" w:eastAsia="宋体" w:cs="Times New Roman"/>
          <w:color w:val="000000"/>
          <w:sz w:val="30"/>
          <w:szCs w:val="24"/>
          <w:highlight w:val="none"/>
          <w:lang w:eastAsia="zh-CN"/>
        </w:rPr>
        <w:t xml:space="preserve">深圳大学总医院招投标管理科   </w:t>
      </w:r>
    </w:p>
    <w:p w14:paraId="55916BB6">
      <w:pPr>
        <w:jc w:val="center"/>
        <w:rPr>
          <w:rFonts w:ascii="宋体" w:hAnsi="宋体" w:eastAsia="宋体" w:cs="Times New Roman"/>
          <w:color w:val="FF0000"/>
          <w:sz w:val="30"/>
          <w:szCs w:val="24"/>
          <w:highlight w:val="none"/>
        </w:rPr>
      </w:pPr>
      <w:r>
        <w:rPr>
          <w:rFonts w:hint="eastAsia" w:ascii="宋体" w:hAnsi="宋体" w:eastAsia="宋体" w:cs="Times New Roman"/>
          <w:color w:val="FF0000"/>
          <w:sz w:val="30"/>
          <w:szCs w:val="24"/>
          <w:highlight w:val="none"/>
        </w:rPr>
        <w:t>二零二</w:t>
      </w:r>
      <w:r>
        <w:rPr>
          <w:rFonts w:hint="eastAsia" w:ascii="宋体" w:hAnsi="宋体" w:eastAsia="宋体" w:cs="Times New Roman"/>
          <w:color w:val="FF0000"/>
          <w:sz w:val="30"/>
          <w:szCs w:val="24"/>
          <w:highlight w:val="none"/>
          <w:lang w:val="en-US" w:eastAsia="zh-CN"/>
        </w:rPr>
        <w:t>五</w:t>
      </w:r>
      <w:r>
        <w:rPr>
          <w:rFonts w:hint="eastAsia" w:ascii="宋体" w:hAnsi="宋体" w:eastAsia="宋体" w:cs="Times New Roman"/>
          <w:color w:val="FF0000"/>
          <w:sz w:val="30"/>
          <w:szCs w:val="24"/>
          <w:highlight w:val="none"/>
        </w:rPr>
        <w:t>年</w:t>
      </w:r>
      <w:r>
        <w:rPr>
          <w:rFonts w:hint="eastAsia" w:ascii="宋体" w:hAnsi="宋体" w:eastAsia="宋体" w:cs="Times New Roman"/>
          <w:color w:val="FF0000"/>
          <w:sz w:val="30"/>
          <w:szCs w:val="24"/>
          <w:highlight w:val="none"/>
          <w:lang w:val="en-US" w:eastAsia="zh-CN"/>
        </w:rPr>
        <w:t>十二</w:t>
      </w:r>
      <w:r>
        <w:rPr>
          <w:rFonts w:hint="eastAsia" w:ascii="宋体" w:hAnsi="宋体" w:eastAsia="宋体" w:cs="Times New Roman"/>
          <w:color w:val="FF0000"/>
          <w:sz w:val="30"/>
          <w:szCs w:val="24"/>
          <w:highlight w:val="none"/>
        </w:rPr>
        <w:t>月</w:t>
      </w:r>
    </w:p>
    <w:p w14:paraId="53073B03">
      <w:pPr>
        <w:widowControl/>
        <w:jc w:val="left"/>
        <w:rPr>
          <w:rFonts w:ascii="宋体" w:hAnsi="宋体" w:eastAsia="宋体" w:cs="Times New Roman"/>
          <w:color w:val="FF0000"/>
          <w:sz w:val="30"/>
          <w:szCs w:val="24"/>
        </w:rPr>
      </w:pPr>
      <w:r>
        <w:rPr>
          <w:rFonts w:ascii="宋体" w:hAnsi="宋体" w:eastAsia="宋体" w:cs="Times New Roman"/>
          <w:color w:val="FF0000"/>
          <w:sz w:val="30"/>
          <w:szCs w:val="24"/>
        </w:rPr>
        <w:br w:type="page"/>
      </w:r>
    </w:p>
    <w:p w14:paraId="16486FB8">
      <w:pPr>
        <w:jc w:val="center"/>
        <w:rPr>
          <w:rFonts w:ascii="宋体" w:hAnsi="宋体"/>
          <w:color w:val="FF0000"/>
          <w:szCs w:val="21"/>
        </w:rPr>
      </w:pPr>
      <w:r>
        <w:rPr>
          <w:rFonts w:hint="eastAsia" w:ascii="宋体" w:hAnsi="宋体"/>
          <w:b/>
          <w:bCs/>
          <w:color w:val="FF0000"/>
          <w:kern w:val="44"/>
          <w:sz w:val="28"/>
          <w:szCs w:val="44"/>
        </w:rPr>
        <w:t>警示条款</w:t>
      </w:r>
    </w:p>
    <w:p w14:paraId="1A0FD07D">
      <w:pPr>
        <w:ind w:firstLine="400" w:firstLineChars="200"/>
        <w:rPr>
          <w:rFonts w:ascii="宋体" w:hAnsi="宋体"/>
          <w:color w:val="FF0000"/>
          <w:sz w:val="20"/>
          <w:szCs w:val="20"/>
        </w:rPr>
      </w:pPr>
      <w:r>
        <w:rPr>
          <w:rFonts w:hint="eastAsia" w:ascii="宋体" w:hAnsi="宋体"/>
          <w:color w:val="FF0000"/>
          <w:sz w:val="20"/>
          <w:szCs w:val="20"/>
        </w:rPr>
        <w:t>一、</w:t>
      </w:r>
      <w:r>
        <w:rPr>
          <w:rFonts w:hint="eastAsia" w:ascii="宋体" w:hAnsi="宋体"/>
          <w:b/>
          <w:bCs/>
          <w:color w:val="FF0000"/>
          <w:sz w:val="20"/>
          <w:szCs w:val="20"/>
        </w:rPr>
        <w:t>《深圳经济特区政府采购条例》第五十七条</w:t>
      </w:r>
      <w:r>
        <w:rPr>
          <w:rFonts w:hint="eastAsia" w:ascii="宋体" w:hAnsi="宋体"/>
          <w:color w:val="FF0000"/>
          <w:sz w:val="20"/>
          <w:szCs w:val="20"/>
        </w:rPr>
        <w:t xml:space="preserve">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47016A0E">
      <w:pPr>
        <w:ind w:firstLine="400" w:firstLineChars="200"/>
        <w:rPr>
          <w:rFonts w:ascii="宋体" w:hAnsi="宋体"/>
          <w:color w:val="FF0000"/>
          <w:sz w:val="20"/>
          <w:szCs w:val="20"/>
        </w:rPr>
      </w:pPr>
      <w:r>
        <w:rPr>
          <w:rFonts w:hint="eastAsia" w:ascii="宋体" w:hAnsi="宋体"/>
          <w:color w:val="FF0000"/>
          <w:sz w:val="20"/>
          <w:szCs w:val="20"/>
        </w:rPr>
        <w:t>（一）在采购活动中应当回避而未回避的；</w:t>
      </w:r>
    </w:p>
    <w:p w14:paraId="736FF8F6">
      <w:pPr>
        <w:ind w:firstLine="400" w:firstLineChars="200"/>
        <w:rPr>
          <w:rFonts w:ascii="宋体" w:hAnsi="宋体"/>
          <w:color w:val="FF0000"/>
          <w:sz w:val="20"/>
          <w:szCs w:val="20"/>
        </w:rPr>
      </w:pPr>
      <w:r>
        <w:rPr>
          <w:rFonts w:hint="eastAsia" w:ascii="宋体" w:hAnsi="宋体"/>
          <w:color w:val="FF0000"/>
          <w:sz w:val="20"/>
          <w:szCs w:val="20"/>
        </w:rPr>
        <w:t>（二）未按本条例规定签订、履行采购合同，造成严重后果的；</w:t>
      </w:r>
    </w:p>
    <w:p w14:paraId="66EC71F6">
      <w:pPr>
        <w:ind w:firstLine="400" w:firstLineChars="200"/>
        <w:rPr>
          <w:rFonts w:ascii="宋体" w:hAnsi="宋体"/>
          <w:color w:val="FF0000"/>
          <w:sz w:val="20"/>
          <w:szCs w:val="20"/>
        </w:rPr>
      </w:pPr>
      <w:r>
        <w:rPr>
          <w:rFonts w:hint="eastAsia" w:ascii="宋体" w:hAnsi="宋体"/>
          <w:color w:val="FF0000"/>
          <w:sz w:val="20"/>
          <w:szCs w:val="20"/>
        </w:rPr>
        <w:t>（三）隐瞒真实情况，提供虚假资料的；</w:t>
      </w:r>
    </w:p>
    <w:p w14:paraId="710A8061">
      <w:pPr>
        <w:ind w:firstLine="400" w:firstLineChars="200"/>
        <w:rPr>
          <w:rFonts w:ascii="宋体" w:hAnsi="宋体"/>
          <w:color w:val="FF0000"/>
          <w:sz w:val="20"/>
          <w:szCs w:val="20"/>
        </w:rPr>
      </w:pPr>
      <w:r>
        <w:rPr>
          <w:rFonts w:hint="eastAsia" w:ascii="宋体" w:hAnsi="宋体"/>
          <w:color w:val="FF0000"/>
          <w:sz w:val="20"/>
          <w:szCs w:val="20"/>
        </w:rPr>
        <w:t>（四）以非法手段排斥其他供应商参与竞争的；</w:t>
      </w:r>
    </w:p>
    <w:p w14:paraId="52E56D61">
      <w:pPr>
        <w:ind w:firstLine="400" w:firstLineChars="200"/>
        <w:rPr>
          <w:rFonts w:ascii="宋体" w:hAnsi="宋体"/>
          <w:color w:val="FF0000"/>
          <w:sz w:val="20"/>
          <w:szCs w:val="20"/>
        </w:rPr>
      </w:pPr>
      <w:r>
        <w:rPr>
          <w:rFonts w:hint="eastAsia" w:ascii="宋体" w:hAnsi="宋体"/>
          <w:color w:val="FF0000"/>
          <w:sz w:val="20"/>
          <w:szCs w:val="20"/>
        </w:rPr>
        <w:t>（五）与其他采购参加人串通投标的；</w:t>
      </w:r>
    </w:p>
    <w:p w14:paraId="51015AA3">
      <w:pPr>
        <w:ind w:firstLine="400" w:firstLineChars="200"/>
        <w:rPr>
          <w:rFonts w:ascii="宋体" w:hAnsi="宋体"/>
          <w:color w:val="FF0000"/>
          <w:sz w:val="20"/>
          <w:szCs w:val="20"/>
        </w:rPr>
      </w:pPr>
      <w:r>
        <w:rPr>
          <w:rFonts w:hint="eastAsia" w:ascii="宋体" w:hAnsi="宋体"/>
          <w:color w:val="FF0000"/>
          <w:sz w:val="20"/>
          <w:szCs w:val="20"/>
        </w:rPr>
        <w:t>（六）恶意投诉的；</w:t>
      </w:r>
    </w:p>
    <w:p w14:paraId="5B4865F3">
      <w:pPr>
        <w:ind w:firstLine="400" w:firstLineChars="200"/>
        <w:rPr>
          <w:rFonts w:ascii="宋体" w:hAnsi="宋体"/>
          <w:color w:val="FF0000"/>
          <w:sz w:val="20"/>
          <w:szCs w:val="20"/>
        </w:rPr>
      </w:pPr>
      <w:r>
        <w:rPr>
          <w:rFonts w:hint="eastAsia" w:ascii="宋体" w:hAnsi="宋体"/>
          <w:color w:val="FF0000"/>
          <w:sz w:val="20"/>
          <w:szCs w:val="20"/>
        </w:rPr>
        <w:t>（七）向采购项目相关人行贿或者提供其他不当利益的；</w:t>
      </w:r>
    </w:p>
    <w:p w14:paraId="050FC3BE">
      <w:pPr>
        <w:ind w:firstLine="400" w:firstLineChars="200"/>
        <w:rPr>
          <w:rFonts w:ascii="宋体" w:hAnsi="宋体"/>
          <w:color w:val="FF0000"/>
          <w:sz w:val="20"/>
          <w:szCs w:val="20"/>
        </w:rPr>
      </w:pPr>
      <w:r>
        <w:rPr>
          <w:rFonts w:hint="eastAsia" w:ascii="宋体" w:hAnsi="宋体"/>
          <w:color w:val="FF0000"/>
          <w:sz w:val="20"/>
          <w:szCs w:val="20"/>
        </w:rPr>
        <w:t>（八）阻碍、抗拒主管部门监督检查的；</w:t>
      </w:r>
    </w:p>
    <w:p w14:paraId="7AECF65B">
      <w:pPr>
        <w:ind w:firstLine="400" w:firstLineChars="200"/>
        <w:rPr>
          <w:rFonts w:ascii="宋体" w:hAnsi="宋体"/>
          <w:color w:val="FF0000"/>
          <w:sz w:val="20"/>
          <w:szCs w:val="20"/>
        </w:rPr>
      </w:pPr>
      <w:r>
        <w:rPr>
          <w:rFonts w:hint="eastAsia" w:ascii="宋体" w:hAnsi="宋体"/>
          <w:color w:val="FF0000"/>
          <w:sz w:val="20"/>
          <w:szCs w:val="20"/>
        </w:rPr>
        <w:t>（九）其他违反本条例规定的行为。</w:t>
      </w:r>
    </w:p>
    <w:p w14:paraId="499B2488">
      <w:pPr>
        <w:ind w:firstLine="400" w:firstLineChars="200"/>
        <w:rPr>
          <w:rFonts w:ascii="宋体" w:hAnsi="宋体"/>
          <w:color w:val="FF0000"/>
          <w:sz w:val="20"/>
          <w:szCs w:val="20"/>
        </w:rPr>
      </w:pPr>
      <w:r>
        <w:rPr>
          <w:rFonts w:hint="eastAsia" w:ascii="宋体" w:hAnsi="宋体"/>
          <w:color w:val="FF0000"/>
          <w:sz w:val="20"/>
          <w:szCs w:val="20"/>
        </w:rPr>
        <w:t>二、</w:t>
      </w:r>
      <w:r>
        <w:rPr>
          <w:rFonts w:hint="eastAsia" w:ascii="宋体" w:hAnsi="宋体"/>
          <w:b/>
          <w:bCs/>
          <w:color w:val="FF0000"/>
          <w:sz w:val="20"/>
          <w:szCs w:val="20"/>
        </w:rPr>
        <w:t>《深圳经济特区政府采购条例实施细则》第七十六条</w:t>
      </w:r>
      <w:r>
        <w:rPr>
          <w:rFonts w:hint="eastAsia" w:ascii="宋体" w:hAnsi="宋体"/>
          <w:color w:val="FF0000"/>
          <w:sz w:val="20"/>
          <w:szCs w:val="20"/>
        </w:rPr>
        <w:t xml:space="preserve"> 供应商有下列行为之一的，由主管部门记入供应商诚信档案并作出以下处罚：</w:t>
      </w:r>
    </w:p>
    <w:p w14:paraId="6313D6B1">
      <w:pPr>
        <w:ind w:firstLine="400" w:firstLineChars="200"/>
        <w:rPr>
          <w:rFonts w:ascii="宋体" w:hAnsi="宋体"/>
          <w:color w:val="FF0000"/>
          <w:sz w:val="20"/>
          <w:szCs w:val="20"/>
        </w:rPr>
      </w:pPr>
      <w:r>
        <w:rPr>
          <w:rFonts w:hint="eastAsia" w:ascii="宋体" w:hAnsi="宋体"/>
          <w:color w:val="FF0000"/>
          <w:sz w:val="20"/>
          <w:szCs w:val="20"/>
        </w:rPr>
        <w:t>（一）违法行为属于采购条例第五十七条的（一）、（二）、（三）、（四）、（六）、（八）、（九）项情形，涉及的采购金额累计在五十万元以下的，处以采购金额千分之十的罚款，一年内禁止其参与本市政府采购；涉及的采购金额累计在五十万元以上两百万元以下的，处以采购金额千分之十五的罚款，两年内禁止其参与本市政府采购；涉及的采购金额累计在两百万以上五百万以下的，处以采购金额千分之二十的罚款，三年内禁止其参与本市政府采购。</w:t>
      </w:r>
    </w:p>
    <w:p w14:paraId="07C2A09E">
      <w:pPr>
        <w:ind w:firstLine="400" w:firstLineChars="200"/>
        <w:rPr>
          <w:rFonts w:ascii="宋体" w:hAnsi="宋体"/>
          <w:color w:val="FF0000"/>
          <w:sz w:val="20"/>
          <w:szCs w:val="20"/>
        </w:rPr>
      </w:pPr>
      <w:r>
        <w:rPr>
          <w:rFonts w:hint="eastAsia" w:ascii="宋体" w:hAnsi="宋体"/>
          <w:color w:val="FF0000"/>
          <w:sz w:val="20"/>
          <w:szCs w:val="20"/>
        </w:rPr>
        <w:t>（二）违法行为属于采购条例第五十七条第（五）、（七）项情形，涉及的采购金额累计在一百万元以下，处以采购金额千分之十五的罚款，两年内禁止其参与本市政府采购；涉及的采购金额累计在一百万以上两百万以下的，处以采购金额千分之二十的罚款，三年内禁止其参与本市政府采购。</w:t>
      </w:r>
    </w:p>
    <w:p w14:paraId="7F1F7C31">
      <w:pPr>
        <w:ind w:firstLine="400" w:firstLineChars="200"/>
        <w:rPr>
          <w:rFonts w:ascii="宋体" w:hAnsi="宋体"/>
          <w:color w:val="FF0000"/>
          <w:sz w:val="20"/>
          <w:szCs w:val="20"/>
        </w:rPr>
      </w:pPr>
      <w:r>
        <w:rPr>
          <w:rFonts w:hint="eastAsia" w:ascii="宋体" w:hAnsi="宋体"/>
          <w:b/>
          <w:bCs/>
          <w:color w:val="FF0000"/>
          <w:sz w:val="20"/>
          <w:szCs w:val="20"/>
        </w:rPr>
        <w:t>三、《深圳经济特区政府采购条例实施细则》第七十七条 </w:t>
      </w:r>
      <w:r>
        <w:rPr>
          <w:rFonts w:hint="eastAsia" w:ascii="宋体" w:hAnsi="宋体"/>
          <w:color w:val="FF0000"/>
          <w:sz w:val="20"/>
          <w:szCs w:val="20"/>
        </w:rPr>
        <w:t>供应商有下列行为之一的，属于情节严重，由市场监管部门依法吊销其营业执照，主管部门取消其参与本市政府采购的资格，并作出以下处罚：</w:t>
      </w:r>
    </w:p>
    <w:p w14:paraId="5434AD94">
      <w:pPr>
        <w:ind w:firstLine="400" w:firstLineChars="200"/>
        <w:rPr>
          <w:rFonts w:ascii="宋体" w:hAnsi="宋体"/>
          <w:color w:val="FF0000"/>
          <w:sz w:val="20"/>
          <w:szCs w:val="20"/>
        </w:rPr>
      </w:pPr>
      <w:r>
        <w:rPr>
          <w:rFonts w:hint="eastAsia" w:ascii="宋体" w:hAnsi="宋体"/>
          <w:color w:val="FF0000"/>
          <w:sz w:val="20"/>
          <w:szCs w:val="20"/>
        </w:rPr>
        <w:t>（一）违法行为属于采购条例第五十七条的（一）、（二）、（三）、（四）、（六）、（八）、（九）项情形，涉及的采购金额累计在五百万元以上一千万元以下的，处以采购金额千分之二十的罚款；涉及的采购金额累计在一千万元以上两千万元以下的，处以采购金额千分之二十五的罚款；涉及的采购金额累计在两千万元以上的，处以采购金额千分之三十的罚款；</w:t>
      </w:r>
    </w:p>
    <w:p w14:paraId="01F1837E">
      <w:pPr>
        <w:ind w:firstLine="400" w:firstLineChars="200"/>
        <w:rPr>
          <w:rFonts w:ascii="宋体" w:hAnsi="宋体"/>
          <w:color w:val="FF0000"/>
          <w:sz w:val="20"/>
          <w:szCs w:val="20"/>
        </w:rPr>
      </w:pPr>
      <w:r>
        <w:rPr>
          <w:rFonts w:hint="eastAsia" w:ascii="宋体" w:hAnsi="宋体"/>
          <w:color w:val="FF0000"/>
          <w:sz w:val="20"/>
          <w:szCs w:val="20"/>
        </w:rPr>
        <w:t>（二）违法行为属于采购条例第五十七条第（五）、（七）项情形，涉及的采购金额累计在两百万元以上五百万元以下的，处以采购金额千分之二十五的罚款；涉及的采购金额累计在五百万元以上的，处以采购金额千分之三十的罚款。</w:t>
      </w:r>
    </w:p>
    <w:p w14:paraId="681CBF6B">
      <w:pPr>
        <w:ind w:firstLine="400" w:firstLineChars="200"/>
        <w:rPr>
          <w:rFonts w:ascii="宋体" w:hAnsi="宋体"/>
          <w:color w:val="FF0000"/>
          <w:sz w:val="20"/>
          <w:szCs w:val="20"/>
        </w:rPr>
      </w:pPr>
      <w:r>
        <w:rPr>
          <w:rFonts w:hint="eastAsia" w:ascii="宋体" w:hAnsi="宋体"/>
          <w:b/>
          <w:bCs/>
          <w:color w:val="FF0000"/>
          <w:sz w:val="20"/>
          <w:szCs w:val="20"/>
        </w:rPr>
        <w:t>四、《深圳经济特区政府采购条例实施细则》第七十九条 </w:t>
      </w:r>
      <w:r>
        <w:rPr>
          <w:rFonts w:hint="eastAsia" w:ascii="宋体" w:hAnsi="宋体"/>
          <w:color w:val="FF0000"/>
          <w:sz w:val="20"/>
          <w:szCs w:val="20"/>
        </w:rPr>
        <w:t>供应商有下列情形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49B7BCAF">
      <w:pPr>
        <w:ind w:firstLine="400" w:firstLineChars="200"/>
        <w:rPr>
          <w:rFonts w:ascii="宋体" w:hAnsi="宋体"/>
          <w:color w:val="FF0000"/>
          <w:sz w:val="20"/>
          <w:szCs w:val="20"/>
        </w:rPr>
      </w:pPr>
      <w:r>
        <w:rPr>
          <w:rFonts w:hint="eastAsia" w:ascii="宋体" w:hAnsi="宋体"/>
          <w:b/>
          <w:bCs/>
          <w:color w:val="FF0000"/>
          <w:sz w:val="20"/>
          <w:szCs w:val="20"/>
        </w:rPr>
        <w:t>五、《深圳经济特区政府采购条例实施细则》第八十一条 </w:t>
      </w:r>
      <w:r>
        <w:rPr>
          <w:rFonts w:hint="eastAsia" w:ascii="宋体" w:hAnsi="宋体"/>
          <w:color w:val="FF0000"/>
          <w:sz w:val="20"/>
          <w:szCs w:val="20"/>
        </w:rPr>
        <w:t>供应商有下列情形之一的，属于隐瞒真实情况，提供虚假资料，按照采购条例第五十七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56683461">
      <w:pPr>
        <w:ind w:firstLine="400" w:firstLineChars="200"/>
        <w:rPr>
          <w:rFonts w:hint="eastAsia" w:ascii="宋体" w:hAnsi="宋体"/>
          <w:color w:val="FF0000"/>
          <w:sz w:val="20"/>
          <w:szCs w:val="20"/>
        </w:rPr>
      </w:pPr>
      <w:r>
        <w:rPr>
          <w:rFonts w:hint="eastAsia" w:ascii="宋体" w:hAnsi="宋体"/>
          <w:color w:val="FF0000"/>
          <w:sz w:val="20"/>
          <w:szCs w:val="20"/>
        </w:rPr>
        <w:t>投标供应商不能提供项目负责人或者主要技术人员的劳动合同、社会保险等劳动关系证明材料的，视为存在前款第（三）项规定的情形。</w:t>
      </w:r>
    </w:p>
    <w:p w14:paraId="3B8EBB55">
      <w:pPr>
        <w:adjustRightInd w:val="0"/>
        <w:snapToGrid w:val="0"/>
        <w:spacing w:line="360" w:lineRule="auto"/>
        <w:ind w:firstLine="400" w:firstLineChars="200"/>
        <w:jc w:val="left"/>
        <w:rPr>
          <w:rFonts w:hint="eastAsia" w:eastAsia="宋体"/>
          <w:color w:val="FF0000"/>
          <w:sz w:val="20"/>
          <w:szCs w:val="20"/>
          <w:lang w:eastAsia="zh-CN"/>
        </w:rPr>
      </w:pPr>
      <w:r>
        <w:rPr>
          <w:rFonts w:hint="eastAsia"/>
          <w:b/>
          <w:color w:val="FF0000"/>
          <w:sz w:val="20"/>
          <w:szCs w:val="20"/>
        </w:rPr>
        <w:t>六、请投标供应商阅读《政府采购违法行为风险知悉确认书》</w:t>
      </w:r>
      <w:r>
        <w:rPr>
          <w:rFonts w:hint="eastAsia"/>
          <w:color w:val="FF0000"/>
          <w:sz w:val="20"/>
          <w:szCs w:val="20"/>
        </w:rPr>
        <w:t>（内容详见“第三章 投标</w:t>
      </w:r>
      <w:r>
        <w:rPr>
          <w:rFonts w:hint="eastAsia"/>
          <w:color w:val="FF0000"/>
          <w:sz w:val="20"/>
          <w:szCs w:val="20"/>
          <w:lang w:val="en-US" w:eastAsia="zh-CN"/>
        </w:rPr>
        <w:t>文件</w:t>
      </w:r>
      <w:r>
        <w:rPr>
          <w:rFonts w:hint="eastAsia"/>
          <w:color w:val="FF0000"/>
          <w:sz w:val="20"/>
          <w:szCs w:val="20"/>
        </w:rPr>
        <w:t>格式”中“投标文件</w:t>
      </w:r>
      <w:r>
        <w:rPr>
          <w:color w:val="FF0000"/>
          <w:sz w:val="20"/>
          <w:szCs w:val="20"/>
        </w:rPr>
        <w:t>第一部分</w:t>
      </w:r>
      <w:r>
        <w:rPr>
          <w:rFonts w:hint="eastAsia"/>
          <w:color w:val="FF0000"/>
          <w:sz w:val="20"/>
          <w:szCs w:val="20"/>
        </w:rPr>
        <w:t>”），并经各投标供应商负责人或投标授权代表签字并加盖单位公章后，</w:t>
      </w:r>
      <w:r>
        <w:rPr>
          <w:rFonts w:hint="eastAsia"/>
          <w:color w:val="FF0000"/>
          <w:sz w:val="20"/>
          <w:szCs w:val="20"/>
          <w:lang w:val="en-US" w:eastAsia="zh-CN"/>
        </w:rPr>
        <w:t>复印汇合</w:t>
      </w:r>
      <w:r>
        <w:rPr>
          <w:rFonts w:hint="eastAsia"/>
          <w:color w:val="FF0000"/>
          <w:sz w:val="20"/>
          <w:szCs w:val="20"/>
        </w:rPr>
        <w:t>至投标文件一并提交。</w:t>
      </w:r>
    </w:p>
    <w:p w14:paraId="539D46B1">
      <w:pPr>
        <w:adjustRightInd w:val="0"/>
        <w:snapToGrid w:val="0"/>
        <w:spacing w:line="360" w:lineRule="auto"/>
        <w:ind w:firstLine="400" w:firstLineChars="200"/>
        <w:jc w:val="left"/>
        <w:rPr>
          <w:color w:val="FF0000"/>
          <w:sz w:val="20"/>
          <w:szCs w:val="20"/>
        </w:rPr>
      </w:pPr>
      <w:r>
        <w:rPr>
          <w:rFonts w:hint="eastAsia"/>
          <w:color w:val="FF0000"/>
          <w:sz w:val="20"/>
          <w:szCs w:val="20"/>
        </w:rPr>
        <w:t>注：该风险知悉确认书用于对供应商违法行为的警示，不作为供应商资格性审查及符合性审查条件。</w:t>
      </w:r>
    </w:p>
    <w:p w14:paraId="377115C1">
      <w:pPr>
        <w:jc w:val="center"/>
        <w:rPr>
          <w:rFonts w:ascii="宋体" w:hAnsi="宋体" w:eastAsia="宋体" w:cs="Times New Roman"/>
          <w:color w:val="000000"/>
          <w:sz w:val="30"/>
          <w:szCs w:val="24"/>
        </w:rPr>
      </w:pPr>
    </w:p>
    <w:p w14:paraId="68F1C0CB">
      <w:pPr>
        <w:keepNext/>
        <w:keepLines/>
        <w:spacing w:before="340" w:after="330" w:line="360" w:lineRule="auto"/>
        <w:jc w:val="center"/>
        <w:outlineLvl w:val="0"/>
        <w:rPr>
          <w:rFonts w:ascii="宋体" w:hAnsi="宋体" w:eastAsia="黑体" w:cs="Times New Roman"/>
          <w:b/>
          <w:bCs/>
          <w:kern w:val="44"/>
          <w:sz w:val="36"/>
          <w:szCs w:val="44"/>
        </w:rPr>
      </w:pPr>
      <w:r>
        <w:rPr>
          <w:rFonts w:hint="eastAsia" w:ascii="宋体" w:hAnsi="宋体" w:eastAsia="黑体" w:cs="Times New Roman"/>
          <w:b/>
          <w:bCs/>
          <w:kern w:val="44"/>
          <w:sz w:val="36"/>
          <w:szCs w:val="44"/>
        </w:rPr>
        <w:t>关键信息</w:t>
      </w:r>
    </w:p>
    <w:p w14:paraId="7F4D0314">
      <w:pPr>
        <w:keepNext/>
        <w:keepLines/>
        <w:adjustRightInd w:val="0"/>
        <w:spacing w:before="260" w:after="260"/>
        <w:jc w:val="center"/>
        <w:textAlignment w:val="baseline"/>
        <w:outlineLvl w:val="1"/>
        <w:rPr>
          <w:rFonts w:ascii="宋体" w:hAnsi="宋体" w:eastAsia="宋体" w:cs="Times New Roman"/>
          <w:b/>
          <w:bCs/>
          <w:kern w:val="0"/>
          <w:sz w:val="24"/>
          <w:szCs w:val="20"/>
        </w:rPr>
      </w:pPr>
      <w:r>
        <w:rPr>
          <w:rFonts w:hint="eastAsia" w:ascii="宋体" w:hAnsi="宋体" w:eastAsia="宋体" w:cs="Times New Roman"/>
          <w:b/>
          <w:bCs/>
          <w:kern w:val="0"/>
          <w:sz w:val="24"/>
          <w:szCs w:val="20"/>
        </w:rPr>
        <w:t>项目信息</w:t>
      </w:r>
    </w:p>
    <w:p w14:paraId="4ABC0540">
      <w:pPr>
        <w:rPr>
          <w:rFonts w:hint="eastAsia" w:ascii="宋体" w:hAnsi="宋体" w:eastAsia="宋体" w:cs="Times New Roman"/>
          <w:sz w:val="32"/>
          <w:szCs w:val="24"/>
          <w:lang w:eastAsia="zh-CN"/>
        </w:rPr>
      </w:pPr>
      <w:r>
        <w:rPr>
          <w:rFonts w:ascii="宋体" w:hAnsi="宋体" w:eastAsia="宋体" w:cs="Times New Roman"/>
          <w:sz w:val="32"/>
          <w:szCs w:val="24"/>
        </w:rPr>
        <w:t xml:space="preserve">   </w:t>
      </w:r>
      <w:r>
        <w:rPr>
          <w:rFonts w:ascii="宋体" w:hAnsi="宋体" w:eastAsia="宋体" w:cs="Times New Roman"/>
          <w:sz w:val="32"/>
          <w:szCs w:val="24"/>
          <w:highlight w:val="none"/>
        </w:rPr>
        <w:t xml:space="preserve">   项目编号： </w:t>
      </w:r>
      <w:r>
        <w:rPr>
          <w:rFonts w:hint="eastAsia" w:ascii="宋体" w:hAnsi="宋体" w:eastAsia="宋体" w:cs="Times New Roman"/>
          <w:sz w:val="32"/>
          <w:szCs w:val="24"/>
          <w:highlight w:val="none"/>
          <w:lang w:val="en-US" w:eastAsia="zh-CN"/>
        </w:rPr>
        <w:t xml:space="preserve"> FW2025-004</w:t>
      </w:r>
    </w:p>
    <w:p w14:paraId="5AA58FB3">
      <w:pPr>
        <w:rPr>
          <w:rFonts w:hint="eastAsia" w:ascii="宋体" w:hAnsi="宋体" w:eastAsia="宋体" w:cs="Times New Roman"/>
          <w:sz w:val="32"/>
          <w:szCs w:val="24"/>
          <w:lang w:eastAsia="zh-CN"/>
        </w:rPr>
      </w:pPr>
      <w:r>
        <w:rPr>
          <w:rFonts w:ascii="宋体" w:hAnsi="宋体" w:eastAsia="宋体" w:cs="Times New Roman"/>
          <w:sz w:val="32"/>
          <w:szCs w:val="24"/>
        </w:rPr>
        <w:t xml:space="preserve">      项目名称：  </w:t>
      </w:r>
      <w:r>
        <w:rPr>
          <w:rFonts w:hint="eastAsia" w:ascii="宋体" w:hAnsi="宋体" w:eastAsia="宋体" w:cs="Times New Roman"/>
          <w:sz w:val="32"/>
          <w:szCs w:val="24"/>
          <w:lang w:eastAsia="zh-CN"/>
        </w:rPr>
        <w:t>智能快递收派服务</w:t>
      </w:r>
    </w:p>
    <w:p w14:paraId="1DAB9376">
      <w:pPr>
        <w:rPr>
          <w:rFonts w:ascii="宋体" w:hAnsi="宋体" w:eastAsia="宋体" w:cs="Times New Roman"/>
          <w:sz w:val="32"/>
          <w:szCs w:val="24"/>
        </w:rPr>
      </w:pPr>
      <w:r>
        <w:rPr>
          <w:rFonts w:ascii="宋体" w:hAnsi="宋体" w:eastAsia="宋体" w:cs="Times New Roman"/>
          <w:sz w:val="32"/>
          <w:szCs w:val="24"/>
        </w:rPr>
        <w:t xml:space="preserve">      项目类型：  服务类</w:t>
      </w:r>
    </w:p>
    <w:p w14:paraId="48E300D0">
      <w:pPr>
        <w:rPr>
          <w:rFonts w:hint="eastAsia" w:ascii="宋体" w:hAnsi="宋体" w:eastAsia="宋体" w:cs="Times New Roman"/>
          <w:sz w:val="32"/>
          <w:szCs w:val="24"/>
          <w:lang w:eastAsia="zh-CN"/>
        </w:rPr>
      </w:pPr>
      <w:r>
        <w:rPr>
          <w:rFonts w:ascii="宋体" w:hAnsi="宋体" w:eastAsia="宋体" w:cs="Times New Roman"/>
          <w:sz w:val="32"/>
          <w:szCs w:val="24"/>
        </w:rPr>
        <w:t xml:space="preserve">      采购方式：  </w:t>
      </w:r>
      <w:r>
        <w:rPr>
          <w:rFonts w:hint="eastAsia" w:ascii="宋体" w:hAnsi="宋体" w:eastAsia="宋体" w:cs="Times New Roman"/>
          <w:sz w:val="32"/>
          <w:szCs w:val="24"/>
          <w:lang w:eastAsia="zh-CN"/>
        </w:rPr>
        <w:t>公开遴选</w:t>
      </w:r>
    </w:p>
    <w:p w14:paraId="1C15D05F">
      <w:pPr>
        <w:rPr>
          <w:rFonts w:hint="eastAsia" w:ascii="宋体" w:hAnsi="宋体" w:eastAsia="宋体" w:cs="宋体"/>
          <w:sz w:val="32"/>
          <w:szCs w:val="24"/>
        </w:rPr>
      </w:pPr>
      <w:r>
        <w:rPr>
          <w:rFonts w:ascii="宋体" w:hAnsi="宋体" w:eastAsia="宋体" w:cs="Times New Roman"/>
          <w:sz w:val="32"/>
          <w:szCs w:val="24"/>
        </w:rPr>
        <w:t xml:space="preserve">      </w:t>
      </w:r>
      <w:r>
        <w:rPr>
          <w:rFonts w:hint="eastAsia" w:ascii="宋体" w:hAnsi="宋体" w:eastAsia="宋体" w:cs="宋体"/>
          <w:sz w:val="32"/>
          <w:szCs w:val="24"/>
        </w:rPr>
        <w:t>货币类型：  人民币</w:t>
      </w:r>
    </w:p>
    <w:p w14:paraId="40BFF18A">
      <w:pPr>
        <w:ind w:firstLine="960" w:firstLineChars="300"/>
        <w:rPr>
          <w:rFonts w:hint="eastAsia" w:ascii="宋体" w:hAnsi="宋体" w:eastAsia="宋体" w:cs="宋体"/>
          <w:sz w:val="32"/>
          <w:szCs w:val="24"/>
        </w:rPr>
      </w:pPr>
      <w:r>
        <w:rPr>
          <w:rFonts w:hint="eastAsia" w:ascii="宋体" w:hAnsi="宋体" w:eastAsia="宋体" w:cs="宋体"/>
          <w:sz w:val="32"/>
          <w:szCs w:val="24"/>
        </w:rPr>
        <w:t>评标方法：</w:t>
      </w:r>
      <w:r>
        <w:rPr>
          <w:rFonts w:hint="eastAsia" w:ascii="宋体" w:hAnsi="宋体" w:eastAsia="宋体" w:cs="宋体"/>
          <w:sz w:val="32"/>
          <w:szCs w:val="24"/>
        </w:rPr>
        <w:tab/>
      </w:r>
      <w:r>
        <w:rPr>
          <w:rFonts w:hint="eastAsia" w:ascii="宋体" w:hAnsi="宋体" w:eastAsia="宋体" w:cs="宋体"/>
          <w:sz w:val="32"/>
          <w:szCs w:val="24"/>
        </w:rPr>
        <w:t>综合评分法</w:t>
      </w:r>
    </w:p>
    <w:p w14:paraId="4E1B6AE3">
      <w:pPr>
        <w:rPr>
          <w:rFonts w:ascii="宋体" w:hAnsi="宋体" w:eastAsia="宋体" w:cs="Times New Roman"/>
          <w:sz w:val="32"/>
          <w:szCs w:val="24"/>
        </w:rPr>
      </w:pPr>
    </w:p>
    <w:p w14:paraId="0F28FEDF">
      <w:pPr>
        <w:keepNext/>
        <w:keepLines/>
        <w:adjustRightInd w:val="0"/>
        <w:spacing w:before="260" w:after="260"/>
        <w:jc w:val="center"/>
        <w:textAlignment w:val="baseline"/>
        <w:outlineLvl w:val="1"/>
        <w:rPr>
          <w:rFonts w:ascii="宋体" w:hAnsi="宋体" w:eastAsia="宋体" w:cs="Times New Roman"/>
          <w:b/>
          <w:bCs/>
          <w:kern w:val="0"/>
          <w:sz w:val="36"/>
          <w:szCs w:val="20"/>
        </w:rPr>
      </w:pPr>
      <w:r>
        <w:rPr>
          <w:rFonts w:hint="eastAsia" w:ascii="宋体" w:hAnsi="宋体" w:eastAsia="宋体" w:cs="Times New Roman"/>
          <w:b/>
          <w:bCs/>
          <w:kern w:val="0"/>
          <w:sz w:val="36"/>
          <w:szCs w:val="20"/>
        </w:rPr>
        <w:t>投标文件初审表</w:t>
      </w:r>
    </w:p>
    <w:p w14:paraId="6DA799AE">
      <w:pPr>
        <w:jc w:val="center"/>
        <w:rPr>
          <w:rFonts w:ascii="Times New Roman" w:hAnsi="Times New Roman" w:eastAsia="宋体" w:cs="Times New Roman"/>
          <w:b/>
          <w:szCs w:val="24"/>
        </w:rPr>
      </w:pPr>
      <w:r>
        <w:rPr>
          <w:rFonts w:hint="eastAsia" w:ascii="Times New Roman" w:hAnsi="Times New Roman" w:eastAsia="宋体" w:cs="Times New Roman"/>
          <w:b/>
          <w:szCs w:val="24"/>
        </w:rPr>
        <w:t>（凡有下列情形之一的，投标文件无效，投标作废标处理）</w:t>
      </w:r>
    </w:p>
    <w:tbl>
      <w:tblPr>
        <w:tblStyle w:val="43"/>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9"/>
        <w:gridCol w:w="6907"/>
      </w:tblGrid>
      <w:tr w14:paraId="691D9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14:paraId="3ACA924E">
            <w:pPr>
              <w:keepNext w:val="0"/>
              <w:keepLines w:val="0"/>
              <w:suppressLineNumbers w:val="0"/>
              <w:spacing w:before="0" w:beforeAutospacing="0" w:after="0" w:afterAutospacing="0"/>
              <w:ind w:left="0" w:right="0"/>
              <w:jc w:val="center"/>
              <w:rPr>
                <w:rFonts w:hint="default" w:ascii="Times New Roman" w:hAnsi="Times New Roman" w:eastAsia="宋体" w:cs="Times New Roman"/>
                <w:szCs w:val="24"/>
              </w:rPr>
            </w:pPr>
            <w:r>
              <w:rPr>
                <w:rFonts w:hint="eastAsia" w:ascii="Times New Roman" w:hAnsi="Times New Roman" w:eastAsia="宋体" w:cs="Times New Roman"/>
                <w:szCs w:val="24"/>
              </w:rPr>
              <w:t>资格性检查表</w:t>
            </w:r>
          </w:p>
        </w:tc>
      </w:tr>
      <w:tr w14:paraId="4FB28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14:paraId="7B1AB0CA">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default" w:ascii="Times New Roman" w:hAnsi="Times New Roman" w:eastAsia="宋体" w:cs="Times New Roman"/>
                <w:szCs w:val="24"/>
              </w:rPr>
              <w:t>1</w:t>
            </w:r>
          </w:p>
        </w:tc>
        <w:tc>
          <w:tcPr>
            <w:tcW w:w="6907" w:type="dxa"/>
          </w:tcPr>
          <w:p w14:paraId="372A98C1">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投标人不具备</w:t>
            </w:r>
            <w:r>
              <w:rPr>
                <w:rFonts w:hint="eastAsia" w:ascii="Times New Roman" w:hAnsi="Times New Roman" w:eastAsia="宋体" w:cs="Times New Roman"/>
                <w:szCs w:val="24"/>
                <w:lang w:eastAsia="zh-CN"/>
              </w:rPr>
              <w:t>遴选</w:t>
            </w:r>
            <w:r>
              <w:rPr>
                <w:rFonts w:hint="eastAsia" w:ascii="Times New Roman" w:hAnsi="Times New Roman" w:eastAsia="宋体" w:cs="Times New Roman"/>
                <w:szCs w:val="24"/>
              </w:rPr>
              <w:t>文件所列的资格要求，并未提交相应的资格证明资料（详见</w:t>
            </w:r>
            <w:r>
              <w:rPr>
                <w:rFonts w:hint="eastAsia" w:ascii="Times New Roman" w:hAnsi="Times New Roman" w:eastAsia="宋体" w:cs="Times New Roman"/>
                <w:szCs w:val="24"/>
                <w:lang w:eastAsia="zh-CN"/>
              </w:rPr>
              <w:t>遴选</w:t>
            </w:r>
            <w:r>
              <w:rPr>
                <w:rFonts w:hint="eastAsia" w:ascii="Times New Roman" w:hAnsi="Times New Roman" w:eastAsia="宋体" w:cs="Times New Roman"/>
                <w:szCs w:val="24"/>
              </w:rPr>
              <w:t>公告投标人资格要求）；</w:t>
            </w:r>
          </w:p>
        </w:tc>
      </w:tr>
      <w:tr w14:paraId="4DBCD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14:paraId="3A72A09C">
            <w:pPr>
              <w:keepNext w:val="0"/>
              <w:keepLines w:val="0"/>
              <w:suppressLineNumbers w:val="0"/>
              <w:spacing w:before="0" w:beforeAutospacing="0" w:after="0" w:afterAutospacing="0"/>
              <w:ind w:left="0" w:right="0"/>
              <w:jc w:val="center"/>
              <w:rPr>
                <w:rFonts w:hint="default" w:ascii="Times New Roman" w:hAnsi="Times New Roman" w:eastAsia="宋体" w:cs="Times New Roman"/>
                <w:szCs w:val="24"/>
              </w:rPr>
            </w:pPr>
            <w:r>
              <w:rPr>
                <w:rFonts w:hint="eastAsia" w:ascii="Times New Roman" w:hAnsi="Times New Roman" w:eastAsia="宋体" w:cs="Times New Roman"/>
                <w:szCs w:val="24"/>
              </w:rPr>
              <w:t>符合性检查表</w:t>
            </w:r>
          </w:p>
        </w:tc>
      </w:tr>
      <w:tr w14:paraId="545D9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14:paraId="35772410">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default" w:ascii="Times New Roman" w:hAnsi="Times New Roman" w:eastAsia="宋体" w:cs="Times New Roman"/>
                <w:szCs w:val="24"/>
              </w:rPr>
              <w:t>2</w:t>
            </w:r>
          </w:p>
        </w:tc>
        <w:tc>
          <w:tcPr>
            <w:tcW w:w="6907" w:type="dxa"/>
          </w:tcPr>
          <w:p w14:paraId="13C68C93">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将一个包或一个标段的内容拆开投标；</w:t>
            </w:r>
          </w:p>
        </w:tc>
      </w:tr>
      <w:tr w14:paraId="0C255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14:paraId="3E2337F0">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default" w:ascii="Times New Roman" w:hAnsi="Times New Roman" w:eastAsia="宋体" w:cs="Times New Roman"/>
                <w:szCs w:val="24"/>
              </w:rPr>
              <w:t>3</w:t>
            </w:r>
          </w:p>
        </w:tc>
        <w:tc>
          <w:tcPr>
            <w:tcW w:w="6907" w:type="dxa"/>
          </w:tcPr>
          <w:p w14:paraId="514C4E60">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lang w:eastAsia="zh-CN"/>
              </w:rPr>
              <w:t>遴选</w:t>
            </w:r>
            <w:r>
              <w:rPr>
                <w:rFonts w:hint="eastAsia" w:ascii="Times New Roman" w:hAnsi="Times New Roman" w:eastAsia="宋体" w:cs="Times New Roman"/>
                <w:szCs w:val="24"/>
              </w:rPr>
              <w:t>文件未规定允许有替代方案时，对同一服务投标时，提供两套以上的投标方案；</w:t>
            </w:r>
          </w:p>
        </w:tc>
      </w:tr>
      <w:tr w14:paraId="42A51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14:paraId="5AD8D433">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default" w:ascii="Times New Roman" w:hAnsi="Times New Roman" w:eastAsia="宋体" w:cs="Times New Roman"/>
                <w:szCs w:val="24"/>
              </w:rPr>
              <w:t>4</w:t>
            </w:r>
          </w:p>
        </w:tc>
        <w:tc>
          <w:tcPr>
            <w:tcW w:w="6907" w:type="dxa"/>
          </w:tcPr>
          <w:p w14:paraId="4B53A432">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投标总价或分项报价高于财政预算限额；</w:t>
            </w:r>
          </w:p>
        </w:tc>
      </w:tr>
      <w:tr w14:paraId="33251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14:paraId="6611E7B2">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default" w:ascii="Times New Roman" w:hAnsi="Times New Roman" w:eastAsia="宋体" w:cs="Times New Roman"/>
                <w:szCs w:val="24"/>
              </w:rPr>
              <w:t>5</w:t>
            </w:r>
          </w:p>
        </w:tc>
        <w:tc>
          <w:tcPr>
            <w:tcW w:w="6907" w:type="dxa"/>
          </w:tcPr>
          <w:p w14:paraId="6DB69227">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同一项目出现两个以上报价；</w:t>
            </w:r>
          </w:p>
        </w:tc>
      </w:tr>
      <w:tr w14:paraId="60C3D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14:paraId="330EB5A0">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6</w:t>
            </w:r>
          </w:p>
        </w:tc>
        <w:tc>
          <w:tcPr>
            <w:tcW w:w="6907" w:type="dxa"/>
          </w:tcPr>
          <w:p w14:paraId="1628D111">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投标人的报价明显低于其他通过符合性审查投标人的报价，有可能影响产品质量或者不能诚信履约的，且投标人不能证明其报价合理性；</w:t>
            </w:r>
          </w:p>
        </w:tc>
      </w:tr>
      <w:tr w14:paraId="55C2F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14:paraId="1B99083B">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default" w:ascii="Times New Roman" w:hAnsi="Times New Roman" w:eastAsia="宋体" w:cs="Times New Roman"/>
                <w:szCs w:val="24"/>
              </w:rPr>
              <w:t>7</w:t>
            </w:r>
          </w:p>
        </w:tc>
        <w:tc>
          <w:tcPr>
            <w:tcW w:w="6907" w:type="dxa"/>
          </w:tcPr>
          <w:p w14:paraId="4BE344F4">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投标文件载明的</w:t>
            </w:r>
            <w:r>
              <w:rPr>
                <w:rFonts w:hint="eastAsia" w:ascii="Times New Roman" w:hAnsi="Times New Roman" w:eastAsia="宋体" w:cs="Times New Roman"/>
                <w:szCs w:val="24"/>
                <w:lang w:eastAsia="zh-CN"/>
              </w:rPr>
              <w:t>遴选</w:t>
            </w:r>
            <w:r>
              <w:rPr>
                <w:rFonts w:hint="eastAsia" w:ascii="Times New Roman" w:hAnsi="Times New Roman" w:eastAsia="宋体" w:cs="Times New Roman"/>
                <w:szCs w:val="24"/>
              </w:rPr>
              <w:t>项目服务期限不满足</w:t>
            </w:r>
            <w:r>
              <w:rPr>
                <w:rFonts w:hint="eastAsia" w:ascii="Times New Roman" w:hAnsi="Times New Roman" w:eastAsia="宋体" w:cs="Times New Roman"/>
                <w:szCs w:val="24"/>
                <w:lang w:eastAsia="zh-CN"/>
              </w:rPr>
              <w:t>遴选</w:t>
            </w:r>
            <w:r>
              <w:rPr>
                <w:rFonts w:hint="eastAsia" w:ascii="Times New Roman" w:hAnsi="Times New Roman" w:eastAsia="宋体" w:cs="Times New Roman"/>
                <w:szCs w:val="24"/>
              </w:rPr>
              <w:t>文件要求；</w:t>
            </w:r>
          </w:p>
        </w:tc>
      </w:tr>
      <w:tr w14:paraId="7E36B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14:paraId="35E208D4">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default" w:ascii="Times New Roman" w:hAnsi="Times New Roman" w:eastAsia="宋体" w:cs="Times New Roman"/>
                <w:szCs w:val="24"/>
              </w:rPr>
              <w:t>8</w:t>
            </w:r>
          </w:p>
        </w:tc>
        <w:tc>
          <w:tcPr>
            <w:tcW w:w="6907" w:type="dxa"/>
          </w:tcPr>
          <w:p w14:paraId="0B4BDE2F">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所投投标方案、服务内容在质量、技术、方案等方面没有实质性满足</w:t>
            </w:r>
            <w:r>
              <w:rPr>
                <w:rFonts w:hint="eastAsia" w:ascii="Times New Roman" w:hAnsi="Times New Roman" w:eastAsia="宋体" w:cs="Times New Roman"/>
                <w:szCs w:val="24"/>
                <w:lang w:eastAsia="zh-CN"/>
              </w:rPr>
              <w:t>遴选</w:t>
            </w:r>
            <w:r>
              <w:rPr>
                <w:rFonts w:hint="eastAsia" w:ascii="Times New Roman" w:hAnsi="Times New Roman" w:eastAsia="宋体" w:cs="Times New Roman"/>
                <w:szCs w:val="24"/>
              </w:rPr>
              <w:t>文件要求的（是否实质性满足</w:t>
            </w:r>
            <w:r>
              <w:rPr>
                <w:rFonts w:hint="eastAsia" w:ascii="Times New Roman" w:hAnsi="Times New Roman" w:eastAsia="宋体" w:cs="Times New Roman"/>
                <w:szCs w:val="24"/>
                <w:lang w:eastAsia="zh-CN"/>
              </w:rPr>
              <w:t>遴选</w:t>
            </w:r>
            <w:r>
              <w:rPr>
                <w:rFonts w:hint="eastAsia" w:ascii="Times New Roman" w:hAnsi="Times New Roman" w:eastAsia="宋体" w:cs="Times New Roman"/>
                <w:szCs w:val="24"/>
              </w:rPr>
              <w:t>文件要求，由评标委员会来做出评判）；</w:t>
            </w:r>
          </w:p>
        </w:tc>
      </w:tr>
      <w:tr w14:paraId="41098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14:paraId="3B56E701">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default" w:ascii="Times New Roman" w:hAnsi="Times New Roman" w:eastAsia="宋体" w:cs="Times New Roman"/>
                <w:szCs w:val="24"/>
              </w:rPr>
              <w:t>9</w:t>
            </w:r>
          </w:p>
        </w:tc>
        <w:tc>
          <w:tcPr>
            <w:tcW w:w="6907" w:type="dxa"/>
          </w:tcPr>
          <w:p w14:paraId="66579B28">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未按</w:t>
            </w:r>
            <w:r>
              <w:rPr>
                <w:rFonts w:hint="eastAsia" w:ascii="Times New Roman" w:hAnsi="Times New Roman" w:eastAsia="宋体" w:cs="Times New Roman"/>
                <w:szCs w:val="24"/>
                <w:lang w:eastAsia="zh-CN"/>
              </w:rPr>
              <w:t>遴选</w:t>
            </w:r>
            <w:r>
              <w:rPr>
                <w:rFonts w:hint="eastAsia" w:ascii="Times New Roman" w:hAnsi="Times New Roman" w:eastAsia="宋体" w:cs="Times New Roman"/>
                <w:szCs w:val="24"/>
              </w:rPr>
              <w:t>文件所提供的样式填写投标函，或未按</w:t>
            </w:r>
            <w:r>
              <w:rPr>
                <w:rFonts w:hint="eastAsia" w:ascii="Times New Roman" w:hAnsi="Times New Roman" w:eastAsia="宋体" w:cs="Times New Roman"/>
                <w:szCs w:val="24"/>
                <w:lang w:eastAsia="zh-CN"/>
              </w:rPr>
              <w:t>遴选</w:t>
            </w:r>
            <w:r>
              <w:rPr>
                <w:rFonts w:hint="eastAsia" w:ascii="Times New Roman" w:hAnsi="Times New Roman" w:eastAsia="宋体" w:cs="Times New Roman"/>
                <w:szCs w:val="24"/>
              </w:rPr>
              <w:t>文件对投标文件组成的要求提供投标文件的（投标文件组成不完整）；</w:t>
            </w:r>
          </w:p>
        </w:tc>
      </w:tr>
      <w:tr w14:paraId="43D91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14:paraId="34FA54E4">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default" w:ascii="Times New Roman" w:hAnsi="Times New Roman" w:eastAsia="宋体" w:cs="Times New Roman"/>
                <w:szCs w:val="24"/>
              </w:rPr>
              <w:t>10</w:t>
            </w:r>
          </w:p>
        </w:tc>
        <w:tc>
          <w:tcPr>
            <w:tcW w:w="6907" w:type="dxa"/>
          </w:tcPr>
          <w:p w14:paraId="7C92CA01">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投标报价有严重缺漏项目或对</w:t>
            </w:r>
            <w:r>
              <w:rPr>
                <w:rFonts w:hint="eastAsia" w:ascii="Times New Roman" w:hAnsi="Times New Roman" w:eastAsia="宋体" w:cs="Times New Roman"/>
                <w:szCs w:val="24"/>
                <w:lang w:eastAsia="zh-CN"/>
              </w:rPr>
              <w:t>遴选</w:t>
            </w:r>
            <w:r>
              <w:rPr>
                <w:rFonts w:hint="eastAsia" w:ascii="Times New Roman" w:hAnsi="Times New Roman" w:eastAsia="宋体" w:cs="Times New Roman"/>
                <w:szCs w:val="24"/>
              </w:rPr>
              <w:t>文件规定的服务清单项目及数量进行修改；</w:t>
            </w:r>
          </w:p>
        </w:tc>
      </w:tr>
      <w:tr w14:paraId="745BE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14:paraId="3C656F32">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1</w:t>
            </w:r>
            <w:r>
              <w:rPr>
                <w:rFonts w:hint="default" w:ascii="Times New Roman" w:hAnsi="Times New Roman" w:eastAsia="宋体" w:cs="Times New Roman"/>
                <w:szCs w:val="24"/>
              </w:rPr>
              <w:t>1</w:t>
            </w:r>
          </w:p>
        </w:tc>
        <w:tc>
          <w:tcPr>
            <w:tcW w:w="6907" w:type="dxa"/>
          </w:tcPr>
          <w:p w14:paraId="74BE04F2">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法律、法规规定的其他情形。</w:t>
            </w:r>
          </w:p>
        </w:tc>
      </w:tr>
    </w:tbl>
    <w:p w14:paraId="053A0889">
      <w:pPr>
        <w:rPr>
          <w:rFonts w:ascii="Times New Roman" w:hAnsi="Times New Roman" w:eastAsia="宋体" w:cs="Times New Roman"/>
          <w:szCs w:val="24"/>
        </w:rPr>
      </w:pPr>
    </w:p>
    <w:p w14:paraId="4FB233D8">
      <w:pPr>
        <w:rPr>
          <w:rFonts w:ascii="Times New Roman" w:hAnsi="Times New Roman" w:eastAsia="宋体" w:cs="Times New Roman"/>
          <w:szCs w:val="24"/>
        </w:rPr>
      </w:pPr>
    </w:p>
    <w:p w14:paraId="647F8690">
      <w:pPr>
        <w:keepNext/>
        <w:keepLines/>
        <w:adjustRightInd w:val="0"/>
        <w:spacing w:before="260" w:after="260"/>
        <w:jc w:val="center"/>
        <w:textAlignment w:val="baseline"/>
        <w:outlineLvl w:val="1"/>
        <w:rPr>
          <w:rFonts w:ascii="宋体" w:hAnsi="宋体" w:eastAsia="宋体" w:cs="Times New Roman"/>
          <w:b/>
          <w:bCs/>
          <w:kern w:val="0"/>
          <w:sz w:val="36"/>
          <w:szCs w:val="20"/>
        </w:rPr>
      </w:pPr>
      <w:r>
        <w:rPr>
          <w:rFonts w:ascii="宋体" w:hAnsi="宋体" w:eastAsia="宋体" w:cs="Times New Roman"/>
          <w:b/>
          <w:bCs/>
          <w:kern w:val="0"/>
          <w:sz w:val="36"/>
          <w:szCs w:val="20"/>
        </w:rPr>
        <w:t>评标信息</w:t>
      </w:r>
    </w:p>
    <w:p w14:paraId="58678F5F">
      <w:pPr>
        <w:keepNext w:val="0"/>
        <w:keepLines w:val="0"/>
        <w:widowControl w:val="0"/>
        <w:suppressLineNumbers w:val="0"/>
        <w:adjustRightInd w:val="0"/>
        <w:snapToGrid w:val="0"/>
        <w:spacing w:before="0" w:beforeAutospacing="0" w:after="0" w:afterAutospacing="0" w:line="360" w:lineRule="auto"/>
        <w:ind w:left="0" w:right="0"/>
        <w:jc w:val="both"/>
        <w:rPr>
          <w:lang w:val="en-US"/>
        </w:rPr>
      </w:pPr>
      <w:r>
        <w:rPr>
          <w:rFonts w:hint="eastAsia" w:ascii="Times New Roman" w:hAnsi="Times New Roman" w:eastAsia="宋体" w:cs="宋体"/>
          <w:kern w:val="2"/>
          <w:sz w:val="21"/>
          <w:szCs w:val="24"/>
          <w:lang w:val="en-US" w:eastAsia="zh-CN" w:bidi="ar"/>
        </w:rPr>
        <w:t>评标方法：</w:t>
      </w:r>
      <w:r>
        <w:rPr>
          <w:rFonts w:hint="default" w:ascii="Times New Roman" w:hAnsi="Times New Roman" w:eastAsia="宋体" w:cs="Times New Roman"/>
          <w:snapToGrid w:val="0"/>
          <w:kern w:val="2"/>
          <w:sz w:val="21"/>
          <w:szCs w:val="24"/>
          <w:lang w:val="en-US" w:eastAsia="zh-CN" w:bidi="ar"/>
        </w:rPr>
        <w:t xml:space="preserve"> </w:t>
      </w:r>
      <w:r>
        <w:rPr>
          <w:rFonts w:hint="eastAsia" w:ascii="Times New Roman" w:hAnsi="Times New Roman" w:eastAsia="宋体" w:cs="宋体"/>
          <w:kern w:val="2"/>
          <w:sz w:val="21"/>
          <w:szCs w:val="24"/>
          <w:lang w:val="en-US" w:eastAsia="zh-CN" w:bidi="ar"/>
        </w:rPr>
        <w:t>综合评分法</w:t>
      </w:r>
      <w:r>
        <w:rPr>
          <w:rFonts w:hint="default" w:ascii="Times New Roman" w:hAnsi="Times New Roman" w:eastAsia="宋体" w:cs="Times New Roman"/>
          <w:kern w:val="2"/>
          <w:sz w:val="21"/>
          <w:szCs w:val="24"/>
          <w:lang w:val="en-US" w:eastAsia="zh-CN" w:bidi="ar"/>
        </w:rPr>
        <w:t xml:space="preserve">          </w:t>
      </w:r>
    </w:p>
    <w:p w14:paraId="2F56BAB6">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Times New Roman" w:hAnsi="Times New Roman" w:eastAsia="宋体" w:cs="宋体"/>
          <w:kern w:val="2"/>
          <w:sz w:val="21"/>
          <w:szCs w:val="24"/>
          <w:lang w:val="en-US" w:eastAsia="zh-CN" w:bidi="ar"/>
        </w:rPr>
      </w:pPr>
      <w:r>
        <w:rPr>
          <w:rFonts w:hint="eastAsia" w:ascii="Times New Roman" w:hAnsi="Times New Roman" w:eastAsia="宋体" w:cs="宋体"/>
          <w:kern w:val="2"/>
          <w:sz w:val="21"/>
          <w:szCs w:val="24"/>
          <w:lang w:val="en-US" w:eastAsia="zh-CN" w:bidi="ar"/>
        </w:rPr>
        <w:t>评标方法说明：</w:t>
      </w:r>
    </w:p>
    <w:p w14:paraId="7E40810B">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Times New Roman" w:hAnsi="Times New Roman" w:eastAsia="宋体" w:cs="宋体"/>
          <w:kern w:val="2"/>
          <w:sz w:val="21"/>
          <w:szCs w:val="24"/>
          <w:lang w:val="en-US" w:eastAsia="zh-CN" w:bidi="ar"/>
        </w:rPr>
      </w:pPr>
      <w:r>
        <w:rPr>
          <w:rFonts w:hint="eastAsia" w:ascii="Times New Roman" w:hAnsi="Times New Roman" w:eastAsia="宋体" w:cs="宋体"/>
          <w:kern w:val="2"/>
          <w:sz w:val="21"/>
          <w:szCs w:val="24"/>
          <w:lang w:val="en-US" w:eastAsia="zh-CN" w:bidi="ar"/>
        </w:rPr>
        <w:t>综合评分法，是指投标文件满足遴选文件全部实质性要求，且按照评审因素的量化指标评审得分最高的投标人为中标候选人的评标方法。</w:t>
      </w:r>
    </w:p>
    <w:p w14:paraId="0FEEFEE3">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Times New Roman" w:hAnsi="Times New Roman" w:eastAsia="宋体" w:cs="宋体"/>
          <w:kern w:val="2"/>
          <w:sz w:val="21"/>
          <w:szCs w:val="24"/>
          <w:lang w:val="en-US" w:eastAsia="zh-CN" w:bidi="ar"/>
        </w:rPr>
      </w:pPr>
      <w:r>
        <w:rPr>
          <w:rFonts w:hint="eastAsia" w:ascii="Times New Roman" w:hAnsi="Times New Roman" w:eastAsia="宋体" w:cs="宋体"/>
          <w:kern w:val="2"/>
          <w:sz w:val="21"/>
          <w:szCs w:val="24"/>
          <w:lang w:val="en-US" w:eastAsia="zh-CN" w:bidi="ar"/>
        </w:rPr>
        <w:t>评分方式：评委打分。</w:t>
      </w:r>
    </w:p>
    <w:p w14:paraId="4B88896A">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Times New Roman" w:hAnsi="Times New Roman" w:eastAsia="宋体" w:cs="宋体"/>
          <w:kern w:val="2"/>
          <w:sz w:val="21"/>
          <w:szCs w:val="24"/>
          <w:lang w:val="en-US" w:eastAsia="zh-CN" w:bidi="ar"/>
        </w:rPr>
      </w:pPr>
      <w:r>
        <w:rPr>
          <w:rFonts w:hint="eastAsia" w:ascii="Times New Roman" w:hAnsi="Times New Roman" w:eastAsia="宋体" w:cs="宋体"/>
          <w:kern w:val="2"/>
          <w:sz w:val="21"/>
          <w:szCs w:val="24"/>
          <w:lang w:val="en-US" w:eastAsia="zh-CN" w:bidi="ar"/>
        </w:rPr>
        <w:t>　　</w:t>
      </w:r>
    </w:p>
    <w:p w14:paraId="51D9C465">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Times New Roman" w:hAnsi="Times New Roman" w:eastAsia="宋体" w:cs="宋体"/>
          <w:kern w:val="2"/>
          <w:sz w:val="21"/>
          <w:szCs w:val="24"/>
          <w:lang w:val="en-US" w:eastAsia="zh-CN" w:bidi="ar"/>
        </w:rPr>
      </w:pPr>
      <w:r>
        <w:rPr>
          <w:rFonts w:hint="eastAsia" w:ascii="Times New Roman" w:hAnsi="Times New Roman" w:eastAsia="宋体" w:cs="宋体"/>
          <w:kern w:val="2"/>
          <w:sz w:val="21"/>
          <w:szCs w:val="24"/>
          <w:lang w:val="en-US" w:eastAsia="zh-CN" w:bidi="ar"/>
        </w:rPr>
        <w:t>评标总得分＝F1×A1＋F2×A2＋……＋Fn×An</w:t>
      </w:r>
    </w:p>
    <w:p w14:paraId="113BD55D">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Times New Roman" w:hAnsi="Times New Roman" w:eastAsia="宋体" w:cs="宋体"/>
          <w:kern w:val="2"/>
          <w:sz w:val="21"/>
          <w:szCs w:val="24"/>
          <w:lang w:val="en-US" w:eastAsia="zh-CN" w:bidi="ar"/>
        </w:rPr>
      </w:pPr>
      <w:r>
        <w:rPr>
          <w:rFonts w:hint="eastAsia" w:ascii="Times New Roman" w:hAnsi="Times New Roman" w:eastAsia="宋体" w:cs="宋体"/>
          <w:kern w:val="2"/>
          <w:sz w:val="21"/>
          <w:szCs w:val="24"/>
          <w:lang w:val="en-US" w:eastAsia="zh-CN" w:bidi="ar"/>
        </w:rPr>
        <w:t>　　F1、F2……Fn分别为各项评审因素的得分；</w:t>
      </w:r>
    </w:p>
    <w:p w14:paraId="541ECB06">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Times New Roman" w:hAnsi="Times New Roman" w:eastAsia="宋体" w:cs="宋体"/>
          <w:kern w:val="2"/>
          <w:sz w:val="21"/>
          <w:szCs w:val="24"/>
          <w:lang w:val="en-US" w:eastAsia="zh-CN" w:bidi="ar"/>
        </w:rPr>
      </w:pPr>
      <w:r>
        <w:rPr>
          <w:rFonts w:hint="eastAsia" w:ascii="Times New Roman" w:hAnsi="Times New Roman" w:eastAsia="宋体" w:cs="宋体"/>
          <w:kern w:val="2"/>
          <w:sz w:val="21"/>
          <w:szCs w:val="24"/>
          <w:lang w:val="en-US" w:eastAsia="zh-CN" w:bidi="ar"/>
        </w:rPr>
        <w:t>A1、A2、……An 分别为各项评审因素所占的权重(权重为百分比，A1＋A2＋……＋An＝100%)。</w:t>
      </w:r>
    </w:p>
    <w:p w14:paraId="1F2E6743">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Times New Roman" w:hAnsi="Times New Roman" w:eastAsia="宋体" w:cs="宋体"/>
          <w:kern w:val="2"/>
          <w:sz w:val="21"/>
          <w:szCs w:val="24"/>
          <w:lang w:val="en-US" w:eastAsia="zh-CN" w:bidi="ar"/>
        </w:rPr>
      </w:pPr>
      <w:r>
        <w:rPr>
          <w:rFonts w:hint="eastAsia" w:ascii="Times New Roman" w:hAnsi="Times New Roman" w:eastAsia="宋体" w:cs="宋体"/>
          <w:kern w:val="2"/>
          <w:sz w:val="21"/>
          <w:szCs w:val="24"/>
          <w:lang w:val="en-US" w:eastAsia="zh-CN" w:bidi="ar"/>
        </w:rPr>
        <w:t>评审因素的得分是所有评委打分的算数平均值（不得扣除最高分和最低分）。</w:t>
      </w:r>
    </w:p>
    <w:p w14:paraId="18690E2C">
      <w:pPr>
        <w:keepNext w:val="0"/>
        <w:keepLines w:val="0"/>
        <w:widowControl w:val="0"/>
        <w:suppressLineNumbers w:val="0"/>
        <w:adjustRightInd w:val="0"/>
        <w:snapToGrid w:val="0"/>
        <w:spacing w:before="0" w:beforeAutospacing="0" w:after="0" w:afterAutospacing="0" w:line="360" w:lineRule="auto"/>
        <w:ind w:left="0" w:right="0"/>
        <w:jc w:val="both"/>
        <w:rPr>
          <w:lang w:val="en-US"/>
        </w:rPr>
      </w:pPr>
    </w:p>
    <w:p w14:paraId="3A5390B5">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Times New Roman" w:hAnsi="Times New Roman" w:eastAsia="宋体" w:cs="宋体"/>
          <w:color w:val="FF0000"/>
          <w:kern w:val="2"/>
          <w:sz w:val="21"/>
          <w:szCs w:val="24"/>
          <w:lang w:val="en-US" w:eastAsia="zh-CN" w:bidi="ar"/>
        </w:rPr>
      </w:pPr>
      <w:r>
        <w:rPr>
          <w:rFonts w:hint="eastAsia" w:ascii="Times New Roman" w:hAnsi="Times New Roman" w:eastAsia="宋体" w:cs="宋体"/>
          <w:color w:val="FF0000"/>
          <w:kern w:val="2"/>
          <w:sz w:val="21"/>
          <w:szCs w:val="24"/>
          <w:lang w:val="en-US" w:eastAsia="zh-CN" w:bidi="ar"/>
        </w:rPr>
        <w:t>按评标得分由高到低排列，推荐</w:t>
      </w:r>
      <w:r>
        <w:rPr>
          <w:rFonts w:hint="default" w:ascii="Times New Roman" w:hAnsi="Times New Roman" w:eastAsia="宋体" w:cs="Times New Roman"/>
          <w:color w:val="FF0000"/>
          <w:kern w:val="2"/>
          <w:sz w:val="21"/>
          <w:szCs w:val="24"/>
          <w:lang w:val="en-US" w:eastAsia="zh-CN" w:bidi="ar"/>
        </w:rPr>
        <w:t>1</w:t>
      </w:r>
      <w:r>
        <w:rPr>
          <w:rFonts w:hint="eastAsia" w:ascii="Times New Roman" w:hAnsi="Times New Roman" w:eastAsia="宋体" w:cs="宋体"/>
          <w:color w:val="FF0000"/>
          <w:kern w:val="2"/>
          <w:sz w:val="21"/>
          <w:szCs w:val="24"/>
          <w:lang w:val="en-US" w:eastAsia="zh-CN" w:bidi="ar"/>
        </w:rPr>
        <w:t>名中标人。得分相同的，按技术指标或服务方案优劣顺序排列。</w:t>
      </w:r>
    </w:p>
    <w:p w14:paraId="5760F1F6">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default" w:ascii="Times New Roman" w:hAnsi="Times New Roman" w:eastAsia="宋体" w:cs="Times New Roman"/>
          <w:szCs w:val="24"/>
          <w:lang w:val="en-US"/>
        </w:rPr>
      </w:pPr>
      <w:r>
        <w:rPr>
          <w:rFonts w:hint="eastAsia" w:ascii="Times New Roman" w:hAnsi="Times New Roman" w:eastAsia="宋体" w:cs="宋体"/>
          <w:color w:val="FF0000"/>
          <w:kern w:val="2"/>
          <w:sz w:val="21"/>
          <w:szCs w:val="24"/>
          <w:lang w:val="en-US" w:eastAsia="zh-CN" w:bidi="ar"/>
        </w:rPr>
        <w:t>评审委员会对每个通过资格性检查和符合性检查的投标供应商进行评审、打分，然后汇总每个投标供应商每项评分因素的评分，推荐综合总得分最高的投标人为中标人。</w:t>
      </w:r>
      <w:r>
        <w:rPr>
          <w:rFonts w:hint="eastAsia" w:ascii="等线" w:hAnsi="等线" w:eastAsia="等线" w:cs="宋体"/>
          <w:kern w:val="2"/>
          <w:sz w:val="21"/>
          <w:szCs w:val="24"/>
          <w:lang w:val="en-US" w:eastAsia="zh-CN" w:bidi="ar"/>
        </w:rPr>
        <w:br w:type="page"/>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1"/>
        <w:gridCol w:w="595"/>
        <w:gridCol w:w="2150"/>
        <w:gridCol w:w="756"/>
        <w:gridCol w:w="1295"/>
        <w:gridCol w:w="3055"/>
      </w:tblGrid>
      <w:tr w14:paraId="111DA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1" w:type="dxa"/>
            <w:tcBorders>
              <w:top w:val="single" w:color="auto" w:sz="4" w:space="0"/>
              <w:left w:val="single" w:color="auto" w:sz="4" w:space="0"/>
              <w:bottom w:val="single" w:color="auto" w:sz="4" w:space="0"/>
              <w:right w:val="single" w:color="auto" w:sz="4" w:space="0"/>
            </w:tcBorders>
            <w:noWrap w:val="0"/>
            <w:vAlign w:val="top"/>
          </w:tcPr>
          <w:p w14:paraId="2C58493F">
            <w:pPr>
              <w:keepNext w:val="0"/>
              <w:keepLines w:val="0"/>
              <w:suppressLineNumbers w:val="0"/>
              <w:spacing w:before="0" w:beforeAutospacing="0" w:after="0" w:afterAutospacing="0"/>
              <w:ind w:left="0" w:right="0"/>
              <w:jc w:val="center"/>
              <w:rPr>
                <w:rFonts w:hint="default" w:ascii="宋体" w:hAnsi="宋体" w:eastAsia="宋体" w:cs="宋体"/>
                <w:color w:val="000000"/>
                <w:szCs w:val="21"/>
              </w:rPr>
            </w:pPr>
            <w:r>
              <w:rPr>
                <w:rFonts w:hint="eastAsia" w:ascii="宋体" w:hAnsi="宋体" w:eastAsia="宋体" w:cs="宋体"/>
                <w:color w:val="000000"/>
                <w:szCs w:val="21"/>
              </w:rPr>
              <w:t>序号</w:t>
            </w:r>
          </w:p>
        </w:tc>
        <w:tc>
          <w:tcPr>
            <w:tcW w:w="4796" w:type="dxa"/>
            <w:gridSpan w:val="4"/>
            <w:tcBorders>
              <w:top w:val="single" w:color="auto" w:sz="4" w:space="0"/>
              <w:left w:val="single" w:color="auto" w:sz="4" w:space="0"/>
              <w:bottom w:val="single" w:color="auto" w:sz="4" w:space="0"/>
              <w:right w:val="single" w:color="auto" w:sz="4" w:space="0"/>
            </w:tcBorders>
            <w:noWrap w:val="0"/>
            <w:vAlign w:val="top"/>
          </w:tcPr>
          <w:p w14:paraId="019234CF">
            <w:pPr>
              <w:keepNext w:val="0"/>
              <w:keepLines w:val="0"/>
              <w:suppressLineNumbers w:val="0"/>
              <w:spacing w:before="0" w:beforeAutospacing="0" w:after="0" w:afterAutospacing="0"/>
              <w:ind w:left="0" w:right="0"/>
              <w:jc w:val="center"/>
              <w:rPr>
                <w:rFonts w:hint="default" w:ascii="宋体" w:hAnsi="宋体" w:eastAsia="宋体" w:cs="宋体"/>
                <w:color w:val="000000"/>
                <w:szCs w:val="21"/>
              </w:rPr>
            </w:pPr>
            <w:r>
              <w:rPr>
                <w:rFonts w:hint="eastAsia" w:ascii="宋体" w:hAnsi="宋体" w:eastAsia="宋体" w:cs="宋体"/>
                <w:color w:val="000000"/>
                <w:szCs w:val="21"/>
              </w:rPr>
              <w:t>评分项</w:t>
            </w:r>
          </w:p>
        </w:tc>
        <w:tc>
          <w:tcPr>
            <w:tcW w:w="3055" w:type="dxa"/>
            <w:tcBorders>
              <w:top w:val="single" w:color="auto" w:sz="4" w:space="0"/>
              <w:left w:val="single" w:color="auto" w:sz="4" w:space="0"/>
              <w:bottom w:val="single" w:color="auto" w:sz="4" w:space="0"/>
              <w:right w:val="single" w:color="auto" w:sz="4" w:space="0"/>
            </w:tcBorders>
            <w:noWrap w:val="0"/>
            <w:vAlign w:val="top"/>
          </w:tcPr>
          <w:p w14:paraId="4255F44F">
            <w:pPr>
              <w:keepNext w:val="0"/>
              <w:keepLines w:val="0"/>
              <w:suppressLineNumbers w:val="0"/>
              <w:spacing w:before="0" w:beforeAutospacing="0" w:after="0" w:afterAutospacing="0"/>
              <w:ind w:left="0" w:right="0"/>
              <w:jc w:val="center"/>
              <w:rPr>
                <w:rFonts w:hint="default" w:ascii="宋体" w:hAnsi="宋体" w:eastAsia="宋体" w:cs="宋体"/>
                <w:color w:val="000000"/>
                <w:szCs w:val="21"/>
              </w:rPr>
            </w:pPr>
            <w:r>
              <w:rPr>
                <w:rFonts w:hint="eastAsia" w:ascii="宋体" w:hAnsi="宋体" w:eastAsia="宋体" w:cs="宋体"/>
                <w:color w:val="000000"/>
                <w:szCs w:val="21"/>
              </w:rPr>
              <w:t>权重</w:t>
            </w:r>
          </w:p>
        </w:tc>
      </w:tr>
      <w:tr w14:paraId="6DB70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1" w:type="dxa"/>
            <w:vMerge w:val="restart"/>
            <w:tcBorders>
              <w:top w:val="single" w:color="auto" w:sz="4" w:space="0"/>
              <w:left w:val="single" w:color="auto" w:sz="4" w:space="0"/>
              <w:right w:val="single" w:color="auto" w:sz="4" w:space="0"/>
            </w:tcBorders>
            <w:noWrap w:val="0"/>
            <w:vAlign w:val="top"/>
          </w:tcPr>
          <w:p w14:paraId="1B482785">
            <w:pPr>
              <w:keepNext w:val="0"/>
              <w:keepLines w:val="0"/>
              <w:suppressLineNumbers w:val="0"/>
              <w:spacing w:before="0" w:beforeAutospacing="0" w:after="0" w:afterAutospacing="0"/>
              <w:ind w:left="0" w:right="0"/>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1</w:t>
            </w:r>
          </w:p>
        </w:tc>
        <w:tc>
          <w:tcPr>
            <w:tcW w:w="4796" w:type="dxa"/>
            <w:gridSpan w:val="4"/>
            <w:vMerge w:val="restart"/>
            <w:tcBorders>
              <w:top w:val="single" w:color="auto" w:sz="4" w:space="0"/>
              <w:left w:val="single" w:color="auto" w:sz="4" w:space="0"/>
              <w:right w:val="single" w:color="auto" w:sz="4" w:space="0"/>
            </w:tcBorders>
            <w:noWrap w:val="0"/>
            <w:vAlign w:val="top"/>
          </w:tcPr>
          <w:p w14:paraId="53B87EC9">
            <w:pPr>
              <w:keepNext w:val="0"/>
              <w:keepLines w:val="0"/>
              <w:suppressLineNumbers w:val="0"/>
              <w:spacing w:before="0" w:beforeAutospacing="0" w:after="0" w:afterAutospacing="0"/>
              <w:ind w:left="0" w:right="0"/>
              <w:jc w:val="center"/>
              <w:rPr>
                <w:rFonts w:hint="eastAsia" w:ascii="宋体" w:hAnsi="宋体" w:eastAsia="宋体" w:cs="宋体"/>
                <w:color w:val="000000"/>
                <w:szCs w:val="21"/>
                <w:lang w:eastAsia="zh-CN"/>
              </w:rPr>
            </w:pPr>
          </w:p>
          <w:p w14:paraId="7F4753B4">
            <w:pPr>
              <w:keepNext w:val="0"/>
              <w:keepLines w:val="0"/>
              <w:suppressLineNumbers w:val="0"/>
              <w:spacing w:before="0" w:beforeAutospacing="0" w:after="0" w:afterAutospacing="0"/>
              <w:ind w:left="0" w:right="0"/>
              <w:jc w:val="center"/>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价格部分</w:t>
            </w:r>
          </w:p>
        </w:tc>
        <w:tc>
          <w:tcPr>
            <w:tcW w:w="3055" w:type="dxa"/>
            <w:tcBorders>
              <w:top w:val="single" w:color="auto" w:sz="4" w:space="0"/>
              <w:left w:val="single" w:color="auto" w:sz="4" w:space="0"/>
              <w:bottom w:val="single" w:color="auto" w:sz="4" w:space="0"/>
              <w:right w:val="single" w:color="auto" w:sz="4" w:space="0"/>
            </w:tcBorders>
            <w:noWrap w:val="0"/>
            <w:vAlign w:val="top"/>
          </w:tcPr>
          <w:p w14:paraId="38F6610B">
            <w:pPr>
              <w:keepNext w:val="0"/>
              <w:keepLines w:val="0"/>
              <w:suppressLineNumbers w:val="0"/>
              <w:spacing w:before="0" w:beforeAutospacing="0" w:after="0" w:afterAutospacing="0"/>
              <w:ind w:left="0" w:right="0"/>
              <w:jc w:val="center"/>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10</w:t>
            </w:r>
          </w:p>
        </w:tc>
      </w:tr>
      <w:tr w14:paraId="07334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1" w:type="dxa"/>
            <w:vMerge w:val="continue"/>
            <w:tcBorders>
              <w:left w:val="single" w:color="auto" w:sz="4" w:space="0"/>
              <w:bottom w:val="single" w:color="auto" w:sz="4" w:space="0"/>
              <w:right w:val="single" w:color="auto" w:sz="4" w:space="0"/>
            </w:tcBorders>
            <w:noWrap w:val="0"/>
            <w:vAlign w:val="top"/>
          </w:tcPr>
          <w:p w14:paraId="49439123">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796" w:type="dxa"/>
            <w:gridSpan w:val="4"/>
            <w:vMerge w:val="continue"/>
            <w:tcBorders>
              <w:left w:val="single" w:color="auto" w:sz="4" w:space="0"/>
              <w:bottom w:val="single" w:color="auto" w:sz="4" w:space="0"/>
              <w:right w:val="single" w:color="auto" w:sz="4" w:space="0"/>
            </w:tcBorders>
            <w:noWrap w:val="0"/>
            <w:vAlign w:val="top"/>
          </w:tcPr>
          <w:p w14:paraId="18365DFD">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055" w:type="dxa"/>
            <w:tcBorders>
              <w:top w:val="single" w:color="auto" w:sz="4" w:space="0"/>
              <w:left w:val="single" w:color="auto" w:sz="4" w:space="0"/>
              <w:bottom w:val="single" w:color="auto" w:sz="4" w:space="0"/>
              <w:right w:val="single" w:color="auto" w:sz="4" w:space="0"/>
            </w:tcBorders>
            <w:noWrap w:val="0"/>
            <w:vAlign w:val="top"/>
          </w:tcPr>
          <w:p w14:paraId="1A0D5AE7">
            <w:pPr>
              <w:keepNext w:val="0"/>
              <w:keepLines w:val="0"/>
              <w:suppressLineNumbers w:val="0"/>
              <w:spacing w:before="0" w:beforeAutospacing="0" w:after="0" w:afterAutospacing="0"/>
              <w:ind w:left="0" w:right="0"/>
              <w:jc w:val="both"/>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lang w:eastAsia="zh-CN"/>
              </w:rPr>
              <w:t>评分准则：高价优先法，报价为</w:t>
            </w:r>
            <w:r>
              <w:rPr>
                <w:rFonts w:hint="eastAsia" w:ascii="宋体" w:hAnsi="宋体" w:eastAsia="宋体" w:cs="宋体"/>
                <w:color w:val="000000"/>
                <w:szCs w:val="21"/>
                <w:highlight w:val="none"/>
                <w:lang w:val="en-US" w:eastAsia="zh-CN"/>
              </w:rPr>
              <w:t>每</w:t>
            </w:r>
            <w:r>
              <w:rPr>
                <w:rFonts w:hint="eastAsia" w:ascii="宋体" w:hAnsi="宋体" w:eastAsia="宋体" w:cs="宋体"/>
                <w:color w:val="000000"/>
                <w:szCs w:val="21"/>
                <w:highlight w:val="none"/>
                <w:lang w:eastAsia="zh-CN"/>
              </w:rPr>
              <w:t>月管理费</w:t>
            </w:r>
            <w:r>
              <w:rPr>
                <w:rFonts w:hint="eastAsia" w:ascii="宋体" w:hAnsi="宋体" w:eastAsia="宋体" w:cs="宋体"/>
                <w:color w:val="000000"/>
                <w:szCs w:val="21"/>
                <w:highlight w:val="none"/>
                <w:lang w:val="en-US" w:eastAsia="zh-CN"/>
              </w:rPr>
              <w:t>/平方米</w:t>
            </w:r>
            <w:r>
              <w:rPr>
                <w:rFonts w:hint="eastAsia" w:ascii="宋体" w:hAnsi="宋体" w:eastAsia="宋体" w:cs="宋体"/>
                <w:color w:val="000000"/>
                <w:szCs w:val="21"/>
                <w:highlight w:val="none"/>
                <w:lang w:eastAsia="zh-CN"/>
              </w:rPr>
              <w:t>。</w:t>
            </w:r>
          </w:p>
          <w:p w14:paraId="456F7E3A">
            <w:pPr>
              <w:keepNext w:val="0"/>
              <w:keepLines w:val="0"/>
              <w:suppressLineNumbers w:val="0"/>
              <w:spacing w:before="0" w:beforeAutospacing="0" w:after="0" w:afterAutospacing="0"/>
              <w:ind w:left="0" w:right="0"/>
              <w:jc w:val="both"/>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lang w:eastAsia="zh-CN"/>
              </w:rPr>
              <w:t>投标报价得分=(投标人报价/评标基准价)×权重×100%</w:t>
            </w:r>
          </w:p>
          <w:p w14:paraId="035B8B33">
            <w:pPr>
              <w:keepNext w:val="0"/>
              <w:keepLines w:val="0"/>
              <w:suppressLineNumbers w:val="0"/>
              <w:spacing w:before="0" w:beforeAutospacing="0" w:after="0" w:afterAutospacing="0"/>
              <w:ind w:left="0" w:right="0"/>
              <w:jc w:val="both"/>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lang w:eastAsia="zh-CN"/>
              </w:rPr>
              <w:t>评标基准价为最高报价。</w:t>
            </w:r>
          </w:p>
          <w:p w14:paraId="4EB5AA1B">
            <w:pPr>
              <w:keepNext w:val="0"/>
              <w:keepLines w:val="0"/>
              <w:suppressLineNumbers w:val="0"/>
              <w:spacing w:before="0" w:beforeAutospacing="0" w:after="0" w:afterAutospacing="0"/>
              <w:ind w:left="0" w:right="0"/>
              <w:jc w:val="both"/>
              <w:rPr>
                <w:rFonts w:hint="default" w:ascii="宋体" w:hAnsi="宋体" w:eastAsia="宋体" w:cs="宋体"/>
                <w:color w:val="000000"/>
                <w:szCs w:val="21"/>
                <w:highlight w:val="yellow"/>
                <w:lang w:val="en-US" w:eastAsia="zh-CN"/>
              </w:rPr>
            </w:pPr>
            <w:r>
              <w:rPr>
                <w:rFonts w:hint="eastAsia" w:ascii="宋体" w:hAnsi="宋体" w:eastAsia="宋体" w:cs="宋体"/>
                <w:color w:val="000000"/>
                <w:szCs w:val="21"/>
                <w:highlight w:val="none"/>
                <w:lang w:val="en-US" w:eastAsia="zh-CN"/>
              </w:rPr>
              <w:t>注意：管理费报价不得低于52元/平方米/月，否则视为无效投标。</w:t>
            </w:r>
          </w:p>
        </w:tc>
      </w:tr>
      <w:tr w14:paraId="24638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1" w:type="dxa"/>
            <w:tcBorders>
              <w:top w:val="single" w:color="auto" w:sz="4" w:space="0"/>
              <w:left w:val="single" w:color="auto" w:sz="4" w:space="0"/>
              <w:bottom w:val="single" w:color="auto" w:sz="4" w:space="0"/>
              <w:right w:val="single" w:color="auto" w:sz="4" w:space="0"/>
            </w:tcBorders>
            <w:noWrap w:val="0"/>
            <w:vAlign w:val="top"/>
          </w:tcPr>
          <w:p w14:paraId="670762EA">
            <w:pPr>
              <w:keepNext w:val="0"/>
              <w:keepLines w:val="0"/>
              <w:suppressLineNumbers w:val="0"/>
              <w:spacing w:before="0" w:beforeAutospacing="0" w:after="0" w:afterAutospacing="0"/>
              <w:ind w:left="0" w:right="0"/>
              <w:jc w:val="center"/>
              <w:rPr>
                <w:rFonts w:hint="eastAsia" w:ascii="宋体" w:hAnsi="宋体" w:eastAsia="宋体" w:cs="宋体"/>
                <w:color w:val="000000"/>
                <w:szCs w:val="21"/>
                <w:lang w:eastAsia="zh-CN"/>
              </w:rPr>
            </w:pPr>
            <w:r>
              <w:rPr>
                <w:rFonts w:hint="eastAsia" w:ascii="宋体" w:hAnsi="宋体" w:eastAsia="宋体" w:cs="宋体"/>
                <w:color w:val="000000"/>
                <w:szCs w:val="21"/>
                <w:lang w:val="en-US" w:eastAsia="zh-CN"/>
              </w:rPr>
              <w:t>2</w:t>
            </w:r>
          </w:p>
        </w:tc>
        <w:tc>
          <w:tcPr>
            <w:tcW w:w="4796" w:type="dxa"/>
            <w:gridSpan w:val="4"/>
            <w:tcBorders>
              <w:top w:val="single" w:color="auto" w:sz="4" w:space="0"/>
              <w:left w:val="single" w:color="auto" w:sz="4" w:space="0"/>
              <w:bottom w:val="single" w:color="auto" w:sz="4" w:space="0"/>
              <w:right w:val="single" w:color="auto" w:sz="4" w:space="0"/>
            </w:tcBorders>
            <w:noWrap w:val="0"/>
            <w:vAlign w:val="top"/>
          </w:tcPr>
          <w:p w14:paraId="759A7263">
            <w:pPr>
              <w:keepNext w:val="0"/>
              <w:keepLines w:val="0"/>
              <w:suppressLineNumbers w:val="0"/>
              <w:spacing w:before="0" w:beforeAutospacing="0" w:after="0" w:afterAutospacing="0"/>
              <w:ind w:left="0" w:right="0"/>
              <w:jc w:val="center"/>
              <w:rPr>
                <w:rFonts w:hint="default" w:ascii="宋体" w:hAnsi="宋体" w:eastAsia="宋体" w:cs="宋体"/>
                <w:color w:val="000000"/>
                <w:szCs w:val="21"/>
              </w:rPr>
            </w:pPr>
            <w:r>
              <w:rPr>
                <w:rFonts w:hint="eastAsia" w:ascii="宋体" w:hAnsi="宋体" w:eastAsia="宋体" w:cs="宋体"/>
                <w:color w:val="000000"/>
                <w:szCs w:val="21"/>
              </w:rPr>
              <w:t>技术部分</w:t>
            </w:r>
          </w:p>
        </w:tc>
        <w:tc>
          <w:tcPr>
            <w:tcW w:w="3055" w:type="dxa"/>
            <w:tcBorders>
              <w:top w:val="single" w:color="auto" w:sz="4" w:space="0"/>
              <w:left w:val="single" w:color="auto" w:sz="4" w:space="0"/>
              <w:bottom w:val="single" w:color="auto" w:sz="4" w:space="0"/>
              <w:right w:val="single" w:color="auto" w:sz="4" w:space="0"/>
            </w:tcBorders>
            <w:noWrap w:val="0"/>
            <w:vAlign w:val="top"/>
          </w:tcPr>
          <w:p w14:paraId="6CA74FB0">
            <w:pPr>
              <w:keepNext w:val="0"/>
              <w:keepLines w:val="0"/>
              <w:suppressLineNumbers w:val="0"/>
              <w:spacing w:before="0" w:beforeAutospacing="0" w:after="0" w:afterAutospacing="0"/>
              <w:ind w:left="0" w:right="0"/>
              <w:jc w:val="center"/>
              <w:rPr>
                <w:rFonts w:hint="default" w:ascii="宋体" w:hAnsi="宋体" w:eastAsia="宋体" w:cs="宋体"/>
                <w:color w:val="000000"/>
                <w:szCs w:val="21"/>
              </w:rPr>
            </w:pPr>
            <w:r>
              <w:rPr>
                <w:rFonts w:hint="eastAsia" w:ascii="宋体" w:hAnsi="宋体" w:eastAsia="宋体" w:cs="宋体"/>
                <w:color w:val="000000"/>
                <w:szCs w:val="21"/>
                <w:lang w:val="en-US" w:eastAsia="zh-CN"/>
              </w:rPr>
              <w:t>7</w:t>
            </w:r>
            <w:r>
              <w:rPr>
                <w:rFonts w:hint="eastAsia" w:ascii="宋体" w:hAnsi="宋体" w:eastAsia="宋体" w:cs="宋体"/>
                <w:color w:val="000000"/>
                <w:szCs w:val="21"/>
              </w:rPr>
              <w:t>0</w:t>
            </w:r>
          </w:p>
        </w:tc>
      </w:tr>
      <w:tr w14:paraId="3B804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621" w:type="dxa"/>
            <w:vMerge w:val="restart"/>
            <w:tcBorders>
              <w:top w:val="single" w:color="auto" w:sz="4" w:space="0"/>
              <w:left w:val="single" w:color="auto" w:sz="4" w:space="0"/>
              <w:bottom w:val="single" w:color="auto" w:sz="4" w:space="0"/>
              <w:right w:val="single" w:color="auto" w:sz="4" w:space="0"/>
            </w:tcBorders>
            <w:noWrap w:val="0"/>
            <w:vAlign w:val="top"/>
          </w:tcPr>
          <w:p w14:paraId="4D3EA4F3">
            <w:pPr>
              <w:keepNext w:val="0"/>
              <w:keepLines w:val="0"/>
              <w:widowControl/>
              <w:suppressLineNumbers w:val="0"/>
              <w:spacing w:before="0" w:beforeAutospacing="0" w:after="0" w:afterAutospacing="0"/>
              <w:ind w:left="0" w:right="0"/>
              <w:jc w:val="left"/>
              <w:rPr>
                <w:rFonts w:hint="default" w:ascii="宋体" w:hAnsi="宋体" w:eastAsia="宋体" w:cs="宋体"/>
                <w:kern w:val="0"/>
                <w:szCs w:val="21"/>
              </w:rPr>
            </w:pPr>
          </w:p>
        </w:tc>
        <w:tc>
          <w:tcPr>
            <w:tcW w:w="595" w:type="dxa"/>
            <w:tcBorders>
              <w:top w:val="single" w:color="auto" w:sz="4" w:space="0"/>
              <w:left w:val="single" w:color="auto" w:sz="4" w:space="0"/>
              <w:bottom w:val="single" w:color="auto" w:sz="4" w:space="0"/>
              <w:right w:val="single" w:color="auto" w:sz="4" w:space="0"/>
            </w:tcBorders>
            <w:noWrap w:val="0"/>
            <w:vAlign w:val="top"/>
          </w:tcPr>
          <w:p w14:paraId="070FB628">
            <w:pPr>
              <w:keepNext w:val="0"/>
              <w:keepLines w:val="0"/>
              <w:widowControl/>
              <w:suppressLineNumbers w:val="0"/>
              <w:spacing w:before="100" w:beforeAutospacing="1" w:after="100" w:afterAutospacing="1"/>
              <w:ind w:left="0" w:right="0"/>
              <w:jc w:val="center"/>
              <w:rPr>
                <w:rFonts w:hint="default" w:ascii="宋体" w:hAnsi="宋体" w:eastAsia="宋体" w:cs="宋体"/>
                <w:kern w:val="0"/>
                <w:szCs w:val="21"/>
              </w:rPr>
            </w:pPr>
            <w:r>
              <w:rPr>
                <w:rFonts w:hint="eastAsia" w:ascii="宋体" w:hAnsi="宋体" w:eastAsia="宋体" w:cs="宋体"/>
                <w:kern w:val="0"/>
                <w:szCs w:val="21"/>
              </w:rPr>
              <w:t>序号</w:t>
            </w:r>
          </w:p>
        </w:tc>
        <w:tc>
          <w:tcPr>
            <w:tcW w:w="2150" w:type="dxa"/>
            <w:tcBorders>
              <w:top w:val="single" w:color="auto" w:sz="4" w:space="0"/>
              <w:left w:val="single" w:color="auto" w:sz="4" w:space="0"/>
              <w:bottom w:val="single" w:color="auto" w:sz="4" w:space="0"/>
              <w:right w:val="single" w:color="auto" w:sz="4" w:space="0"/>
            </w:tcBorders>
            <w:noWrap w:val="0"/>
            <w:vAlign w:val="top"/>
          </w:tcPr>
          <w:p w14:paraId="6F62688E">
            <w:pPr>
              <w:keepNext w:val="0"/>
              <w:keepLines w:val="0"/>
              <w:widowControl/>
              <w:suppressLineNumbers w:val="0"/>
              <w:spacing w:before="100" w:beforeAutospacing="1" w:after="100" w:afterAutospacing="1"/>
              <w:ind w:left="0" w:right="0"/>
              <w:jc w:val="center"/>
              <w:rPr>
                <w:rFonts w:hint="default" w:ascii="宋体" w:hAnsi="宋体" w:eastAsia="宋体" w:cs="宋体"/>
                <w:kern w:val="0"/>
                <w:szCs w:val="21"/>
              </w:rPr>
            </w:pPr>
            <w:r>
              <w:rPr>
                <w:rFonts w:hint="eastAsia" w:ascii="宋体" w:hAnsi="宋体" w:eastAsia="宋体" w:cs="宋体"/>
                <w:kern w:val="0"/>
                <w:szCs w:val="21"/>
              </w:rPr>
              <w:t>评分因素</w:t>
            </w:r>
          </w:p>
        </w:tc>
        <w:tc>
          <w:tcPr>
            <w:tcW w:w="756" w:type="dxa"/>
            <w:tcBorders>
              <w:top w:val="single" w:color="auto" w:sz="4" w:space="0"/>
              <w:left w:val="single" w:color="auto" w:sz="4" w:space="0"/>
              <w:bottom w:val="single" w:color="auto" w:sz="4" w:space="0"/>
              <w:right w:val="single" w:color="auto" w:sz="4" w:space="0"/>
            </w:tcBorders>
            <w:noWrap w:val="0"/>
            <w:vAlign w:val="top"/>
          </w:tcPr>
          <w:p w14:paraId="03A65D1A">
            <w:pPr>
              <w:keepNext w:val="0"/>
              <w:keepLines w:val="0"/>
              <w:widowControl/>
              <w:suppressLineNumbers w:val="0"/>
              <w:spacing w:before="100" w:beforeAutospacing="1" w:after="100" w:afterAutospacing="1"/>
              <w:ind w:left="0" w:right="0"/>
              <w:jc w:val="center"/>
              <w:rPr>
                <w:rFonts w:hint="default" w:ascii="宋体" w:hAnsi="宋体" w:eastAsia="宋体" w:cs="宋体"/>
                <w:kern w:val="0"/>
                <w:szCs w:val="21"/>
              </w:rPr>
            </w:pPr>
            <w:r>
              <w:rPr>
                <w:rFonts w:hint="eastAsia" w:ascii="宋体" w:hAnsi="宋体" w:eastAsia="宋体" w:cs="宋体"/>
                <w:kern w:val="0"/>
                <w:szCs w:val="21"/>
              </w:rPr>
              <w:t>权重</w:t>
            </w:r>
          </w:p>
        </w:tc>
        <w:tc>
          <w:tcPr>
            <w:tcW w:w="1295" w:type="dxa"/>
            <w:tcBorders>
              <w:top w:val="single" w:color="auto" w:sz="4" w:space="0"/>
              <w:left w:val="single" w:color="auto" w:sz="4" w:space="0"/>
              <w:bottom w:val="single" w:color="auto" w:sz="4" w:space="0"/>
              <w:right w:val="single" w:color="auto" w:sz="4" w:space="0"/>
            </w:tcBorders>
            <w:noWrap w:val="0"/>
            <w:vAlign w:val="top"/>
          </w:tcPr>
          <w:p w14:paraId="7CED85F4">
            <w:pPr>
              <w:keepNext w:val="0"/>
              <w:keepLines w:val="0"/>
              <w:widowControl/>
              <w:suppressLineNumbers w:val="0"/>
              <w:spacing w:before="100" w:beforeAutospacing="1" w:after="100" w:afterAutospacing="1"/>
              <w:ind w:left="0" w:right="0"/>
              <w:jc w:val="center"/>
              <w:rPr>
                <w:rFonts w:hint="default" w:ascii="宋体" w:hAnsi="宋体" w:eastAsia="宋体" w:cs="宋体"/>
                <w:kern w:val="0"/>
                <w:szCs w:val="21"/>
              </w:rPr>
            </w:pPr>
            <w:r>
              <w:rPr>
                <w:rFonts w:hint="eastAsia" w:ascii="宋体" w:hAnsi="宋体" w:eastAsia="宋体" w:cs="宋体"/>
                <w:kern w:val="0"/>
                <w:szCs w:val="21"/>
              </w:rPr>
              <w:t>评分方式</w:t>
            </w:r>
          </w:p>
        </w:tc>
        <w:tc>
          <w:tcPr>
            <w:tcW w:w="3055" w:type="dxa"/>
            <w:tcBorders>
              <w:top w:val="single" w:color="auto" w:sz="4" w:space="0"/>
              <w:left w:val="single" w:color="auto" w:sz="4" w:space="0"/>
              <w:bottom w:val="single" w:color="auto" w:sz="4" w:space="0"/>
              <w:right w:val="single" w:color="auto" w:sz="4" w:space="0"/>
            </w:tcBorders>
            <w:noWrap w:val="0"/>
            <w:vAlign w:val="top"/>
          </w:tcPr>
          <w:p w14:paraId="7E6C192C">
            <w:pPr>
              <w:keepNext w:val="0"/>
              <w:keepLines w:val="0"/>
              <w:widowControl/>
              <w:suppressLineNumbers w:val="0"/>
              <w:spacing w:before="100" w:beforeAutospacing="1" w:after="100" w:afterAutospacing="1"/>
              <w:ind w:left="0" w:right="0"/>
              <w:jc w:val="center"/>
              <w:rPr>
                <w:rFonts w:hint="default" w:ascii="宋体" w:hAnsi="宋体" w:eastAsia="宋体" w:cs="宋体"/>
                <w:kern w:val="0"/>
                <w:szCs w:val="21"/>
              </w:rPr>
            </w:pPr>
            <w:r>
              <w:rPr>
                <w:rFonts w:hint="eastAsia" w:ascii="宋体" w:hAnsi="宋体" w:eastAsia="宋体" w:cs="宋体"/>
                <w:kern w:val="0"/>
                <w:szCs w:val="21"/>
              </w:rPr>
              <w:t>评分准则</w:t>
            </w:r>
          </w:p>
        </w:tc>
      </w:tr>
      <w:tr w14:paraId="60DCB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621" w:type="dxa"/>
            <w:vMerge w:val="continue"/>
            <w:tcBorders>
              <w:top w:val="single" w:color="auto" w:sz="4" w:space="0"/>
              <w:left w:val="single" w:color="auto" w:sz="4" w:space="0"/>
              <w:bottom w:val="single" w:color="auto" w:sz="4" w:space="0"/>
              <w:right w:val="single" w:color="auto" w:sz="4" w:space="0"/>
            </w:tcBorders>
            <w:noWrap w:val="0"/>
            <w:vAlign w:val="center"/>
          </w:tcPr>
          <w:p w14:paraId="416A70EC">
            <w:pPr>
              <w:keepNext w:val="0"/>
              <w:keepLines w:val="0"/>
              <w:widowControl/>
              <w:suppressLineNumbers w:val="0"/>
              <w:spacing w:before="0" w:beforeAutospacing="0" w:after="0" w:afterAutospacing="0"/>
              <w:ind w:left="0" w:right="0"/>
              <w:jc w:val="left"/>
              <w:rPr>
                <w:rFonts w:hint="default" w:ascii="宋体" w:hAnsi="宋体" w:eastAsia="宋体" w:cs="宋体"/>
                <w:kern w:val="0"/>
                <w:szCs w:val="21"/>
              </w:rPr>
            </w:pPr>
          </w:p>
        </w:tc>
        <w:tc>
          <w:tcPr>
            <w:tcW w:w="595" w:type="dxa"/>
            <w:tcBorders>
              <w:top w:val="single" w:color="auto" w:sz="4" w:space="0"/>
              <w:left w:val="single" w:color="auto" w:sz="4" w:space="0"/>
              <w:bottom w:val="single" w:color="auto" w:sz="4" w:space="0"/>
              <w:right w:val="single" w:color="auto" w:sz="4" w:space="0"/>
            </w:tcBorders>
            <w:noWrap w:val="0"/>
            <w:vAlign w:val="top"/>
          </w:tcPr>
          <w:p w14:paraId="3463F31C">
            <w:pPr>
              <w:keepNext w:val="0"/>
              <w:keepLines w:val="0"/>
              <w:widowControl/>
              <w:suppressLineNumbers w:val="0"/>
              <w:spacing w:before="100" w:beforeAutospacing="1" w:after="100" w:afterAutospacing="1"/>
              <w:ind w:left="0" w:right="0"/>
              <w:jc w:val="center"/>
              <w:rPr>
                <w:rFonts w:hint="default" w:ascii="宋体" w:hAnsi="宋体" w:eastAsia="宋体" w:cs="宋体"/>
                <w:kern w:val="0"/>
                <w:szCs w:val="21"/>
              </w:rPr>
            </w:pPr>
            <w:r>
              <w:rPr>
                <w:rFonts w:hint="eastAsia" w:ascii="宋体" w:hAnsi="宋体" w:eastAsia="宋体" w:cs="宋体"/>
                <w:kern w:val="0"/>
                <w:szCs w:val="21"/>
              </w:rPr>
              <w:t>1</w:t>
            </w:r>
          </w:p>
        </w:tc>
        <w:tc>
          <w:tcPr>
            <w:tcW w:w="2150" w:type="dxa"/>
            <w:tcBorders>
              <w:top w:val="single" w:color="auto" w:sz="4" w:space="0"/>
              <w:left w:val="single" w:color="auto" w:sz="4" w:space="0"/>
              <w:bottom w:val="single" w:color="auto" w:sz="4" w:space="0"/>
              <w:right w:val="single" w:color="auto" w:sz="4" w:space="0"/>
            </w:tcBorders>
            <w:noWrap w:val="0"/>
            <w:vAlign w:val="top"/>
          </w:tcPr>
          <w:p w14:paraId="61EDE5EA">
            <w:pPr>
              <w:keepNext w:val="0"/>
              <w:keepLines w:val="0"/>
              <w:widowControl/>
              <w:suppressLineNumbers w:val="0"/>
              <w:spacing w:before="100" w:beforeAutospacing="1" w:after="100" w:afterAutospacing="1"/>
              <w:ind w:left="0" w:right="0"/>
              <w:jc w:val="center"/>
              <w:rPr>
                <w:rFonts w:hint="default" w:ascii="宋体" w:hAnsi="宋体" w:eastAsia="宋体" w:cs="宋体"/>
                <w:kern w:val="0"/>
                <w:szCs w:val="21"/>
              </w:rPr>
            </w:pPr>
            <w:r>
              <w:rPr>
                <w:rFonts w:hint="eastAsia" w:ascii="宋体" w:hAnsi="宋体" w:eastAsia="宋体" w:cs="宋体"/>
                <w:kern w:val="0"/>
                <w:szCs w:val="21"/>
                <w:lang w:eastAsia="zh-CN"/>
              </w:rPr>
              <w:t>实施方案（规划建设方案、运营管理方案）</w:t>
            </w:r>
            <w:r>
              <w:rPr>
                <w:rFonts w:hint="eastAsia" w:ascii="宋体" w:hAnsi="宋体" w:eastAsia="宋体" w:cs="宋体"/>
                <w:kern w:val="0"/>
                <w:szCs w:val="21"/>
              </w:rPr>
              <w:t>（规划建设方案、运营管理方案）</w:t>
            </w:r>
          </w:p>
        </w:tc>
        <w:tc>
          <w:tcPr>
            <w:tcW w:w="756" w:type="dxa"/>
            <w:tcBorders>
              <w:top w:val="single" w:color="auto" w:sz="4" w:space="0"/>
              <w:left w:val="single" w:color="auto" w:sz="4" w:space="0"/>
              <w:bottom w:val="single" w:color="auto" w:sz="4" w:space="0"/>
              <w:right w:val="single" w:color="auto" w:sz="4" w:space="0"/>
            </w:tcBorders>
            <w:noWrap w:val="0"/>
            <w:vAlign w:val="top"/>
          </w:tcPr>
          <w:p w14:paraId="5792DBFA">
            <w:pPr>
              <w:keepNext w:val="0"/>
              <w:keepLines w:val="0"/>
              <w:widowControl/>
              <w:suppressLineNumbers w:val="0"/>
              <w:spacing w:before="100" w:beforeAutospacing="1" w:after="100" w:afterAutospacing="1"/>
              <w:ind w:left="0" w:right="0"/>
              <w:jc w:val="center"/>
              <w:rPr>
                <w:rFonts w:hint="default" w:ascii="宋体" w:hAnsi="宋体" w:eastAsia="宋体" w:cs="宋体"/>
                <w:kern w:val="0"/>
                <w:szCs w:val="21"/>
              </w:rPr>
            </w:pPr>
            <w:r>
              <w:rPr>
                <w:rFonts w:hint="eastAsia" w:ascii="宋体" w:hAnsi="宋体" w:eastAsia="宋体" w:cs="宋体"/>
                <w:kern w:val="0"/>
                <w:szCs w:val="21"/>
                <w:lang w:val="en-US" w:eastAsia="zh-CN"/>
              </w:rPr>
              <w:t>2</w:t>
            </w:r>
            <w:r>
              <w:rPr>
                <w:rFonts w:hint="eastAsia" w:ascii="宋体" w:hAnsi="宋体" w:eastAsia="宋体" w:cs="宋体"/>
                <w:kern w:val="0"/>
                <w:szCs w:val="21"/>
              </w:rPr>
              <w:t>0</w:t>
            </w:r>
          </w:p>
        </w:tc>
        <w:tc>
          <w:tcPr>
            <w:tcW w:w="1295" w:type="dxa"/>
            <w:tcBorders>
              <w:top w:val="single" w:color="auto" w:sz="4" w:space="0"/>
              <w:left w:val="single" w:color="auto" w:sz="4" w:space="0"/>
              <w:bottom w:val="single" w:color="auto" w:sz="4" w:space="0"/>
              <w:right w:val="single" w:color="auto" w:sz="4" w:space="0"/>
            </w:tcBorders>
            <w:noWrap w:val="0"/>
            <w:vAlign w:val="top"/>
          </w:tcPr>
          <w:p w14:paraId="11B61F3C">
            <w:pPr>
              <w:keepNext w:val="0"/>
              <w:keepLines w:val="0"/>
              <w:widowControl/>
              <w:suppressLineNumbers w:val="0"/>
              <w:spacing w:before="100" w:beforeAutospacing="1" w:after="100" w:afterAutospacing="1"/>
              <w:ind w:left="0" w:right="0"/>
              <w:jc w:val="center"/>
              <w:rPr>
                <w:rFonts w:hint="default" w:ascii="宋体" w:hAnsi="宋体" w:eastAsia="宋体" w:cs="宋体"/>
                <w:kern w:val="0"/>
                <w:szCs w:val="21"/>
              </w:rPr>
            </w:pPr>
            <w:r>
              <w:rPr>
                <w:rFonts w:hint="eastAsia" w:ascii="宋体" w:hAnsi="宋体" w:eastAsia="宋体" w:cs="宋体"/>
                <w:kern w:val="0"/>
                <w:szCs w:val="21"/>
              </w:rPr>
              <w:t>专家打分</w:t>
            </w:r>
          </w:p>
        </w:tc>
        <w:tc>
          <w:tcPr>
            <w:tcW w:w="3055" w:type="dxa"/>
            <w:tcBorders>
              <w:top w:val="single" w:color="auto" w:sz="4" w:space="0"/>
              <w:left w:val="single" w:color="auto" w:sz="4" w:space="0"/>
              <w:bottom w:val="single" w:color="auto" w:sz="4" w:space="0"/>
              <w:right w:val="single" w:color="auto" w:sz="4" w:space="0"/>
            </w:tcBorders>
            <w:noWrap w:val="0"/>
            <w:vAlign w:val="top"/>
          </w:tcPr>
          <w:p w14:paraId="7F487091">
            <w:pPr>
              <w:keepNext w:val="0"/>
              <w:keepLines w:val="0"/>
              <w:widowControl/>
              <w:suppressLineNumbers w:val="0"/>
              <w:spacing w:before="0" w:beforeAutospacing="0" w:after="0" w:afterAutospacing="0"/>
              <w:ind w:left="0" w:right="0"/>
              <w:rPr>
                <w:rFonts w:hint="default" w:ascii="宋体" w:hAnsi="宋体" w:eastAsia="宋体" w:cs="宋体"/>
                <w:kern w:val="0"/>
                <w:szCs w:val="21"/>
              </w:rPr>
            </w:pPr>
            <w:r>
              <w:rPr>
                <w:rFonts w:hint="eastAsia" w:ascii="宋体" w:hAnsi="宋体" w:eastAsia="宋体" w:cs="宋体"/>
                <w:kern w:val="0"/>
                <w:szCs w:val="21"/>
                <w:lang w:eastAsia="zh-CN"/>
              </w:rPr>
              <w:t>（</w:t>
            </w:r>
            <w:r>
              <w:rPr>
                <w:rFonts w:hint="eastAsia" w:ascii="宋体" w:hAnsi="宋体" w:eastAsia="宋体" w:cs="宋体"/>
                <w:kern w:val="0"/>
                <w:szCs w:val="21"/>
                <w:lang w:val="en-US" w:eastAsia="zh-CN"/>
              </w:rPr>
              <w:t>一</w:t>
            </w:r>
            <w:r>
              <w:rPr>
                <w:rFonts w:hint="eastAsia" w:ascii="宋体" w:hAnsi="宋体" w:eastAsia="宋体" w:cs="宋体"/>
                <w:kern w:val="0"/>
                <w:szCs w:val="21"/>
                <w:lang w:eastAsia="zh-CN"/>
              </w:rPr>
              <w:t>）</w:t>
            </w:r>
            <w:r>
              <w:rPr>
                <w:rFonts w:hint="eastAsia" w:ascii="宋体" w:hAnsi="宋体" w:eastAsia="宋体" w:cs="宋体"/>
                <w:kern w:val="0"/>
                <w:szCs w:val="21"/>
              </w:rPr>
              <w:t>考察内容：考察快递驿站的规划建设方案的科学性、可行性、合理性，至少包含以下内容：</w:t>
            </w:r>
          </w:p>
          <w:p w14:paraId="5FFCC39A">
            <w:pPr>
              <w:keepNext w:val="0"/>
              <w:keepLines w:val="0"/>
              <w:widowControl/>
              <w:suppressLineNumbers w:val="0"/>
              <w:spacing w:before="0" w:beforeAutospacing="0" w:after="0" w:afterAutospacing="0"/>
              <w:ind w:left="0" w:right="0"/>
              <w:rPr>
                <w:rFonts w:hint="default" w:ascii="宋体" w:hAnsi="宋体" w:eastAsia="宋体" w:cs="宋体"/>
                <w:kern w:val="0"/>
                <w:szCs w:val="21"/>
              </w:rPr>
            </w:pPr>
            <w:r>
              <w:rPr>
                <w:rFonts w:hint="eastAsia" w:ascii="宋体" w:hAnsi="宋体" w:eastAsia="宋体" w:cs="宋体"/>
                <w:kern w:val="0"/>
                <w:szCs w:val="21"/>
                <w:lang w:eastAsia="zh-CN"/>
              </w:rPr>
              <w:t>（</w:t>
            </w:r>
            <w:r>
              <w:rPr>
                <w:rFonts w:hint="eastAsia" w:ascii="宋体" w:hAnsi="宋体" w:eastAsia="宋体" w:cs="宋体"/>
                <w:kern w:val="0"/>
                <w:szCs w:val="21"/>
                <w:lang w:val="en-US" w:eastAsia="zh-CN"/>
              </w:rPr>
              <w:t>1</w:t>
            </w:r>
            <w:r>
              <w:rPr>
                <w:rFonts w:hint="eastAsia" w:ascii="宋体" w:hAnsi="宋体" w:eastAsia="宋体" w:cs="宋体"/>
                <w:kern w:val="0"/>
                <w:szCs w:val="21"/>
                <w:lang w:eastAsia="zh-CN"/>
              </w:rPr>
              <w:t>）</w:t>
            </w:r>
            <w:r>
              <w:rPr>
                <w:rFonts w:hint="eastAsia" w:ascii="宋体" w:hAnsi="宋体" w:eastAsia="宋体" w:cs="宋体"/>
                <w:kern w:val="0"/>
                <w:szCs w:val="21"/>
              </w:rPr>
              <w:t>、快递驿站的功能区域划分是否合理，是否注重大件、代收到付件及特殊要求件的管理；</w:t>
            </w:r>
          </w:p>
          <w:p w14:paraId="6803A292">
            <w:pPr>
              <w:keepNext w:val="0"/>
              <w:keepLines w:val="0"/>
              <w:widowControl/>
              <w:suppressLineNumbers w:val="0"/>
              <w:spacing w:before="0" w:beforeAutospacing="0" w:after="0" w:afterAutospacing="0"/>
              <w:ind w:left="0" w:right="0"/>
              <w:rPr>
                <w:rFonts w:hint="default" w:ascii="宋体" w:hAnsi="宋体" w:eastAsia="宋体" w:cs="宋体"/>
                <w:kern w:val="0"/>
                <w:szCs w:val="21"/>
              </w:rPr>
            </w:pPr>
            <w:r>
              <w:rPr>
                <w:rFonts w:hint="eastAsia" w:ascii="宋体" w:hAnsi="宋体" w:eastAsia="宋体" w:cs="宋体"/>
                <w:kern w:val="0"/>
                <w:szCs w:val="21"/>
                <w:lang w:eastAsia="zh-CN"/>
              </w:rPr>
              <w:t>（</w:t>
            </w:r>
            <w:r>
              <w:rPr>
                <w:rFonts w:hint="eastAsia" w:ascii="宋体" w:hAnsi="宋体" w:eastAsia="宋体" w:cs="宋体"/>
                <w:kern w:val="0"/>
                <w:szCs w:val="21"/>
                <w:lang w:val="en-US" w:eastAsia="zh-CN"/>
              </w:rPr>
              <w:t>2</w:t>
            </w:r>
            <w:r>
              <w:rPr>
                <w:rFonts w:hint="eastAsia" w:ascii="宋体" w:hAnsi="宋体" w:eastAsia="宋体" w:cs="宋体"/>
                <w:kern w:val="0"/>
                <w:szCs w:val="21"/>
                <w:lang w:eastAsia="zh-CN"/>
              </w:rPr>
              <w:t>）</w:t>
            </w:r>
            <w:r>
              <w:rPr>
                <w:rFonts w:hint="eastAsia" w:ascii="宋体" w:hAnsi="宋体" w:eastAsia="宋体" w:cs="宋体"/>
                <w:kern w:val="0"/>
                <w:szCs w:val="21"/>
              </w:rPr>
              <w:t>、快递驿站是否防雨防晒；</w:t>
            </w:r>
          </w:p>
          <w:p w14:paraId="7E1981E5">
            <w:pPr>
              <w:keepNext w:val="0"/>
              <w:keepLines w:val="0"/>
              <w:widowControl/>
              <w:suppressLineNumbers w:val="0"/>
              <w:spacing w:before="0" w:beforeAutospacing="0" w:after="0" w:afterAutospacing="0"/>
              <w:ind w:left="0" w:right="0"/>
              <w:rPr>
                <w:rFonts w:hint="default" w:ascii="宋体" w:hAnsi="宋体" w:eastAsia="宋体" w:cs="宋体"/>
                <w:kern w:val="0"/>
                <w:szCs w:val="21"/>
              </w:rPr>
            </w:pPr>
            <w:r>
              <w:rPr>
                <w:rFonts w:hint="eastAsia" w:ascii="宋体" w:hAnsi="宋体" w:eastAsia="宋体" w:cs="宋体"/>
                <w:kern w:val="0"/>
                <w:szCs w:val="21"/>
                <w:lang w:eastAsia="zh-CN"/>
              </w:rPr>
              <w:t>（</w:t>
            </w:r>
            <w:r>
              <w:rPr>
                <w:rFonts w:hint="eastAsia" w:ascii="宋体" w:hAnsi="宋体" w:eastAsia="宋体" w:cs="宋体"/>
                <w:kern w:val="0"/>
                <w:szCs w:val="21"/>
                <w:lang w:val="en-US" w:eastAsia="zh-CN"/>
              </w:rPr>
              <w:t>3</w:t>
            </w:r>
            <w:r>
              <w:rPr>
                <w:rFonts w:hint="eastAsia" w:ascii="宋体" w:hAnsi="宋体" w:eastAsia="宋体" w:cs="宋体"/>
                <w:kern w:val="0"/>
                <w:szCs w:val="21"/>
                <w:lang w:eastAsia="zh-CN"/>
              </w:rPr>
              <w:t>）</w:t>
            </w:r>
            <w:r>
              <w:rPr>
                <w:rFonts w:hint="eastAsia" w:ascii="宋体" w:hAnsi="宋体" w:eastAsia="宋体" w:cs="宋体"/>
                <w:kern w:val="0"/>
                <w:szCs w:val="21"/>
              </w:rPr>
              <w:t>、快递驿站整体美观与否、与周边环境是否协调，收发快件是否便捷、高效等综合情况。</w:t>
            </w:r>
          </w:p>
          <w:p w14:paraId="6A6D3E60">
            <w:pPr>
              <w:keepNext w:val="0"/>
              <w:keepLines w:val="0"/>
              <w:widowControl/>
              <w:suppressLineNumbers w:val="0"/>
              <w:spacing w:before="0" w:beforeAutospacing="0" w:after="0" w:afterAutospacing="0"/>
              <w:ind w:left="0" w:right="0"/>
              <w:rPr>
                <w:rFonts w:hint="default" w:ascii="宋体" w:hAnsi="宋体" w:eastAsia="宋体" w:cs="宋体"/>
                <w:kern w:val="0"/>
                <w:szCs w:val="21"/>
              </w:rPr>
            </w:pPr>
            <w:r>
              <w:rPr>
                <w:rFonts w:hint="eastAsia" w:ascii="宋体" w:hAnsi="宋体" w:eastAsia="宋体" w:cs="宋体"/>
                <w:kern w:val="0"/>
                <w:szCs w:val="21"/>
                <w:lang w:eastAsia="zh-CN"/>
              </w:rPr>
              <w:t>（</w:t>
            </w:r>
            <w:r>
              <w:rPr>
                <w:rFonts w:hint="eastAsia" w:ascii="宋体" w:hAnsi="宋体" w:eastAsia="宋体" w:cs="宋体"/>
                <w:kern w:val="0"/>
                <w:szCs w:val="21"/>
                <w:lang w:val="en-US" w:eastAsia="zh-CN"/>
              </w:rPr>
              <w:t>4</w:t>
            </w:r>
            <w:r>
              <w:rPr>
                <w:rFonts w:hint="eastAsia" w:ascii="宋体" w:hAnsi="宋体" w:eastAsia="宋体" w:cs="宋体"/>
                <w:kern w:val="0"/>
                <w:szCs w:val="21"/>
                <w:lang w:eastAsia="zh-CN"/>
              </w:rPr>
              <w:t>）</w:t>
            </w:r>
            <w:r>
              <w:rPr>
                <w:rFonts w:hint="eastAsia" w:ascii="宋体" w:hAnsi="宋体" w:eastAsia="宋体" w:cs="宋体"/>
                <w:kern w:val="0"/>
                <w:szCs w:val="21"/>
              </w:rPr>
              <w:t>、场地平整、建设、装修的投入是否合理；</w:t>
            </w:r>
          </w:p>
          <w:p w14:paraId="41B129EC">
            <w:pPr>
              <w:keepNext w:val="0"/>
              <w:keepLines w:val="0"/>
              <w:suppressLineNumbers w:val="0"/>
              <w:spacing w:before="0" w:beforeAutospacing="0" w:after="0" w:afterAutospacing="0"/>
              <w:ind w:left="0" w:right="0"/>
              <w:jc w:val="left"/>
              <w:rPr>
                <w:rFonts w:hint="default" w:ascii="宋体" w:hAnsi="宋体" w:eastAsia="宋体" w:cs="宋体"/>
                <w:color w:val="000000"/>
                <w:szCs w:val="21"/>
                <w:lang w:bidi="ar"/>
              </w:rPr>
            </w:pPr>
            <w:r>
              <w:rPr>
                <w:rFonts w:hint="eastAsia" w:ascii="宋体" w:hAnsi="宋体" w:eastAsia="宋体" w:cs="宋体"/>
                <w:kern w:val="0"/>
                <w:szCs w:val="21"/>
                <w:lang w:eastAsia="zh-CN"/>
              </w:rPr>
              <w:t>（</w:t>
            </w:r>
            <w:r>
              <w:rPr>
                <w:rFonts w:hint="eastAsia" w:ascii="宋体" w:hAnsi="宋体" w:eastAsia="宋体" w:cs="宋体"/>
                <w:kern w:val="0"/>
                <w:szCs w:val="21"/>
                <w:lang w:val="en-US" w:eastAsia="zh-CN"/>
              </w:rPr>
              <w:t>5</w:t>
            </w:r>
            <w:r>
              <w:rPr>
                <w:rFonts w:hint="eastAsia" w:ascii="宋体" w:hAnsi="宋体" w:eastAsia="宋体" w:cs="宋体"/>
                <w:kern w:val="0"/>
                <w:szCs w:val="21"/>
                <w:lang w:eastAsia="zh-CN"/>
              </w:rPr>
              <w:t>）</w:t>
            </w:r>
            <w:r>
              <w:rPr>
                <w:rFonts w:hint="eastAsia" w:ascii="宋体" w:hAnsi="宋体" w:eastAsia="宋体" w:cs="宋体"/>
                <w:kern w:val="0"/>
                <w:szCs w:val="21"/>
              </w:rPr>
              <w:t>、</w:t>
            </w:r>
            <w:r>
              <w:rPr>
                <w:rFonts w:hint="eastAsia" w:ascii="宋体" w:hAnsi="宋体" w:eastAsia="宋体" w:cs="宋体"/>
                <w:color w:val="000000"/>
                <w:szCs w:val="21"/>
                <w:lang w:bidi="ar"/>
              </w:rPr>
              <w:t>必须提供</w:t>
            </w:r>
            <w:r>
              <w:rPr>
                <w:rFonts w:hint="eastAsia" w:ascii="宋体" w:hAnsi="宋体" w:eastAsia="宋体" w:cs="宋体"/>
                <w:kern w:val="0"/>
                <w:szCs w:val="21"/>
              </w:rPr>
              <w:t>快递驿站</w:t>
            </w:r>
            <w:r>
              <w:rPr>
                <w:rFonts w:hint="eastAsia" w:ascii="宋体" w:hAnsi="宋体" w:eastAsia="宋体" w:cs="宋体"/>
                <w:color w:val="000000"/>
                <w:szCs w:val="21"/>
                <w:lang w:bidi="ar"/>
              </w:rPr>
              <w:t>整体装修设计方案(</w:t>
            </w:r>
            <w:r>
              <w:rPr>
                <w:rFonts w:hint="eastAsia" w:ascii="宋体" w:hAnsi="宋体" w:eastAsia="宋体" w:cs="宋体"/>
                <w:color w:val="000000"/>
                <w:szCs w:val="21"/>
                <w:highlight w:val="yellow"/>
                <w:lang w:bidi="ar"/>
              </w:rPr>
              <w:t>提供效果图</w:t>
            </w:r>
            <w:r>
              <w:rPr>
                <w:rFonts w:hint="eastAsia" w:ascii="宋体" w:hAnsi="宋体" w:eastAsia="宋体" w:cs="宋体"/>
                <w:color w:val="000000"/>
                <w:szCs w:val="21"/>
                <w:lang w:bidi="ar"/>
              </w:rPr>
              <w:t>）。</w:t>
            </w:r>
          </w:p>
          <w:p w14:paraId="0ACB49D2">
            <w:pPr>
              <w:keepNext w:val="0"/>
              <w:keepLines w:val="0"/>
              <w:suppressLineNumbers w:val="0"/>
              <w:spacing w:before="0" w:beforeAutospacing="0" w:after="0" w:afterAutospacing="0"/>
              <w:ind w:left="0" w:right="0"/>
              <w:jc w:val="left"/>
              <w:rPr>
                <w:rFonts w:hint="eastAsia" w:ascii="宋体" w:hAnsi="宋体"/>
                <w:color w:val="000000"/>
                <w:szCs w:val="21"/>
              </w:rPr>
            </w:pPr>
            <w:r>
              <w:rPr>
                <w:rFonts w:hint="eastAsia" w:ascii="宋体" w:hAnsi="宋体"/>
                <w:color w:val="000000"/>
                <w:szCs w:val="21"/>
              </w:rPr>
              <w:t>2.投标人有提供上述</w:t>
            </w:r>
            <w:r>
              <w:rPr>
                <w:rFonts w:hint="eastAsia" w:ascii="宋体" w:hAnsi="宋体"/>
                <w:color w:val="000000"/>
                <w:szCs w:val="21"/>
                <w:lang w:val="en-US" w:eastAsia="zh-CN"/>
              </w:rPr>
              <w:t>五</w:t>
            </w:r>
            <w:r>
              <w:rPr>
                <w:rFonts w:hint="eastAsia" w:ascii="宋体" w:hAnsi="宋体"/>
                <w:color w:val="000000"/>
                <w:szCs w:val="21"/>
              </w:rPr>
              <w:t>项内容得70分，提供上述任意</w:t>
            </w:r>
            <w:r>
              <w:rPr>
                <w:rFonts w:hint="eastAsia" w:ascii="宋体" w:hAnsi="宋体"/>
                <w:color w:val="000000"/>
                <w:szCs w:val="21"/>
                <w:lang w:val="en-US" w:eastAsia="zh-CN"/>
              </w:rPr>
              <w:t>四</w:t>
            </w:r>
            <w:r>
              <w:rPr>
                <w:rFonts w:hint="eastAsia" w:ascii="宋体" w:hAnsi="宋体"/>
                <w:color w:val="000000"/>
                <w:szCs w:val="21"/>
              </w:rPr>
              <w:t>项内容得</w:t>
            </w:r>
            <w:r>
              <w:rPr>
                <w:rFonts w:hint="eastAsia" w:ascii="宋体" w:hAnsi="宋体"/>
                <w:color w:val="000000"/>
                <w:szCs w:val="21"/>
                <w:lang w:val="en-US" w:eastAsia="zh-CN"/>
              </w:rPr>
              <w:t>4</w:t>
            </w:r>
            <w:r>
              <w:rPr>
                <w:rFonts w:hint="eastAsia" w:ascii="宋体" w:hAnsi="宋体"/>
                <w:color w:val="000000"/>
                <w:szCs w:val="21"/>
              </w:rPr>
              <w:t>0分，提供上述任意</w:t>
            </w:r>
            <w:r>
              <w:rPr>
                <w:rFonts w:hint="eastAsia" w:ascii="宋体" w:hAnsi="宋体"/>
                <w:color w:val="000000"/>
                <w:szCs w:val="21"/>
                <w:lang w:val="en-US" w:eastAsia="zh-CN"/>
              </w:rPr>
              <w:t>三</w:t>
            </w:r>
            <w:r>
              <w:rPr>
                <w:rFonts w:hint="eastAsia" w:ascii="宋体" w:hAnsi="宋体"/>
                <w:color w:val="000000"/>
                <w:szCs w:val="21"/>
              </w:rPr>
              <w:t>项内容得</w:t>
            </w:r>
            <w:r>
              <w:rPr>
                <w:rFonts w:hint="eastAsia" w:ascii="宋体" w:hAnsi="宋体"/>
                <w:color w:val="000000"/>
                <w:szCs w:val="21"/>
                <w:lang w:val="en-US" w:eastAsia="zh-CN"/>
              </w:rPr>
              <w:t>3</w:t>
            </w:r>
            <w:r>
              <w:rPr>
                <w:rFonts w:hint="eastAsia" w:ascii="宋体" w:hAnsi="宋体"/>
                <w:color w:val="000000"/>
                <w:szCs w:val="21"/>
              </w:rPr>
              <w:t>0分，提供上述任意</w:t>
            </w:r>
            <w:r>
              <w:rPr>
                <w:rFonts w:hint="eastAsia" w:ascii="宋体" w:hAnsi="宋体"/>
                <w:color w:val="000000"/>
                <w:szCs w:val="21"/>
                <w:lang w:val="en-US" w:eastAsia="zh-CN"/>
              </w:rPr>
              <w:t>两项</w:t>
            </w:r>
            <w:r>
              <w:rPr>
                <w:rFonts w:hint="eastAsia" w:ascii="宋体" w:hAnsi="宋体"/>
                <w:color w:val="000000"/>
                <w:szCs w:val="21"/>
              </w:rPr>
              <w:t>内容得20分</w:t>
            </w:r>
            <w:r>
              <w:rPr>
                <w:rFonts w:hint="eastAsia" w:ascii="宋体" w:hAnsi="宋体"/>
                <w:color w:val="000000"/>
                <w:szCs w:val="21"/>
                <w:lang w:eastAsia="zh-CN"/>
              </w:rPr>
              <w:t>，</w:t>
            </w:r>
            <w:r>
              <w:rPr>
                <w:rFonts w:hint="eastAsia" w:cs="Times New Roman"/>
                <w:szCs w:val="21"/>
                <w:lang w:val="en-US" w:eastAsia="zh-CN"/>
              </w:rPr>
              <w:t>其他情况不得分</w:t>
            </w:r>
            <w:r>
              <w:rPr>
                <w:rFonts w:hint="eastAsia" w:ascii="宋体" w:hAnsi="宋体"/>
                <w:color w:val="000000"/>
                <w:szCs w:val="21"/>
              </w:rPr>
              <w:t>。</w:t>
            </w:r>
          </w:p>
          <w:p w14:paraId="448BB2BF">
            <w:pPr>
              <w:keepNext w:val="0"/>
              <w:keepLines w:val="0"/>
              <w:suppressLineNumbers w:val="0"/>
              <w:spacing w:before="0" w:beforeAutospacing="0" w:after="0" w:afterAutospacing="0"/>
              <w:ind w:left="0" w:right="0"/>
              <w:jc w:val="left"/>
              <w:rPr>
                <w:rFonts w:hint="eastAsia" w:ascii="宋体" w:hAnsi="宋体"/>
                <w:color w:val="000000"/>
                <w:szCs w:val="21"/>
              </w:rPr>
            </w:pPr>
            <w:r>
              <w:rPr>
                <w:rFonts w:hint="eastAsia" w:ascii="宋体" w:hAnsi="宋体"/>
                <w:color w:val="000000"/>
                <w:szCs w:val="21"/>
              </w:rPr>
              <w:t>3.在此基础上，根据投标人提供的内容按照以下标准进行评分：</w:t>
            </w:r>
          </w:p>
          <w:p w14:paraId="249B91A2">
            <w:pPr>
              <w:keepNext w:val="0"/>
              <w:keepLines w:val="0"/>
              <w:suppressLineNumbers w:val="0"/>
              <w:spacing w:before="0" w:beforeAutospacing="0" w:after="0" w:afterAutospacing="0"/>
              <w:ind w:left="0" w:right="0"/>
              <w:jc w:val="left"/>
              <w:rPr>
                <w:rFonts w:hint="eastAsia" w:ascii="宋体" w:hAnsi="宋体"/>
                <w:color w:val="000000"/>
                <w:szCs w:val="21"/>
              </w:rPr>
            </w:pPr>
            <w:r>
              <w:rPr>
                <w:rFonts w:hint="eastAsia" w:ascii="宋体" w:hAnsi="宋体"/>
                <w:color w:val="000000"/>
                <w:szCs w:val="21"/>
              </w:rPr>
              <w:t>（1）项目</w:t>
            </w:r>
            <w:r>
              <w:rPr>
                <w:rFonts w:hint="eastAsia" w:ascii="宋体" w:hAnsi="宋体"/>
                <w:color w:val="000000"/>
                <w:szCs w:val="21"/>
                <w:lang w:eastAsia="zh-CN"/>
              </w:rPr>
              <w:t>实施方案（规划建设方案、运营管理方案）</w:t>
            </w:r>
            <w:r>
              <w:rPr>
                <w:rFonts w:hint="eastAsia" w:ascii="宋体" w:hAnsi="宋体"/>
                <w:color w:val="000000"/>
                <w:szCs w:val="21"/>
              </w:rPr>
              <w:t>内容全面；</w:t>
            </w:r>
          </w:p>
          <w:p w14:paraId="2E0C2F95">
            <w:pPr>
              <w:keepNext w:val="0"/>
              <w:keepLines w:val="0"/>
              <w:suppressLineNumbers w:val="0"/>
              <w:spacing w:before="0" w:beforeAutospacing="0" w:after="0" w:afterAutospacing="0"/>
              <w:ind w:left="0" w:right="0"/>
              <w:jc w:val="left"/>
              <w:rPr>
                <w:rFonts w:hint="eastAsia" w:ascii="宋体" w:hAnsi="宋体"/>
                <w:color w:val="000000"/>
                <w:szCs w:val="21"/>
              </w:rPr>
            </w:pPr>
            <w:r>
              <w:rPr>
                <w:rFonts w:hint="eastAsia" w:ascii="宋体" w:hAnsi="宋体"/>
                <w:color w:val="000000"/>
                <w:szCs w:val="21"/>
              </w:rPr>
              <w:t>（2）项目</w:t>
            </w:r>
            <w:r>
              <w:rPr>
                <w:rFonts w:hint="eastAsia" w:ascii="宋体" w:hAnsi="宋体"/>
                <w:color w:val="000000"/>
                <w:szCs w:val="21"/>
                <w:lang w:eastAsia="zh-CN"/>
              </w:rPr>
              <w:t>实施方案（规划建设方案、运营管理方案）</w:t>
            </w:r>
            <w:r>
              <w:rPr>
                <w:rFonts w:hint="eastAsia" w:ascii="宋体" w:hAnsi="宋体"/>
                <w:color w:val="000000"/>
                <w:szCs w:val="21"/>
              </w:rPr>
              <w:t>内容具体；</w:t>
            </w:r>
          </w:p>
          <w:p w14:paraId="156B374B">
            <w:pPr>
              <w:keepNext w:val="0"/>
              <w:keepLines w:val="0"/>
              <w:suppressLineNumbers w:val="0"/>
              <w:spacing w:before="0" w:beforeAutospacing="0" w:after="0" w:afterAutospacing="0"/>
              <w:ind w:left="0" w:right="0"/>
              <w:jc w:val="left"/>
              <w:rPr>
                <w:rFonts w:hint="eastAsia" w:ascii="宋体" w:hAnsi="宋体"/>
                <w:color w:val="000000"/>
                <w:szCs w:val="21"/>
              </w:rPr>
            </w:pPr>
            <w:r>
              <w:rPr>
                <w:rFonts w:hint="eastAsia" w:ascii="宋体" w:hAnsi="宋体"/>
                <w:color w:val="000000"/>
                <w:szCs w:val="21"/>
              </w:rPr>
              <w:t>（3）项目</w:t>
            </w:r>
            <w:r>
              <w:rPr>
                <w:rFonts w:hint="eastAsia" w:ascii="宋体" w:hAnsi="宋体"/>
                <w:color w:val="000000"/>
                <w:szCs w:val="21"/>
                <w:lang w:eastAsia="zh-CN"/>
              </w:rPr>
              <w:t>实施方案（规划建设方案、运营管理方案）</w:t>
            </w:r>
            <w:r>
              <w:rPr>
                <w:rFonts w:hint="eastAsia" w:ascii="宋体" w:hAnsi="宋体"/>
                <w:color w:val="000000"/>
                <w:szCs w:val="21"/>
              </w:rPr>
              <w:t>内容针对性强；</w:t>
            </w:r>
          </w:p>
          <w:p w14:paraId="64353669">
            <w:pPr>
              <w:keepNext w:val="0"/>
              <w:keepLines w:val="0"/>
              <w:suppressLineNumbers w:val="0"/>
              <w:spacing w:before="0" w:beforeAutospacing="0" w:after="0" w:afterAutospacing="0"/>
              <w:ind w:left="0" w:right="0"/>
              <w:jc w:val="left"/>
              <w:rPr>
                <w:rFonts w:hint="eastAsia" w:ascii="宋体" w:hAnsi="宋体"/>
                <w:color w:val="000000"/>
                <w:szCs w:val="21"/>
              </w:rPr>
            </w:pPr>
            <w:r>
              <w:rPr>
                <w:rFonts w:hint="eastAsia" w:ascii="宋体" w:hAnsi="宋体"/>
                <w:color w:val="000000"/>
                <w:szCs w:val="21"/>
              </w:rPr>
              <w:t>（4）项目</w:t>
            </w:r>
            <w:r>
              <w:rPr>
                <w:rFonts w:hint="eastAsia" w:ascii="宋体" w:hAnsi="宋体"/>
                <w:color w:val="000000"/>
                <w:szCs w:val="21"/>
                <w:lang w:eastAsia="zh-CN"/>
              </w:rPr>
              <w:t>实施方案（规划建设方案、运营管理方案）</w:t>
            </w:r>
            <w:r>
              <w:rPr>
                <w:rFonts w:hint="eastAsia" w:ascii="宋体" w:hAnsi="宋体"/>
                <w:color w:val="000000"/>
                <w:szCs w:val="21"/>
              </w:rPr>
              <w:t>内容科学合理；</w:t>
            </w:r>
          </w:p>
          <w:p w14:paraId="0748DFB5">
            <w:pPr>
              <w:keepNext w:val="0"/>
              <w:keepLines w:val="0"/>
              <w:suppressLineNumbers w:val="0"/>
              <w:spacing w:before="0" w:beforeAutospacing="0" w:after="0" w:afterAutospacing="0"/>
              <w:ind w:left="0" w:right="0"/>
              <w:jc w:val="left"/>
              <w:rPr>
                <w:rFonts w:hint="eastAsia" w:ascii="宋体" w:hAnsi="宋体"/>
                <w:color w:val="000000"/>
                <w:szCs w:val="21"/>
              </w:rPr>
            </w:pPr>
            <w:r>
              <w:rPr>
                <w:rFonts w:hint="eastAsia" w:ascii="宋体" w:hAnsi="宋体"/>
                <w:color w:val="000000"/>
                <w:szCs w:val="21"/>
              </w:rPr>
              <w:t>（5）项目</w:t>
            </w:r>
            <w:r>
              <w:rPr>
                <w:rFonts w:hint="eastAsia" w:ascii="宋体" w:hAnsi="宋体"/>
                <w:color w:val="000000"/>
                <w:szCs w:val="21"/>
                <w:lang w:eastAsia="zh-CN"/>
              </w:rPr>
              <w:t>实施方案（规划建设方案、运营管理方案）</w:t>
            </w:r>
            <w:r>
              <w:rPr>
                <w:rFonts w:hint="eastAsia" w:ascii="宋体" w:hAnsi="宋体"/>
                <w:color w:val="000000"/>
                <w:szCs w:val="21"/>
              </w:rPr>
              <w:t>内容可操作性强。</w:t>
            </w:r>
          </w:p>
          <w:p w14:paraId="0F480EE8">
            <w:pPr>
              <w:keepNext w:val="0"/>
              <w:keepLines w:val="0"/>
              <w:suppressLineNumbers w:val="0"/>
              <w:spacing w:before="0" w:beforeAutospacing="0" w:after="0" w:afterAutospacing="0"/>
              <w:ind w:left="0" w:right="0"/>
              <w:jc w:val="left"/>
              <w:rPr>
                <w:rFonts w:hint="eastAsia" w:ascii="宋体" w:hAnsi="宋体"/>
                <w:color w:val="000000"/>
                <w:szCs w:val="21"/>
              </w:rPr>
            </w:pPr>
            <w:r>
              <w:rPr>
                <w:rFonts w:hint="eastAsia" w:ascii="宋体" w:hAnsi="宋体"/>
                <w:color w:val="000000"/>
                <w:szCs w:val="21"/>
              </w:rPr>
              <w:t>4.评分标准：</w:t>
            </w:r>
          </w:p>
          <w:p w14:paraId="47DA1BCE">
            <w:pPr>
              <w:keepNext w:val="0"/>
              <w:keepLines w:val="0"/>
              <w:suppressLineNumbers w:val="0"/>
              <w:spacing w:before="0" w:beforeAutospacing="0" w:after="0" w:afterAutospacing="0"/>
              <w:ind w:left="0" w:right="0"/>
              <w:jc w:val="left"/>
              <w:rPr>
                <w:rFonts w:hint="eastAsia" w:ascii="宋体" w:hAnsi="宋体"/>
                <w:color w:val="000000"/>
                <w:szCs w:val="21"/>
              </w:rPr>
            </w:pPr>
            <w:r>
              <w:rPr>
                <w:rFonts w:hint="eastAsia" w:ascii="宋体" w:hAnsi="宋体"/>
                <w:color w:val="000000"/>
                <w:szCs w:val="21"/>
              </w:rPr>
              <w:t>符合上述5项内容为优，得30分；</w:t>
            </w:r>
          </w:p>
          <w:p w14:paraId="543D762F">
            <w:pPr>
              <w:keepNext w:val="0"/>
              <w:keepLines w:val="0"/>
              <w:suppressLineNumbers w:val="0"/>
              <w:spacing w:before="0" w:beforeAutospacing="0" w:after="0" w:afterAutospacing="0"/>
              <w:ind w:left="0" w:right="0"/>
              <w:jc w:val="left"/>
              <w:rPr>
                <w:rFonts w:hint="eastAsia" w:ascii="宋体" w:hAnsi="宋体"/>
                <w:color w:val="000000"/>
                <w:szCs w:val="21"/>
              </w:rPr>
            </w:pPr>
            <w:r>
              <w:rPr>
                <w:rFonts w:hint="eastAsia" w:ascii="宋体" w:hAnsi="宋体"/>
                <w:color w:val="000000"/>
                <w:szCs w:val="21"/>
              </w:rPr>
              <w:t>符合上述任意4项内容为良，得20分；</w:t>
            </w:r>
          </w:p>
          <w:p w14:paraId="3E883E69">
            <w:pPr>
              <w:keepNext w:val="0"/>
              <w:keepLines w:val="0"/>
              <w:suppressLineNumbers w:val="0"/>
              <w:spacing w:before="0" w:beforeAutospacing="0" w:after="0" w:afterAutospacing="0"/>
              <w:ind w:left="0" w:right="0"/>
              <w:jc w:val="left"/>
              <w:rPr>
                <w:rFonts w:hint="eastAsia" w:ascii="宋体" w:hAnsi="宋体"/>
                <w:color w:val="000000"/>
                <w:szCs w:val="21"/>
              </w:rPr>
            </w:pPr>
            <w:r>
              <w:rPr>
                <w:rFonts w:hint="eastAsia" w:ascii="宋体" w:hAnsi="宋体"/>
                <w:color w:val="000000"/>
                <w:szCs w:val="21"/>
              </w:rPr>
              <w:t>符合上述任意3项内容为中，得10分；</w:t>
            </w:r>
          </w:p>
          <w:p w14:paraId="716459B5">
            <w:pPr>
              <w:keepNext w:val="0"/>
              <w:keepLines w:val="0"/>
              <w:suppressLineNumbers w:val="0"/>
              <w:spacing w:before="0" w:beforeAutospacing="0" w:after="0" w:afterAutospacing="0"/>
              <w:ind w:left="0" w:right="0"/>
              <w:jc w:val="left"/>
              <w:rPr>
                <w:rFonts w:hint="eastAsia" w:ascii="宋体" w:hAnsi="宋体"/>
                <w:color w:val="000000"/>
                <w:szCs w:val="21"/>
              </w:rPr>
            </w:pPr>
            <w:r>
              <w:rPr>
                <w:rFonts w:hint="eastAsia" w:ascii="宋体" w:hAnsi="宋体"/>
                <w:color w:val="000000"/>
                <w:szCs w:val="21"/>
              </w:rPr>
              <w:t>符合上述任意2项及以下内容为差，不得分。</w:t>
            </w:r>
          </w:p>
          <w:p w14:paraId="655C3C33">
            <w:pPr>
              <w:keepNext w:val="0"/>
              <w:keepLines w:val="0"/>
              <w:widowControl/>
              <w:suppressLineNumbers w:val="0"/>
              <w:spacing w:before="0" w:beforeAutospacing="0" w:after="0" w:afterAutospacing="0"/>
              <w:ind w:left="0" w:right="0"/>
              <w:rPr>
                <w:rFonts w:hint="default" w:ascii="宋体" w:hAnsi="宋体" w:eastAsia="宋体" w:cs="宋体"/>
                <w:kern w:val="0"/>
                <w:szCs w:val="21"/>
              </w:rPr>
            </w:pPr>
            <w:r>
              <w:rPr>
                <w:rFonts w:hint="eastAsia" w:ascii="宋体" w:hAnsi="宋体"/>
                <w:color w:val="000000"/>
                <w:szCs w:val="21"/>
              </w:rPr>
              <w:t>以上项累计最高不超过100分。</w:t>
            </w:r>
          </w:p>
        </w:tc>
      </w:tr>
      <w:tr w14:paraId="329F8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621" w:type="dxa"/>
            <w:vMerge w:val="continue"/>
            <w:tcBorders>
              <w:top w:val="single" w:color="auto" w:sz="4" w:space="0"/>
              <w:left w:val="single" w:color="auto" w:sz="4" w:space="0"/>
              <w:bottom w:val="single" w:color="auto" w:sz="4" w:space="0"/>
              <w:right w:val="single" w:color="auto" w:sz="4" w:space="0"/>
            </w:tcBorders>
            <w:noWrap w:val="0"/>
            <w:vAlign w:val="center"/>
          </w:tcPr>
          <w:p w14:paraId="2B52ED33">
            <w:pPr>
              <w:keepNext w:val="0"/>
              <w:keepLines w:val="0"/>
              <w:widowControl/>
              <w:suppressLineNumbers w:val="0"/>
              <w:spacing w:before="0" w:beforeAutospacing="0" w:after="0" w:afterAutospacing="0"/>
              <w:ind w:left="0" w:right="0"/>
              <w:jc w:val="left"/>
              <w:rPr>
                <w:rFonts w:hint="default" w:ascii="宋体" w:hAnsi="宋体" w:eastAsia="宋体" w:cs="宋体"/>
                <w:kern w:val="0"/>
                <w:szCs w:val="21"/>
              </w:rPr>
            </w:pPr>
          </w:p>
        </w:tc>
        <w:tc>
          <w:tcPr>
            <w:tcW w:w="595" w:type="dxa"/>
            <w:tcBorders>
              <w:top w:val="single" w:color="auto" w:sz="4" w:space="0"/>
              <w:left w:val="single" w:color="auto" w:sz="4" w:space="0"/>
              <w:bottom w:val="single" w:color="auto" w:sz="4" w:space="0"/>
              <w:right w:val="single" w:color="auto" w:sz="4" w:space="0"/>
            </w:tcBorders>
            <w:noWrap w:val="0"/>
            <w:vAlign w:val="top"/>
          </w:tcPr>
          <w:p w14:paraId="0679DD07">
            <w:pPr>
              <w:keepNext w:val="0"/>
              <w:keepLines w:val="0"/>
              <w:widowControl/>
              <w:suppressLineNumbers w:val="0"/>
              <w:spacing w:before="100" w:beforeAutospacing="1" w:after="100" w:afterAutospacing="1"/>
              <w:ind w:left="0" w:right="0"/>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2</w:t>
            </w:r>
          </w:p>
        </w:tc>
        <w:tc>
          <w:tcPr>
            <w:tcW w:w="2150" w:type="dxa"/>
            <w:tcBorders>
              <w:top w:val="single" w:color="auto" w:sz="4" w:space="0"/>
              <w:left w:val="single" w:color="auto" w:sz="4" w:space="0"/>
              <w:bottom w:val="single" w:color="auto" w:sz="4" w:space="0"/>
              <w:right w:val="single" w:color="auto" w:sz="4" w:space="0"/>
            </w:tcBorders>
            <w:noWrap w:val="0"/>
            <w:vAlign w:val="top"/>
          </w:tcPr>
          <w:p w14:paraId="27F70D58">
            <w:pPr>
              <w:keepNext w:val="0"/>
              <w:keepLines w:val="0"/>
              <w:widowControl/>
              <w:suppressLineNumbers w:val="0"/>
              <w:spacing w:before="100" w:beforeAutospacing="1" w:after="100" w:afterAutospacing="1"/>
              <w:ind w:left="0" w:right="0"/>
              <w:jc w:val="left"/>
              <w:rPr>
                <w:rFonts w:hint="default" w:ascii="宋体" w:hAnsi="宋体" w:eastAsia="宋体" w:cs="宋体"/>
                <w:kern w:val="0"/>
                <w:szCs w:val="21"/>
              </w:rPr>
            </w:pPr>
            <w:r>
              <w:rPr>
                <w:rFonts w:hint="eastAsia" w:ascii="宋体" w:hAnsi="宋体" w:eastAsia="宋体" w:cs="宋体"/>
                <w:kern w:val="0"/>
                <w:szCs w:val="21"/>
              </w:rPr>
              <w:t>重点难点分析、应对措施及相关的合理化建议</w:t>
            </w:r>
          </w:p>
        </w:tc>
        <w:tc>
          <w:tcPr>
            <w:tcW w:w="756" w:type="dxa"/>
            <w:tcBorders>
              <w:top w:val="single" w:color="auto" w:sz="4" w:space="0"/>
              <w:left w:val="single" w:color="auto" w:sz="4" w:space="0"/>
              <w:bottom w:val="single" w:color="auto" w:sz="4" w:space="0"/>
              <w:right w:val="single" w:color="auto" w:sz="4" w:space="0"/>
            </w:tcBorders>
            <w:noWrap w:val="0"/>
            <w:vAlign w:val="top"/>
          </w:tcPr>
          <w:p w14:paraId="2294F8CF">
            <w:pPr>
              <w:keepNext w:val="0"/>
              <w:keepLines w:val="0"/>
              <w:widowControl/>
              <w:suppressLineNumbers w:val="0"/>
              <w:spacing w:before="100" w:beforeAutospacing="1" w:after="100" w:afterAutospacing="1"/>
              <w:ind w:left="0" w:right="0"/>
              <w:jc w:val="center"/>
              <w:rPr>
                <w:rFonts w:hint="default" w:ascii="宋体" w:hAnsi="宋体" w:eastAsia="宋体" w:cs="宋体"/>
                <w:kern w:val="0"/>
                <w:szCs w:val="21"/>
              </w:rPr>
            </w:pPr>
            <w:r>
              <w:rPr>
                <w:rFonts w:hint="eastAsia" w:ascii="宋体" w:hAnsi="宋体" w:eastAsia="宋体" w:cs="宋体"/>
                <w:kern w:val="0"/>
                <w:szCs w:val="21"/>
              </w:rPr>
              <w:t>20</w:t>
            </w:r>
          </w:p>
        </w:tc>
        <w:tc>
          <w:tcPr>
            <w:tcW w:w="1295" w:type="dxa"/>
            <w:tcBorders>
              <w:top w:val="single" w:color="auto" w:sz="4" w:space="0"/>
              <w:left w:val="single" w:color="auto" w:sz="4" w:space="0"/>
              <w:bottom w:val="single" w:color="auto" w:sz="4" w:space="0"/>
              <w:right w:val="single" w:color="auto" w:sz="4" w:space="0"/>
            </w:tcBorders>
            <w:noWrap w:val="0"/>
            <w:vAlign w:val="top"/>
          </w:tcPr>
          <w:p w14:paraId="32BD2E3B">
            <w:pPr>
              <w:keepNext w:val="0"/>
              <w:keepLines w:val="0"/>
              <w:widowControl/>
              <w:suppressLineNumbers w:val="0"/>
              <w:spacing w:before="100" w:beforeAutospacing="1" w:after="100" w:afterAutospacing="1"/>
              <w:ind w:left="0" w:right="0"/>
              <w:jc w:val="center"/>
              <w:rPr>
                <w:rFonts w:hint="default" w:ascii="宋体" w:hAnsi="宋体" w:eastAsia="宋体" w:cs="宋体"/>
                <w:kern w:val="0"/>
                <w:szCs w:val="21"/>
              </w:rPr>
            </w:pPr>
            <w:r>
              <w:rPr>
                <w:rFonts w:hint="eastAsia" w:ascii="宋体" w:hAnsi="宋体" w:eastAsia="宋体" w:cs="宋体"/>
                <w:kern w:val="0"/>
                <w:szCs w:val="21"/>
              </w:rPr>
              <w:t>专家打分</w:t>
            </w:r>
          </w:p>
        </w:tc>
        <w:tc>
          <w:tcPr>
            <w:tcW w:w="3055" w:type="dxa"/>
            <w:tcBorders>
              <w:top w:val="single" w:color="auto" w:sz="4" w:space="0"/>
              <w:left w:val="single" w:color="auto" w:sz="4" w:space="0"/>
              <w:bottom w:val="single" w:color="auto" w:sz="4" w:space="0"/>
              <w:right w:val="single" w:color="auto" w:sz="4" w:space="0"/>
            </w:tcBorders>
            <w:noWrap w:val="0"/>
            <w:vAlign w:val="top"/>
          </w:tcPr>
          <w:p w14:paraId="18F1B5B6">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color w:val="000000"/>
                <w:szCs w:val="21"/>
              </w:rPr>
            </w:pPr>
            <w:r>
              <w:rPr>
                <w:rFonts w:hint="eastAsia" w:ascii="宋体" w:hAnsi="宋体"/>
                <w:color w:val="000000"/>
                <w:szCs w:val="21"/>
              </w:rPr>
              <w:t>1.评委根据投标人提供的项目重点难点分析、应对措施及相关的合理化建议进行评审：</w:t>
            </w:r>
          </w:p>
          <w:p w14:paraId="3DA17CF3">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color w:val="000000"/>
                <w:szCs w:val="21"/>
              </w:rPr>
            </w:pPr>
            <w:r>
              <w:rPr>
                <w:rFonts w:hint="eastAsia" w:ascii="宋体" w:hAnsi="宋体"/>
                <w:color w:val="000000"/>
                <w:szCs w:val="21"/>
              </w:rPr>
              <w:t>（1）具有重点难点分析；</w:t>
            </w:r>
          </w:p>
          <w:p w14:paraId="7BB6488B">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color w:val="000000"/>
                <w:szCs w:val="21"/>
              </w:rPr>
            </w:pPr>
            <w:r>
              <w:rPr>
                <w:rFonts w:hint="eastAsia" w:ascii="宋体" w:hAnsi="宋体"/>
                <w:color w:val="000000"/>
                <w:szCs w:val="21"/>
              </w:rPr>
              <w:t>（2）具有重点难点解决措施；</w:t>
            </w:r>
          </w:p>
          <w:p w14:paraId="340464D0">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color w:val="000000"/>
                <w:szCs w:val="21"/>
              </w:rPr>
            </w:pPr>
            <w:r>
              <w:rPr>
                <w:rFonts w:hint="eastAsia" w:ascii="宋体" w:hAnsi="宋体"/>
                <w:color w:val="000000"/>
                <w:szCs w:val="21"/>
              </w:rPr>
              <w:t>（3）具有合理化建议；</w:t>
            </w:r>
          </w:p>
          <w:p w14:paraId="4A3615B8">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color w:val="000000"/>
                <w:szCs w:val="21"/>
              </w:rPr>
            </w:pPr>
            <w:r>
              <w:rPr>
                <w:rFonts w:hint="eastAsia" w:ascii="宋体" w:hAnsi="宋体"/>
                <w:color w:val="000000"/>
                <w:szCs w:val="21"/>
              </w:rPr>
              <w:t>投标人有提供上述三项内容得70分，提供上述任意两项内容得50分，提供上述任意一项内容得20分。</w:t>
            </w:r>
          </w:p>
          <w:p w14:paraId="7FB5DF7D">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color w:val="000000"/>
                <w:szCs w:val="21"/>
              </w:rPr>
            </w:pPr>
            <w:r>
              <w:rPr>
                <w:rFonts w:hint="eastAsia" w:ascii="宋体" w:hAnsi="宋体"/>
                <w:color w:val="000000"/>
                <w:szCs w:val="21"/>
              </w:rPr>
              <w:t>2.在此基础上，根据投标人提供的内容按照以下标准进行评分：</w:t>
            </w:r>
          </w:p>
          <w:p w14:paraId="4FC859D2">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color w:val="000000"/>
                <w:szCs w:val="21"/>
              </w:rPr>
            </w:pPr>
            <w:r>
              <w:rPr>
                <w:rFonts w:hint="eastAsia" w:ascii="宋体" w:hAnsi="宋体"/>
                <w:color w:val="000000"/>
                <w:szCs w:val="21"/>
              </w:rPr>
              <w:t>（1）重点难点分析合理；</w:t>
            </w:r>
          </w:p>
          <w:p w14:paraId="6EAF36E3">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color w:val="000000"/>
                <w:szCs w:val="21"/>
              </w:rPr>
            </w:pPr>
            <w:r>
              <w:rPr>
                <w:rFonts w:hint="eastAsia" w:ascii="宋体" w:hAnsi="宋体"/>
                <w:color w:val="000000"/>
                <w:szCs w:val="21"/>
              </w:rPr>
              <w:t>（2）重点难点内容具体；</w:t>
            </w:r>
          </w:p>
          <w:p w14:paraId="37EF27A6">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color w:val="000000"/>
                <w:szCs w:val="21"/>
              </w:rPr>
            </w:pPr>
            <w:r>
              <w:rPr>
                <w:rFonts w:hint="eastAsia" w:ascii="宋体" w:hAnsi="宋体"/>
                <w:color w:val="000000"/>
                <w:szCs w:val="21"/>
              </w:rPr>
              <w:t>（3）重点难点针对性强；</w:t>
            </w:r>
          </w:p>
          <w:p w14:paraId="47D6A6F2">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color w:val="000000"/>
                <w:szCs w:val="21"/>
              </w:rPr>
            </w:pPr>
            <w:r>
              <w:rPr>
                <w:rFonts w:hint="eastAsia" w:ascii="宋体" w:hAnsi="宋体"/>
                <w:color w:val="000000"/>
                <w:szCs w:val="21"/>
              </w:rPr>
              <w:t>（4）应对措施可操作性强。</w:t>
            </w:r>
          </w:p>
          <w:p w14:paraId="18F16D91">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color w:val="000000"/>
                <w:szCs w:val="21"/>
              </w:rPr>
            </w:pPr>
            <w:r>
              <w:rPr>
                <w:rFonts w:hint="eastAsia" w:ascii="宋体" w:hAnsi="宋体"/>
                <w:color w:val="000000"/>
                <w:szCs w:val="21"/>
              </w:rPr>
              <w:t>符合上述4项内容为优，得30分；</w:t>
            </w:r>
          </w:p>
          <w:p w14:paraId="799217B3">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color w:val="000000"/>
                <w:szCs w:val="21"/>
              </w:rPr>
            </w:pPr>
            <w:r>
              <w:rPr>
                <w:rFonts w:hint="eastAsia" w:ascii="宋体" w:hAnsi="宋体"/>
                <w:color w:val="000000"/>
                <w:szCs w:val="21"/>
              </w:rPr>
              <w:t>符合上述任意3项内容为良，得20分；</w:t>
            </w:r>
          </w:p>
          <w:p w14:paraId="7FF7019D">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color w:val="000000"/>
                <w:szCs w:val="21"/>
              </w:rPr>
            </w:pPr>
            <w:r>
              <w:rPr>
                <w:rFonts w:hint="eastAsia" w:ascii="宋体" w:hAnsi="宋体"/>
                <w:color w:val="000000"/>
                <w:szCs w:val="21"/>
              </w:rPr>
              <w:t>符合上述任意2项内容为中，得10分；</w:t>
            </w:r>
          </w:p>
          <w:p w14:paraId="41E37CBA">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color w:val="000000"/>
                <w:szCs w:val="21"/>
              </w:rPr>
            </w:pPr>
            <w:r>
              <w:rPr>
                <w:rFonts w:hint="eastAsia" w:ascii="宋体" w:hAnsi="宋体"/>
                <w:color w:val="000000"/>
                <w:szCs w:val="21"/>
              </w:rPr>
              <w:t>符合上述任意1项及以下内容为差，不得分。</w:t>
            </w:r>
          </w:p>
          <w:p w14:paraId="7CF9F456">
            <w:pPr>
              <w:keepNext w:val="0"/>
              <w:keepLines w:val="0"/>
              <w:numPr>
                <w:ilvl w:val="0"/>
                <w:numId w:val="0"/>
              </w:numPr>
              <w:suppressLineNumbers w:val="0"/>
              <w:spacing w:before="0" w:beforeAutospacing="0" w:after="0" w:afterAutospacing="0"/>
              <w:ind w:left="0" w:right="0"/>
              <w:jc w:val="left"/>
              <w:rPr>
                <w:rFonts w:hint="default" w:ascii="宋体" w:hAnsi="宋体" w:eastAsia="宋体" w:cs="宋体"/>
                <w:kern w:val="0"/>
                <w:szCs w:val="21"/>
              </w:rPr>
            </w:pPr>
            <w:r>
              <w:rPr>
                <w:rFonts w:hint="eastAsia" w:ascii="宋体" w:hAnsi="宋体"/>
                <w:color w:val="000000"/>
                <w:szCs w:val="21"/>
              </w:rPr>
              <w:t>以上项累计最高不超过100分。</w:t>
            </w:r>
          </w:p>
        </w:tc>
      </w:tr>
      <w:tr w14:paraId="2B454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621" w:type="dxa"/>
            <w:vMerge w:val="continue"/>
            <w:tcBorders>
              <w:top w:val="single" w:color="auto" w:sz="4" w:space="0"/>
              <w:left w:val="single" w:color="auto" w:sz="4" w:space="0"/>
              <w:bottom w:val="single" w:color="auto" w:sz="4" w:space="0"/>
              <w:right w:val="single" w:color="auto" w:sz="4" w:space="0"/>
            </w:tcBorders>
            <w:noWrap w:val="0"/>
            <w:vAlign w:val="center"/>
          </w:tcPr>
          <w:p w14:paraId="3509740B">
            <w:pPr>
              <w:keepNext w:val="0"/>
              <w:keepLines w:val="0"/>
              <w:widowControl/>
              <w:suppressLineNumbers w:val="0"/>
              <w:spacing w:before="0" w:beforeAutospacing="0" w:after="0" w:afterAutospacing="0"/>
              <w:ind w:left="0" w:right="0"/>
              <w:jc w:val="left"/>
              <w:rPr>
                <w:rFonts w:hint="default" w:ascii="宋体" w:hAnsi="宋体" w:eastAsia="宋体" w:cs="宋体"/>
                <w:kern w:val="0"/>
                <w:szCs w:val="21"/>
              </w:rPr>
            </w:pPr>
          </w:p>
        </w:tc>
        <w:tc>
          <w:tcPr>
            <w:tcW w:w="595" w:type="dxa"/>
            <w:tcBorders>
              <w:top w:val="single" w:color="auto" w:sz="4" w:space="0"/>
              <w:left w:val="single" w:color="auto" w:sz="4" w:space="0"/>
              <w:bottom w:val="single" w:color="auto" w:sz="4" w:space="0"/>
              <w:right w:val="single" w:color="auto" w:sz="4" w:space="0"/>
            </w:tcBorders>
            <w:noWrap w:val="0"/>
            <w:vAlign w:val="top"/>
          </w:tcPr>
          <w:p w14:paraId="6F70F501">
            <w:pPr>
              <w:keepNext w:val="0"/>
              <w:keepLines w:val="0"/>
              <w:widowControl/>
              <w:suppressLineNumbers w:val="0"/>
              <w:spacing w:before="100" w:beforeAutospacing="1" w:after="100" w:afterAutospacing="1"/>
              <w:ind w:left="0" w:right="0"/>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3</w:t>
            </w:r>
          </w:p>
        </w:tc>
        <w:tc>
          <w:tcPr>
            <w:tcW w:w="2150" w:type="dxa"/>
            <w:tcBorders>
              <w:top w:val="single" w:color="auto" w:sz="4" w:space="0"/>
              <w:left w:val="single" w:color="auto" w:sz="4" w:space="0"/>
              <w:bottom w:val="single" w:color="auto" w:sz="4" w:space="0"/>
              <w:right w:val="single" w:color="auto" w:sz="4" w:space="0"/>
            </w:tcBorders>
            <w:noWrap w:val="0"/>
            <w:vAlign w:val="top"/>
          </w:tcPr>
          <w:p w14:paraId="2126452D">
            <w:pPr>
              <w:keepNext w:val="0"/>
              <w:keepLines w:val="0"/>
              <w:widowControl/>
              <w:suppressLineNumbers w:val="0"/>
              <w:spacing w:before="0" w:beforeAutospacing="0" w:after="0" w:afterAutospacing="0"/>
              <w:ind w:left="0" w:right="0"/>
              <w:rPr>
                <w:rFonts w:hint="default" w:ascii="宋体" w:hAnsi="宋体" w:eastAsia="宋体" w:cs="宋体"/>
                <w:kern w:val="0"/>
                <w:szCs w:val="21"/>
              </w:rPr>
            </w:pPr>
            <w:r>
              <w:rPr>
                <w:rFonts w:hint="eastAsia" w:ascii="宋体" w:hAnsi="宋体" w:eastAsia="宋体" w:cs="宋体"/>
                <w:kern w:val="0"/>
                <w:szCs w:val="21"/>
              </w:rPr>
              <w:t>整合快递收派服务的日常运营方案</w:t>
            </w:r>
          </w:p>
          <w:p w14:paraId="0492CE95">
            <w:pPr>
              <w:keepNext w:val="0"/>
              <w:keepLines w:val="0"/>
              <w:widowControl/>
              <w:suppressLineNumbers w:val="0"/>
              <w:spacing w:before="100" w:beforeAutospacing="1" w:after="100" w:afterAutospacing="1"/>
              <w:ind w:left="0" w:right="0"/>
              <w:jc w:val="center"/>
              <w:rPr>
                <w:rFonts w:hint="default" w:ascii="宋体" w:hAnsi="宋体" w:eastAsia="宋体" w:cs="宋体"/>
                <w:kern w:val="0"/>
                <w:szCs w:val="21"/>
              </w:rPr>
            </w:pPr>
          </w:p>
        </w:tc>
        <w:tc>
          <w:tcPr>
            <w:tcW w:w="756" w:type="dxa"/>
            <w:tcBorders>
              <w:top w:val="single" w:color="auto" w:sz="4" w:space="0"/>
              <w:left w:val="single" w:color="auto" w:sz="4" w:space="0"/>
              <w:bottom w:val="single" w:color="auto" w:sz="4" w:space="0"/>
              <w:right w:val="single" w:color="auto" w:sz="4" w:space="0"/>
            </w:tcBorders>
            <w:noWrap w:val="0"/>
            <w:vAlign w:val="top"/>
          </w:tcPr>
          <w:p w14:paraId="71DC3377">
            <w:pPr>
              <w:keepNext w:val="0"/>
              <w:keepLines w:val="0"/>
              <w:widowControl/>
              <w:suppressLineNumbers w:val="0"/>
              <w:spacing w:before="100" w:beforeAutospacing="1" w:after="100" w:afterAutospacing="1"/>
              <w:ind w:left="0" w:right="0"/>
              <w:jc w:val="center"/>
              <w:rPr>
                <w:rFonts w:hint="default" w:ascii="宋体" w:hAnsi="宋体" w:eastAsia="宋体" w:cs="宋体"/>
                <w:kern w:val="0"/>
                <w:szCs w:val="21"/>
              </w:rPr>
            </w:pPr>
            <w:r>
              <w:rPr>
                <w:rFonts w:hint="eastAsia" w:ascii="宋体" w:hAnsi="宋体" w:eastAsia="宋体" w:cs="宋体"/>
                <w:kern w:val="0"/>
                <w:szCs w:val="21"/>
              </w:rPr>
              <w:t>15</w:t>
            </w:r>
          </w:p>
        </w:tc>
        <w:tc>
          <w:tcPr>
            <w:tcW w:w="1295" w:type="dxa"/>
            <w:tcBorders>
              <w:top w:val="single" w:color="auto" w:sz="4" w:space="0"/>
              <w:left w:val="single" w:color="auto" w:sz="4" w:space="0"/>
              <w:bottom w:val="single" w:color="auto" w:sz="4" w:space="0"/>
              <w:right w:val="single" w:color="auto" w:sz="4" w:space="0"/>
            </w:tcBorders>
            <w:noWrap w:val="0"/>
            <w:vAlign w:val="top"/>
          </w:tcPr>
          <w:p w14:paraId="6CF7F076">
            <w:pPr>
              <w:keepNext w:val="0"/>
              <w:keepLines w:val="0"/>
              <w:widowControl/>
              <w:suppressLineNumbers w:val="0"/>
              <w:spacing w:before="100" w:beforeAutospacing="1" w:after="100" w:afterAutospacing="1"/>
              <w:ind w:left="0" w:right="0"/>
              <w:jc w:val="center"/>
              <w:rPr>
                <w:rFonts w:hint="default" w:ascii="宋体" w:hAnsi="宋体" w:eastAsia="宋体" w:cs="宋体"/>
                <w:kern w:val="0"/>
                <w:szCs w:val="21"/>
              </w:rPr>
            </w:pPr>
            <w:r>
              <w:rPr>
                <w:rFonts w:hint="eastAsia" w:ascii="宋体" w:hAnsi="宋体" w:eastAsia="宋体" w:cs="宋体"/>
                <w:kern w:val="0"/>
                <w:szCs w:val="21"/>
              </w:rPr>
              <w:t>专家打分</w:t>
            </w:r>
          </w:p>
        </w:tc>
        <w:tc>
          <w:tcPr>
            <w:tcW w:w="3055" w:type="dxa"/>
            <w:tcBorders>
              <w:top w:val="single" w:color="auto" w:sz="4" w:space="0"/>
              <w:left w:val="single" w:color="auto" w:sz="4" w:space="0"/>
              <w:bottom w:val="single" w:color="auto" w:sz="4" w:space="0"/>
              <w:right w:val="single" w:color="auto" w:sz="4" w:space="0"/>
            </w:tcBorders>
            <w:noWrap w:val="0"/>
            <w:vAlign w:val="top"/>
          </w:tcPr>
          <w:p w14:paraId="509D1237">
            <w:pPr>
              <w:keepNext w:val="0"/>
              <w:keepLines w:val="0"/>
              <w:widowControl/>
              <w:suppressLineNumbers w:val="0"/>
              <w:spacing w:before="0" w:beforeAutospacing="0" w:after="0" w:afterAutospacing="0"/>
              <w:ind w:left="0" w:right="0"/>
              <w:jc w:val="left"/>
              <w:rPr>
                <w:rFonts w:hint="default" w:ascii="宋体" w:hAnsi="宋体" w:eastAsia="宋体" w:cs="宋体"/>
                <w:kern w:val="0"/>
                <w:szCs w:val="21"/>
              </w:rPr>
            </w:pPr>
            <w:r>
              <w:rPr>
                <w:rFonts w:hint="eastAsia" w:ascii="宋体" w:hAnsi="宋体" w:eastAsia="宋体" w:cs="宋体"/>
                <w:kern w:val="0"/>
                <w:szCs w:val="21"/>
              </w:rPr>
              <w:t>考察内容：投标单位提供整合快递收派服务日常运营方案，考察运营方案的合理性、方案的先进性，是否运用了先进的技术性能，至少包含：身份识别技术应用，支付的便捷和安全性、设备运行的稳定性。</w:t>
            </w:r>
          </w:p>
          <w:p w14:paraId="55CB369B">
            <w:pPr>
              <w:keepNext w:val="0"/>
              <w:keepLines w:val="0"/>
              <w:widowControl/>
              <w:suppressLineNumbers w:val="0"/>
              <w:spacing w:before="0" w:beforeAutospacing="0" w:after="0" w:afterAutospacing="0"/>
              <w:ind w:left="0" w:right="0"/>
              <w:jc w:val="left"/>
              <w:rPr>
                <w:rFonts w:hint="default" w:ascii="宋体" w:hAnsi="宋体" w:eastAsia="宋体" w:cs="宋体"/>
                <w:kern w:val="0"/>
                <w:szCs w:val="21"/>
              </w:rPr>
            </w:pPr>
          </w:p>
          <w:p w14:paraId="0ADCF68F">
            <w:pPr>
              <w:keepNext w:val="0"/>
              <w:keepLines w:val="0"/>
              <w:widowControl/>
              <w:suppressLineNumbers w:val="0"/>
              <w:spacing w:before="0" w:beforeAutospacing="0" w:after="0" w:afterAutospacing="0"/>
              <w:ind w:left="0" w:right="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评分标准：</w:t>
            </w:r>
          </w:p>
          <w:p w14:paraId="05A2CAB5">
            <w:pPr>
              <w:keepNext w:val="0"/>
              <w:keepLines w:val="0"/>
              <w:widowControl/>
              <w:suppressLineNumbers w:val="0"/>
              <w:spacing w:before="0" w:beforeAutospacing="0" w:after="0" w:afterAutospacing="0"/>
              <w:ind w:left="0" w:right="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1、整合快递收派服务日常运营方案合理性强，方案先进性强，得100分；</w:t>
            </w:r>
          </w:p>
          <w:p w14:paraId="515376D9">
            <w:pPr>
              <w:keepNext w:val="0"/>
              <w:keepLines w:val="0"/>
              <w:widowControl/>
              <w:suppressLineNumbers w:val="0"/>
              <w:spacing w:before="0" w:beforeAutospacing="0" w:after="0" w:afterAutospacing="0"/>
              <w:ind w:left="0" w:right="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2、整合快递收派服务日常运营方案合理性一般，方案先进性一般，得70分；</w:t>
            </w:r>
          </w:p>
          <w:p w14:paraId="71F2A251">
            <w:pPr>
              <w:keepNext w:val="0"/>
              <w:keepLines w:val="0"/>
              <w:widowControl/>
              <w:suppressLineNumbers w:val="0"/>
              <w:spacing w:before="0" w:beforeAutospacing="0" w:after="0" w:afterAutospacing="0"/>
              <w:ind w:left="0" w:right="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3、整合快递收派服务日常运营方案基本合理，方案基本具备先进性，得40分；</w:t>
            </w:r>
          </w:p>
          <w:p w14:paraId="145744AB">
            <w:pPr>
              <w:keepNext w:val="0"/>
              <w:keepLines w:val="0"/>
              <w:widowControl/>
              <w:suppressLineNumbers w:val="0"/>
              <w:spacing w:before="0" w:beforeAutospacing="0" w:after="0" w:afterAutospacing="0"/>
              <w:ind w:left="0" w:right="0"/>
              <w:jc w:val="left"/>
              <w:rPr>
                <w:rFonts w:hint="default" w:ascii="宋体" w:hAnsi="宋体" w:eastAsia="宋体" w:cs="宋体"/>
                <w:kern w:val="0"/>
                <w:szCs w:val="21"/>
              </w:rPr>
            </w:pPr>
            <w:r>
              <w:rPr>
                <w:rFonts w:hint="eastAsia" w:ascii="宋体" w:hAnsi="宋体" w:eastAsia="宋体" w:cs="宋体"/>
                <w:kern w:val="0"/>
                <w:szCs w:val="21"/>
                <w:highlight w:val="none"/>
              </w:rPr>
              <w:t>4、未提供整合快递收派服务日常运营方案或其他情况均得0分。</w:t>
            </w:r>
          </w:p>
        </w:tc>
      </w:tr>
      <w:tr w14:paraId="5253F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4" w:hRule="atLeast"/>
        </w:trPr>
        <w:tc>
          <w:tcPr>
            <w:tcW w:w="621" w:type="dxa"/>
            <w:vMerge w:val="continue"/>
            <w:tcBorders>
              <w:top w:val="single" w:color="auto" w:sz="4" w:space="0"/>
              <w:left w:val="single" w:color="auto" w:sz="4" w:space="0"/>
              <w:bottom w:val="single" w:color="auto" w:sz="4" w:space="0"/>
              <w:right w:val="single" w:color="auto" w:sz="4" w:space="0"/>
            </w:tcBorders>
            <w:noWrap w:val="0"/>
            <w:vAlign w:val="center"/>
          </w:tcPr>
          <w:p w14:paraId="702D0603">
            <w:pPr>
              <w:keepNext w:val="0"/>
              <w:keepLines w:val="0"/>
              <w:widowControl/>
              <w:suppressLineNumbers w:val="0"/>
              <w:spacing w:before="0" w:beforeAutospacing="0" w:after="0" w:afterAutospacing="0"/>
              <w:ind w:left="0" w:right="0"/>
              <w:jc w:val="left"/>
              <w:rPr>
                <w:rFonts w:hint="default" w:ascii="宋体" w:hAnsi="宋体" w:eastAsia="宋体" w:cs="宋体"/>
                <w:kern w:val="0"/>
                <w:szCs w:val="21"/>
              </w:rPr>
            </w:pPr>
          </w:p>
        </w:tc>
        <w:tc>
          <w:tcPr>
            <w:tcW w:w="595" w:type="dxa"/>
            <w:tcBorders>
              <w:top w:val="single" w:color="auto" w:sz="4" w:space="0"/>
              <w:left w:val="single" w:color="auto" w:sz="4" w:space="0"/>
              <w:bottom w:val="single" w:color="auto" w:sz="4" w:space="0"/>
              <w:right w:val="single" w:color="auto" w:sz="4" w:space="0"/>
            </w:tcBorders>
            <w:noWrap w:val="0"/>
            <w:vAlign w:val="top"/>
          </w:tcPr>
          <w:p w14:paraId="35D779A7">
            <w:pPr>
              <w:keepNext w:val="0"/>
              <w:keepLines w:val="0"/>
              <w:widowControl/>
              <w:suppressLineNumbers w:val="0"/>
              <w:spacing w:before="100" w:beforeAutospacing="1" w:after="100" w:afterAutospacing="1"/>
              <w:ind w:left="0" w:right="0"/>
              <w:jc w:val="center"/>
              <w:rPr>
                <w:rFonts w:hint="eastAsia" w:ascii="宋体" w:hAnsi="宋体" w:eastAsia="宋体" w:cs="宋体"/>
                <w:kern w:val="0"/>
                <w:szCs w:val="21"/>
                <w:lang w:eastAsia="zh-CN"/>
              </w:rPr>
            </w:pPr>
            <w:r>
              <w:rPr>
                <w:rFonts w:hint="eastAsia" w:ascii="宋体" w:hAnsi="宋体" w:eastAsia="宋体" w:cs="宋体"/>
                <w:kern w:val="0"/>
                <w:szCs w:val="21"/>
                <w:lang w:val="en-US" w:eastAsia="zh-CN"/>
              </w:rPr>
              <w:t>4</w:t>
            </w:r>
          </w:p>
        </w:tc>
        <w:tc>
          <w:tcPr>
            <w:tcW w:w="2150" w:type="dxa"/>
            <w:tcBorders>
              <w:top w:val="single" w:color="auto" w:sz="4" w:space="0"/>
              <w:left w:val="single" w:color="auto" w:sz="4" w:space="0"/>
              <w:bottom w:val="single" w:color="auto" w:sz="4" w:space="0"/>
              <w:right w:val="single" w:color="auto" w:sz="4" w:space="0"/>
            </w:tcBorders>
            <w:noWrap w:val="0"/>
            <w:vAlign w:val="top"/>
          </w:tcPr>
          <w:p w14:paraId="666C5D44">
            <w:pPr>
              <w:keepNext w:val="0"/>
              <w:keepLines w:val="0"/>
              <w:widowControl/>
              <w:suppressLineNumbers w:val="0"/>
              <w:spacing w:before="100" w:beforeAutospacing="1" w:after="100" w:afterAutospacing="1"/>
              <w:ind w:left="0" w:right="0"/>
              <w:jc w:val="center"/>
              <w:rPr>
                <w:rFonts w:hint="default" w:ascii="宋体" w:hAnsi="宋体" w:eastAsia="宋体" w:cs="宋体"/>
                <w:kern w:val="0"/>
                <w:szCs w:val="21"/>
              </w:rPr>
            </w:pPr>
            <w:r>
              <w:rPr>
                <w:rFonts w:hint="eastAsia" w:ascii="宋体" w:hAnsi="宋体" w:eastAsia="宋体" w:cs="宋体"/>
                <w:kern w:val="0"/>
                <w:szCs w:val="21"/>
              </w:rPr>
              <w:t>应急处理预案与措施</w:t>
            </w:r>
          </w:p>
        </w:tc>
        <w:tc>
          <w:tcPr>
            <w:tcW w:w="756" w:type="dxa"/>
            <w:tcBorders>
              <w:top w:val="single" w:color="auto" w:sz="4" w:space="0"/>
              <w:left w:val="single" w:color="auto" w:sz="4" w:space="0"/>
              <w:bottom w:val="single" w:color="auto" w:sz="4" w:space="0"/>
              <w:right w:val="single" w:color="auto" w:sz="4" w:space="0"/>
            </w:tcBorders>
            <w:noWrap w:val="0"/>
            <w:vAlign w:val="top"/>
          </w:tcPr>
          <w:p w14:paraId="7846DFDE">
            <w:pPr>
              <w:keepNext w:val="0"/>
              <w:keepLines w:val="0"/>
              <w:widowControl/>
              <w:suppressLineNumbers w:val="0"/>
              <w:spacing w:before="100" w:beforeAutospacing="1" w:after="100" w:afterAutospacing="1"/>
              <w:ind w:left="0" w:right="0"/>
              <w:jc w:val="center"/>
              <w:rPr>
                <w:rFonts w:hint="default" w:ascii="宋体" w:hAnsi="宋体" w:eastAsia="宋体" w:cs="宋体"/>
                <w:kern w:val="0"/>
                <w:szCs w:val="21"/>
              </w:rPr>
            </w:pPr>
            <w:r>
              <w:rPr>
                <w:rFonts w:hint="eastAsia" w:ascii="宋体" w:hAnsi="宋体" w:eastAsia="宋体" w:cs="宋体"/>
                <w:kern w:val="0"/>
                <w:szCs w:val="21"/>
              </w:rPr>
              <w:t>15</w:t>
            </w:r>
          </w:p>
        </w:tc>
        <w:tc>
          <w:tcPr>
            <w:tcW w:w="1295" w:type="dxa"/>
            <w:tcBorders>
              <w:top w:val="single" w:color="auto" w:sz="4" w:space="0"/>
              <w:left w:val="single" w:color="auto" w:sz="4" w:space="0"/>
              <w:bottom w:val="single" w:color="auto" w:sz="4" w:space="0"/>
              <w:right w:val="single" w:color="auto" w:sz="4" w:space="0"/>
            </w:tcBorders>
            <w:noWrap w:val="0"/>
            <w:vAlign w:val="top"/>
          </w:tcPr>
          <w:p w14:paraId="423EA57B">
            <w:pPr>
              <w:keepNext w:val="0"/>
              <w:keepLines w:val="0"/>
              <w:widowControl/>
              <w:suppressLineNumbers w:val="0"/>
              <w:spacing w:before="0" w:beforeAutospacing="0" w:after="0" w:afterAutospacing="0"/>
              <w:ind w:left="0" w:right="0"/>
              <w:jc w:val="center"/>
              <w:rPr>
                <w:rFonts w:hint="default" w:ascii="宋体" w:hAnsi="宋体" w:eastAsia="宋体" w:cs="宋体"/>
                <w:kern w:val="0"/>
                <w:szCs w:val="21"/>
              </w:rPr>
            </w:pPr>
            <w:r>
              <w:rPr>
                <w:rFonts w:hint="eastAsia" w:ascii="宋体" w:hAnsi="宋体" w:eastAsia="宋体" w:cs="宋体"/>
                <w:kern w:val="0"/>
                <w:szCs w:val="21"/>
              </w:rPr>
              <w:t>专家打分</w:t>
            </w:r>
          </w:p>
        </w:tc>
        <w:tc>
          <w:tcPr>
            <w:tcW w:w="3055" w:type="dxa"/>
            <w:tcBorders>
              <w:top w:val="single" w:color="auto" w:sz="4" w:space="0"/>
              <w:left w:val="single" w:color="auto" w:sz="4" w:space="0"/>
              <w:bottom w:val="single" w:color="auto" w:sz="4" w:space="0"/>
              <w:right w:val="single" w:color="auto" w:sz="4" w:space="0"/>
            </w:tcBorders>
            <w:noWrap w:val="0"/>
            <w:vAlign w:val="top"/>
          </w:tcPr>
          <w:p w14:paraId="650898AE">
            <w:pPr>
              <w:keepNext w:val="0"/>
              <w:keepLines w:val="0"/>
              <w:widowControl/>
              <w:suppressLineNumbers w:val="0"/>
              <w:spacing w:before="0" w:beforeAutospacing="0" w:after="0" w:afterAutospacing="0"/>
              <w:ind w:left="0" w:right="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考察内容：考察投标单位在快递收派服务过程发生纠纷、投诉以及安全事故等突发情况的应急预案和应对措施。</w:t>
            </w:r>
          </w:p>
          <w:p w14:paraId="3A906D10">
            <w:pPr>
              <w:keepNext w:val="0"/>
              <w:keepLines w:val="0"/>
              <w:widowControl/>
              <w:suppressLineNumbers w:val="0"/>
              <w:spacing w:before="0" w:beforeAutospacing="0" w:after="0" w:afterAutospacing="0"/>
              <w:ind w:left="0" w:right="0"/>
              <w:jc w:val="left"/>
              <w:rPr>
                <w:rFonts w:hint="default" w:ascii="宋体" w:hAnsi="宋体" w:eastAsia="宋体" w:cs="宋体"/>
                <w:kern w:val="0"/>
                <w:szCs w:val="21"/>
                <w:highlight w:val="none"/>
              </w:rPr>
            </w:pPr>
          </w:p>
          <w:p w14:paraId="25D4070F">
            <w:pPr>
              <w:keepNext w:val="0"/>
              <w:keepLines w:val="0"/>
              <w:widowControl/>
              <w:suppressLineNumbers w:val="0"/>
              <w:spacing w:before="0" w:beforeAutospacing="0" w:after="0" w:afterAutospacing="0"/>
              <w:ind w:left="0" w:right="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评分标准：</w:t>
            </w:r>
          </w:p>
          <w:p w14:paraId="6811B95F">
            <w:pPr>
              <w:keepNext w:val="0"/>
              <w:keepLines w:val="0"/>
              <w:widowControl/>
              <w:suppressLineNumbers w:val="0"/>
              <w:spacing w:before="0" w:beforeAutospacing="0" w:after="0" w:afterAutospacing="0"/>
              <w:ind w:left="0" w:right="0"/>
              <w:jc w:val="left"/>
              <w:rPr>
                <w:rFonts w:hint="default" w:ascii="宋体" w:hAnsi="宋体" w:eastAsia="宋体" w:cs="宋体"/>
                <w:kern w:val="0"/>
                <w:szCs w:val="21"/>
                <w:highlight w:val="none"/>
              </w:rPr>
            </w:pPr>
            <w:r>
              <w:rPr>
                <w:rFonts w:hint="eastAsia" w:ascii="宋体" w:hAnsi="宋体" w:eastAsia="宋体" w:cs="Times New Roman"/>
                <w:color w:val="000000"/>
                <w:szCs w:val="21"/>
                <w:highlight w:val="none"/>
                <w:lang w:bidi="ar"/>
              </w:rPr>
              <w:t>根据</w:t>
            </w:r>
            <w:r>
              <w:rPr>
                <w:rFonts w:hint="eastAsia" w:ascii="宋体" w:hAnsi="宋体" w:eastAsia="宋体" w:cs="宋体"/>
                <w:kern w:val="0"/>
                <w:szCs w:val="21"/>
                <w:highlight w:val="none"/>
              </w:rPr>
              <w:t>应急预案和应对措施</w:t>
            </w:r>
            <w:r>
              <w:rPr>
                <w:rFonts w:hint="eastAsia" w:ascii="宋体" w:hAnsi="宋体" w:eastAsia="宋体" w:cs="Times New Roman"/>
                <w:color w:val="000000"/>
                <w:szCs w:val="21"/>
                <w:highlight w:val="none"/>
                <w:lang w:bidi="ar"/>
              </w:rPr>
              <w:t>的</w:t>
            </w:r>
            <w:r>
              <w:rPr>
                <w:rFonts w:hint="eastAsia" w:ascii="宋体" w:hAnsi="宋体" w:eastAsia="宋体" w:cs="宋体"/>
                <w:kern w:val="0"/>
                <w:szCs w:val="21"/>
                <w:highlight w:val="none"/>
              </w:rPr>
              <w:t xml:space="preserve"> “全面、具体、针对性强、科学合理、可操作性强”</w:t>
            </w:r>
            <w:r>
              <w:rPr>
                <w:rFonts w:hint="eastAsia" w:ascii="宋体" w:hAnsi="宋体" w:eastAsia="宋体" w:cs="Times New Roman"/>
                <w:color w:val="000000"/>
                <w:szCs w:val="21"/>
                <w:highlight w:val="none"/>
                <w:lang w:bidi="ar"/>
              </w:rPr>
              <w:t>进行评分。</w:t>
            </w:r>
          </w:p>
          <w:p w14:paraId="32C327EB">
            <w:pPr>
              <w:keepNext w:val="0"/>
              <w:keepLines w:val="0"/>
              <w:widowControl/>
              <w:suppressLineNumbers w:val="0"/>
              <w:spacing w:before="0" w:beforeAutospacing="0" w:after="0" w:afterAutospacing="0"/>
              <w:ind w:left="0" w:right="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 xml:space="preserve">1、满足以上五项要求，得100分。 </w:t>
            </w:r>
          </w:p>
          <w:p w14:paraId="67BDF877">
            <w:pPr>
              <w:keepNext w:val="0"/>
              <w:keepLines w:val="0"/>
              <w:widowControl/>
              <w:suppressLineNumbers w:val="0"/>
              <w:spacing w:before="0" w:beforeAutospacing="0" w:after="0" w:afterAutospacing="0"/>
              <w:ind w:left="0" w:right="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2、满足以上四项要求，得70分。</w:t>
            </w:r>
          </w:p>
          <w:p w14:paraId="0C8F2B01">
            <w:pPr>
              <w:keepNext w:val="0"/>
              <w:keepLines w:val="0"/>
              <w:widowControl/>
              <w:suppressLineNumbers w:val="0"/>
              <w:spacing w:before="0" w:beforeAutospacing="0" w:after="0" w:afterAutospacing="0"/>
              <w:ind w:left="0" w:right="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 xml:space="preserve">3、满足以上三项要求，得40分。 </w:t>
            </w:r>
          </w:p>
          <w:p w14:paraId="6EA78491">
            <w:pPr>
              <w:keepNext w:val="0"/>
              <w:keepLines w:val="0"/>
              <w:widowControl/>
              <w:suppressLineNumbers w:val="0"/>
              <w:spacing w:before="0" w:beforeAutospacing="0" w:after="0" w:afterAutospacing="0"/>
              <w:ind w:left="0" w:right="0"/>
              <w:jc w:val="left"/>
              <w:rPr>
                <w:rFonts w:hint="default" w:ascii="宋体" w:hAnsi="宋体" w:eastAsia="宋体" w:cs="宋体"/>
                <w:kern w:val="0"/>
                <w:szCs w:val="21"/>
              </w:rPr>
            </w:pPr>
            <w:r>
              <w:rPr>
                <w:rFonts w:hint="eastAsia" w:ascii="宋体" w:hAnsi="宋体" w:eastAsia="宋体" w:cs="宋体"/>
                <w:kern w:val="0"/>
                <w:szCs w:val="21"/>
                <w:highlight w:val="none"/>
              </w:rPr>
              <w:t>4、差评分标准：其他情况，得0分。</w:t>
            </w:r>
          </w:p>
        </w:tc>
      </w:tr>
      <w:tr w14:paraId="24EB6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1" w:type="dxa"/>
            <w:tcBorders>
              <w:top w:val="single" w:color="auto" w:sz="4" w:space="0"/>
              <w:left w:val="single" w:color="auto" w:sz="4" w:space="0"/>
              <w:bottom w:val="single" w:color="auto" w:sz="4" w:space="0"/>
              <w:right w:val="single" w:color="auto" w:sz="4" w:space="0"/>
            </w:tcBorders>
            <w:noWrap w:val="0"/>
            <w:vAlign w:val="top"/>
          </w:tcPr>
          <w:p w14:paraId="74812245">
            <w:pPr>
              <w:keepNext w:val="0"/>
              <w:keepLines w:val="0"/>
              <w:widowControl/>
              <w:suppressLineNumbers w:val="0"/>
              <w:spacing w:before="100" w:beforeAutospacing="1" w:after="100" w:afterAutospacing="1"/>
              <w:ind w:left="0" w:right="0"/>
              <w:jc w:val="center"/>
              <w:rPr>
                <w:rFonts w:hint="default" w:ascii="宋体" w:hAnsi="宋体" w:eastAsia="宋体" w:cs="宋体"/>
                <w:kern w:val="0"/>
                <w:szCs w:val="21"/>
              </w:rPr>
            </w:pPr>
            <w:r>
              <w:rPr>
                <w:rFonts w:hint="eastAsia" w:ascii="宋体" w:hAnsi="宋体" w:eastAsia="宋体" w:cs="宋体"/>
                <w:kern w:val="0"/>
                <w:szCs w:val="21"/>
              </w:rPr>
              <w:t>2</w:t>
            </w:r>
          </w:p>
        </w:tc>
        <w:tc>
          <w:tcPr>
            <w:tcW w:w="4796" w:type="dxa"/>
            <w:gridSpan w:val="4"/>
            <w:tcBorders>
              <w:top w:val="single" w:color="auto" w:sz="4" w:space="0"/>
              <w:left w:val="single" w:color="auto" w:sz="4" w:space="0"/>
              <w:bottom w:val="single" w:color="auto" w:sz="4" w:space="0"/>
              <w:right w:val="single" w:color="auto" w:sz="4" w:space="0"/>
            </w:tcBorders>
            <w:noWrap w:val="0"/>
            <w:vAlign w:val="top"/>
          </w:tcPr>
          <w:p w14:paraId="484F8709">
            <w:pPr>
              <w:keepNext w:val="0"/>
              <w:keepLines w:val="0"/>
              <w:widowControl/>
              <w:suppressLineNumbers w:val="0"/>
              <w:spacing w:before="100" w:beforeAutospacing="1" w:after="100" w:afterAutospacing="1"/>
              <w:ind w:left="0" w:right="0"/>
              <w:jc w:val="center"/>
              <w:rPr>
                <w:rFonts w:hint="default" w:ascii="宋体" w:hAnsi="宋体" w:eastAsia="宋体" w:cs="宋体"/>
                <w:kern w:val="0"/>
                <w:szCs w:val="21"/>
              </w:rPr>
            </w:pPr>
            <w:r>
              <w:rPr>
                <w:rFonts w:hint="eastAsia" w:ascii="宋体" w:hAnsi="宋体" w:eastAsia="宋体" w:cs="宋体"/>
                <w:kern w:val="0"/>
                <w:szCs w:val="21"/>
              </w:rPr>
              <w:t>综合实力部分</w:t>
            </w:r>
          </w:p>
        </w:tc>
        <w:tc>
          <w:tcPr>
            <w:tcW w:w="3055" w:type="dxa"/>
            <w:tcBorders>
              <w:top w:val="single" w:color="auto" w:sz="4" w:space="0"/>
              <w:left w:val="single" w:color="auto" w:sz="4" w:space="0"/>
              <w:bottom w:val="single" w:color="auto" w:sz="4" w:space="0"/>
              <w:right w:val="single" w:color="auto" w:sz="4" w:space="0"/>
            </w:tcBorders>
            <w:noWrap w:val="0"/>
            <w:vAlign w:val="top"/>
          </w:tcPr>
          <w:p w14:paraId="07E138BC">
            <w:pPr>
              <w:keepNext w:val="0"/>
              <w:keepLines w:val="0"/>
              <w:widowControl/>
              <w:suppressLineNumbers w:val="0"/>
              <w:spacing w:before="0" w:beforeAutospacing="0" w:after="0" w:afterAutospacing="0"/>
              <w:ind w:left="0" w:right="0"/>
              <w:jc w:val="center"/>
              <w:rPr>
                <w:rFonts w:hint="default" w:ascii="宋体" w:hAnsi="宋体" w:eastAsia="宋体" w:cs="宋体"/>
                <w:kern w:val="0"/>
                <w:szCs w:val="21"/>
              </w:rPr>
            </w:pPr>
            <w:r>
              <w:rPr>
                <w:rFonts w:hint="eastAsia" w:ascii="宋体" w:hAnsi="宋体" w:eastAsia="宋体" w:cs="宋体"/>
                <w:kern w:val="0"/>
                <w:szCs w:val="21"/>
              </w:rPr>
              <w:t>15</w:t>
            </w:r>
          </w:p>
        </w:tc>
      </w:tr>
      <w:tr w14:paraId="2D9AE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621" w:type="dxa"/>
            <w:vMerge w:val="restart"/>
            <w:tcBorders>
              <w:top w:val="single" w:color="auto" w:sz="4" w:space="0"/>
              <w:left w:val="single" w:color="auto" w:sz="4" w:space="0"/>
              <w:bottom w:val="single" w:color="auto" w:sz="4" w:space="0"/>
              <w:right w:val="single" w:color="auto" w:sz="4" w:space="0"/>
            </w:tcBorders>
            <w:noWrap w:val="0"/>
            <w:vAlign w:val="top"/>
          </w:tcPr>
          <w:p w14:paraId="2F780055">
            <w:pPr>
              <w:keepNext w:val="0"/>
              <w:keepLines w:val="0"/>
              <w:widowControl/>
              <w:suppressLineNumbers w:val="0"/>
              <w:spacing w:before="0" w:beforeAutospacing="0" w:after="0" w:afterAutospacing="0"/>
              <w:ind w:left="0" w:right="0"/>
              <w:jc w:val="left"/>
              <w:rPr>
                <w:rFonts w:hint="default" w:ascii="宋体" w:hAnsi="宋体" w:eastAsia="宋体" w:cs="宋体"/>
                <w:kern w:val="0"/>
                <w:szCs w:val="21"/>
              </w:rPr>
            </w:pPr>
          </w:p>
        </w:tc>
        <w:tc>
          <w:tcPr>
            <w:tcW w:w="595" w:type="dxa"/>
            <w:tcBorders>
              <w:top w:val="single" w:color="auto" w:sz="4" w:space="0"/>
              <w:left w:val="single" w:color="auto" w:sz="4" w:space="0"/>
              <w:bottom w:val="single" w:color="auto" w:sz="4" w:space="0"/>
              <w:right w:val="single" w:color="auto" w:sz="4" w:space="0"/>
            </w:tcBorders>
            <w:noWrap w:val="0"/>
            <w:vAlign w:val="top"/>
          </w:tcPr>
          <w:p w14:paraId="0E3C3CDF">
            <w:pPr>
              <w:keepNext w:val="0"/>
              <w:keepLines w:val="0"/>
              <w:widowControl/>
              <w:suppressLineNumbers w:val="0"/>
              <w:spacing w:before="100" w:beforeAutospacing="1" w:after="100" w:afterAutospacing="1"/>
              <w:ind w:left="0" w:right="0"/>
              <w:jc w:val="center"/>
              <w:rPr>
                <w:rFonts w:hint="default" w:ascii="宋体" w:hAnsi="宋体" w:eastAsia="宋体" w:cs="宋体"/>
                <w:kern w:val="0"/>
                <w:szCs w:val="21"/>
              </w:rPr>
            </w:pPr>
            <w:r>
              <w:rPr>
                <w:rFonts w:hint="eastAsia" w:ascii="宋体" w:hAnsi="宋体" w:eastAsia="宋体" w:cs="宋体"/>
                <w:kern w:val="0"/>
                <w:szCs w:val="21"/>
              </w:rPr>
              <w:t>序号</w:t>
            </w:r>
          </w:p>
        </w:tc>
        <w:tc>
          <w:tcPr>
            <w:tcW w:w="2150" w:type="dxa"/>
            <w:tcBorders>
              <w:top w:val="single" w:color="auto" w:sz="4" w:space="0"/>
              <w:left w:val="single" w:color="auto" w:sz="4" w:space="0"/>
              <w:bottom w:val="single" w:color="auto" w:sz="4" w:space="0"/>
              <w:right w:val="single" w:color="auto" w:sz="4" w:space="0"/>
            </w:tcBorders>
            <w:noWrap w:val="0"/>
            <w:vAlign w:val="top"/>
          </w:tcPr>
          <w:p w14:paraId="0F73FA51">
            <w:pPr>
              <w:keepNext w:val="0"/>
              <w:keepLines w:val="0"/>
              <w:widowControl/>
              <w:suppressLineNumbers w:val="0"/>
              <w:spacing w:before="100" w:beforeAutospacing="1" w:after="100" w:afterAutospacing="1"/>
              <w:ind w:left="0" w:right="0"/>
              <w:jc w:val="center"/>
              <w:rPr>
                <w:rFonts w:hint="default" w:ascii="宋体" w:hAnsi="宋体" w:eastAsia="宋体" w:cs="宋体"/>
                <w:kern w:val="0"/>
                <w:szCs w:val="21"/>
              </w:rPr>
            </w:pPr>
            <w:r>
              <w:rPr>
                <w:rFonts w:hint="eastAsia" w:ascii="宋体" w:hAnsi="宋体" w:eastAsia="宋体" w:cs="宋体"/>
                <w:kern w:val="0"/>
                <w:szCs w:val="21"/>
              </w:rPr>
              <w:t>评分因素</w:t>
            </w:r>
          </w:p>
        </w:tc>
        <w:tc>
          <w:tcPr>
            <w:tcW w:w="756" w:type="dxa"/>
            <w:tcBorders>
              <w:top w:val="single" w:color="auto" w:sz="4" w:space="0"/>
              <w:left w:val="single" w:color="auto" w:sz="4" w:space="0"/>
              <w:bottom w:val="single" w:color="auto" w:sz="4" w:space="0"/>
              <w:right w:val="single" w:color="auto" w:sz="4" w:space="0"/>
            </w:tcBorders>
            <w:noWrap w:val="0"/>
            <w:vAlign w:val="top"/>
          </w:tcPr>
          <w:p w14:paraId="442037FC">
            <w:pPr>
              <w:keepNext w:val="0"/>
              <w:keepLines w:val="0"/>
              <w:widowControl/>
              <w:suppressLineNumbers w:val="0"/>
              <w:spacing w:before="100" w:beforeAutospacing="1" w:after="100" w:afterAutospacing="1"/>
              <w:ind w:left="0" w:right="0"/>
              <w:jc w:val="center"/>
              <w:rPr>
                <w:rFonts w:hint="default" w:ascii="宋体" w:hAnsi="宋体" w:eastAsia="宋体" w:cs="宋体"/>
                <w:kern w:val="0"/>
                <w:szCs w:val="21"/>
              </w:rPr>
            </w:pPr>
            <w:r>
              <w:rPr>
                <w:rFonts w:hint="eastAsia" w:ascii="宋体" w:hAnsi="宋体" w:eastAsia="宋体" w:cs="宋体"/>
                <w:kern w:val="0"/>
                <w:szCs w:val="21"/>
              </w:rPr>
              <w:t>权重</w:t>
            </w:r>
          </w:p>
        </w:tc>
        <w:tc>
          <w:tcPr>
            <w:tcW w:w="1295" w:type="dxa"/>
            <w:tcBorders>
              <w:top w:val="single" w:color="auto" w:sz="4" w:space="0"/>
              <w:left w:val="single" w:color="auto" w:sz="4" w:space="0"/>
              <w:bottom w:val="single" w:color="auto" w:sz="4" w:space="0"/>
              <w:right w:val="single" w:color="auto" w:sz="4" w:space="0"/>
            </w:tcBorders>
            <w:noWrap w:val="0"/>
            <w:vAlign w:val="top"/>
          </w:tcPr>
          <w:p w14:paraId="2589E3C6">
            <w:pPr>
              <w:keepNext w:val="0"/>
              <w:keepLines w:val="0"/>
              <w:widowControl/>
              <w:suppressLineNumbers w:val="0"/>
              <w:spacing w:before="0" w:beforeAutospacing="0" w:after="0" w:afterAutospacing="0"/>
              <w:ind w:left="0" w:right="0"/>
              <w:jc w:val="center"/>
              <w:rPr>
                <w:rFonts w:hint="default" w:ascii="宋体" w:hAnsi="宋体" w:eastAsia="宋体" w:cs="宋体"/>
                <w:kern w:val="0"/>
                <w:szCs w:val="21"/>
              </w:rPr>
            </w:pPr>
            <w:r>
              <w:rPr>
                <w:rFonts w:hint="eastAsia" w:ascii="宋体" w:hAnsi="宋体" w:eastAsia="宋体" w:cs="宋体"/>
                <w:kern w:val="0"/>
                <w:szCs w:val="21"/>
              </w:rPr>
              <w:t>评分</w:t>
            </w:r>
          </w:p>
          <w:p w14:paraId="0FE30DD5">
            <w:pPr>
              <w:keepNext w:val="0"/>
              <w:keepLines w:val="0"/>
              <w:widowControl/>
              <w:suppressLineNumbers w:val="0"/>
              <w:spacing w:before="0" w:beforeAutospacing="0" w:after="0" w:afterAutospacing="0"/>
              <w:ind w:left="0" w:right="0"/>
              <w:jc w:val="center"/>
              <w:rPr>
                <w:rFonts w:hint="default" w:ascii="宋体" w:hAnsi="宋体" w:eastAsia="宋体" w:cs="宋体"/>
                <w:kern w:val="0"/>
                <w:szCs w:val="21"/>
              </w:rPr>
            </w:pPr>
            <w:r>
              <w:rPr>
                <w:rFonts w:hint="eastAsia" w:ascii="宋体" w:hAnsi="宋体" w:eastAsia="宋体" w:cs="宋体"/>
                <w:kern w:val="0"/>
                <w:szCs w:val="21"/>
              </w:rPr>
              <w:t>方式</w:t>
            </w:r>
          </w:p>
        </w:tc>
        <w:tc>
          <w:tcPr>
            <w:tcW w:w="3055" w:type="dxa"/>
            <w:tcBorders>
              <w:top w:val="single" w:color="auto" w:sz="4" w:space="0"/>
              <w:left w:val="single" w:color="auto" w:sz="4" w:space="0"/>
              <w:bottom w:val="single" w:color="auto" w:sz="4" w:space="0"/>
              <w:right w:val="single" w:color="auto" w:sz="4" w:space="0"/>
            </w:tcBorders>
            <w:noWrap w:val="0"/>
            <w:vAlign w:val="top"/>
          </w:tcPr>
          <w:p w14:paraId="3C086134">
            <w:pPr>
              <w:keepNext w:val="0"/>
              <w:keepLines w:val="0"/>
              <w:widowControl/>
              <w:suppressLineNumbers w:val="0"/>
              <w:spacing w:before="0" w:beforeAutospacing="0" w:after="0" w:afterAutospacing="0"/>
              <w:ind w:left="0" w:right="0"/>
              <w:jc w:val="center"/>
              <w:rPr>
                <w:rFonts w:hint="default" w:ascii="宋体" w:hAnsi="宋体" w:eastAsia="宋体" w:cs="宋体"/>
                <w:kern w:val="0"/>
                <w:szCs w:val="21"/>
              </w:rPr>
            </w:pPr>
            <w:r>
              <w:rPr>
                <w:rFonts w:hint="eastAsia" w:ascii="宋体" w:hAnsi="宋体" w:eastAsia="宋体" w:cs="宋体"/>
                <w:kern w:val="0"/>
                <w:szCs w:val="21"/>
              </w:rPr>
              <w:t>评分准则</w:t>
            </w:r>
          </w:p>
        </w:tc>
      </w:tr>
      <w:tr w14:paraId="2B1B4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621" w:type="dxa"/>
            <w:vMerge w:val="continue"/>
            <w:tcBorders>
              <w:top w:val="single" w:color="auto" w:sz="4" w:space="0"/>
              <w:left w:val="single" w:color="auto" w:sz="4" w:space="0"/>
              <w:bottom w:val="single" w:color="auto" w:sz="4" w:space="0"/>
              <w:right w:val="single" w:color="auto" w:sz="4" w:space="0"/>
            </w:tcBorders>
            <w:noWrap w:val="0"/>
            <w:vAlign w:val="center"/>
          </w:tcPr>
          <w:p w14:paraId="0039C9A2">
            <w:pPr>
              <w:keepNext w:val="0"/>
              <w:keepLines w:val="0"/>
              <w:widowControl/>
              <w:suppressLineNumbers w:val="0"/>
              <w:spacing w:before="0" w:beforeAutospacing="0" w:after="0" w:afterAutospacing="0"/>
              <w:ind w:left="0" w:right="0"/>
              <w:jc w:val="left"/>
              <w:rPr>
                <w:rFonts w:hint="default" w:ascii="宋体" w:hAnsi="宋体" w:eastAsia="宋体" w:cs="宋体"/>
                <w:kern w:val="0"/>
                <w:szCs w:val="21"/>
              </w:rPr>
            </w:pPr>
          </w:p>
        </w:tc>
        <w:tc>
          <w:tcPr>
            <w:tcW w:w="595" w:type="dxa"/>
            <w:tcBorders>
              <w:top w:val="single" w:color="auto" w:sz="4" w:space="0"/>
              <w:left w:val="single" w:color="auto" w:sz="4" w:space="0"/>
              <w:bottom w:val="single" w:color="auto" w:sz="4" w:space="0"/>
              <w:right w:val="single" w:color="auto" w:sz="4" w:space="0"/>
            </w:tcBorders>
            <w:noWrap w:val="0"/>
            <w:vAlign w:val="top"/>
          </w:tcPr>
          <w:p w14:paraId="34E2A959">
            <w:pPr>
              <w:keepNext w:val="0"/>
              <w:keepLines w:val="0"/>
              <w:widowControl/>
              <w:suppressLineNumbers w:val="0"/>
              <w:spacing w:before="100" w:beforeAutospacing="1" w:after="100" w:afterAutospacing="1"/>
              <w:ind w:left="0" w:right="0"/>
              <w:jc w:val="center"/>
              <w:rPr>
                <w:rFonts w:hint="default" w:ascii="宋体" w:hAnsi="宋体" w:eastAsia="宋体" w:cs="宋体"/>
                <w:kern w:val="0"/>
                <w:szCs w:val="21"/>
              </w:rPr>
            </w:pPr>
            <w:r>
              <w:rPr>
                <w:rFonts w:hint="eastAsia" w:ascii="宋体" w:hAnsi="宋体" w:eastAsia="宋体" w:cs="宋体"/>
                <w:kern w:val="0"/>
                <w:szCs w:val="21"/>
              </w:rPr>
              <w:t>1</w:t>
            </w:r>
          </w:p>
        </w:tc>
        <w:tc>
          <w:tcPr>
            <w:tcW w:w="2150" w:type="dxa"/>
            <w:tcBorders>
              <w:top w:val="single" w:color="auto" w:sz="4" w:space="0"/>
              <w:left w:val="single" w:color="auto" w:sz="4" w:space="0"/>
              <w:bottom w:val="single" w:color="auto" w:sz="4" w:space="0"/>
              <w:right w:val="single" w:color="auto" w:sz="4" w:space="0"/>
            </w:tcBorders>
            <w:noWrap w:val="0"/>
            <w:vAlign w:val="top"/>
          </w:tcPr>
          <w:p w14:paraId="48BD0C93">
            <w:pPr>
              <w:keepNext w:val="0"/>
              <w:keepLines w:val="0"/>
              <w:suppressLineNumbers w:val="0"/>
              <w:spacing w:before="0" w:beforeAutospacing="0" w:after="0" w:afterAutospacing="0"/>
              <w:ind w:left="108" w:right="0"/>
              <w:jc w:val="center"/>
              <w:rPr>
                <w:rFonts w:hint="default" w:ascii="宋体" w:hAnsi="宋体" w:eastAsia="宋体" w:cs="宋体"/>
                <w:kern w:val="0"/>
                <w:szCs w:val="21"/>
              </w:rPr>
            </w:pPr>
            <w:r>
              <w:rPr>
                <w:rFonts w:hint="eastAsia" w:ascii="宋体" w:hAnsi="宋体" w:eastAsia="宋体" w:cs="宋体"/>
                <w:szCs w:val="21"/>
                <w:lang w:bidi="ar"/>
              </w:rPr>
              <w:t>同类有效业绩</w:t>
            </w:r>
          </w:p>
        </w:tc>
        <w:tc>
          <w:tcPr>
            <w:tcW w:w="756" w:type="dxa"/>
            <w:tcBorders>
              <w:top w:val="single" w:color="auto" w:sz="4" w:space="0"/>
              <w:left w:val="single" w:color="auto" w:sz="4" w:space="0"/>
              <w:bottom w:val="single" w:color="auto" w:sz="4" w:space="0"/>
              <w:right w:val="single" w:color="auto" w:sz="4" w:space="0"/>
            </w:tcBorders>
            <w:noWrap w:val="0"/>
            <w:vAlign w:val="top"/>
          </w:tcPr>
          <w:p w14:paraId="1803EE47">
            <w:pPr>
              <w:keepNext w:val="0"/>
              <w:keepLines w:val="0"/>
              <w:suppressLineNumbers w:val="0"/>
              <w:spacing w:before="0" w:beforeAutospacing="0" w:after="0" w:afterAutospacing="0"/>
              <w:ind w:left="108" w:right="0"/>
              <w:jc w:val="center"/>
              <w:rPr>
                <w:rFonts w:hint="default" w:ascii="宋体" w:hAnsi="宋体" w:eastAsia="宋体" w:cs="宋体"/>
                <w:kern w:val="0"/>
                <w:szCs w:val="21"/>
              </w:rPr>
            </w:pPr>
            <w:r>
              <w:rPr>
                <w:rFonts w:hint="eastAsia" w:ascii="宋体" w:hAnsi="宋体" w:eastAsia="宋体" w:cs="宋体"/>
                <w:kern w:val="0"/>
                <w:szCs w:val="21"/>
              </w:rPr>
              <w:t>5</w:t>
            </w:r>
          </w:p>
        </w:tc>
        <w:tc>
          <w:tcPr>
            <w:tcW w:w="1295" w:type="dxa"/>
            <w:tcBorders>
              <w:top w:val="single" w:color="auto" w:sz="4" w:space="0"/>
              <w:left w:val="single" w:color="auto" w:sz="4" w:space="0"/>
              <w:bottom w:val="single" w:color="auto" w:sz="4" w:space="0"/>
              <w:right w:val="single" w:color="auto" w:sz="4" w:space="0"/>
            </w:tcBorders>
            <w:noWrap w:val="0"/>
            <w:vAlign w:val="top"/>
          </w:tcPr>
          <w:p w14:paraId="64964AD7">
            <w:pPr>
              <w:keepNext w:val="0"/>
              <w:keepLines w:val="0"/>
              <w:suppressLineNumbers w:val="0"/>
              <w:spacing w:before="0" w:beforeAutospacing="0" w:after="0" w:afterAutospacing="0"/>
              <w:ind w:left="108" w:right="0"/>
              <w:jc w:val="center"/>
              <w:rPr>
                <w:rFonts w:hint="default" w:ascii="宋体" w:hAnsi="宋体" w:eastAsia="宋体" w:cs="宋体"/>
                <w:kern w:val="0"/>
                <w:szCs w:val="21"/>
              </w:rPr>
            </w:pPr>
            <w:r>
              <w:rPr>
                <w:rFonts w:hint="eastAsia" w:ascii="宋体" w:hAnsi="宋体" w:eastAsia="宋体" w:cs="宋体"/>
                <w:szCs w:val="21"/>
              </w:rPr>
              <w:t>专家打分</w:t>
            </w:r>
          </w:p>
        </w:tc>
        <w:tc>
          <w:tcPr>
            <w:tcW w:w="3055" w:type="dxa"/>
            <w:tcBorders>
              <w:top w:val="single" w:color="auto" w:sz="4" w:space="0"/>
              <w:left w:val="single" w:color="auto" w:sz="4" w:space="0"/>
              <w:bottom w:val="single" w:color="auto" w:sz="4" w:space="0"/>
              <w:right w:val="single" w:color="auto" w:sz="4" w:space="0"/>
            </w:tcBorders>
            <w:noWrap w:val="0"/>
            <w:vAlign w:val="top"/>
          </w:tcPr>
          <w:p w14:paraId="566093BA">
            <w:pPr>
              <w:keepNext w:val="0"/>
              <w:keepLines w:val="0"/>
              <w:widowControl/>
              <w:suppressLineNumbers w:val="0"/>
              <w:spacing w:before="0" w:beforeAutospacing="0" w:after="0" w:afterAutospacing="0"/>
              <w:ind w:left="0" w:right="0"/>
              <w:jc w:val="left"/>
              <w:rPr>
                <w:rFonts w:hint="eastAsia" w:ascii="宋体" w:hAnsi="宋体" w:eastAsia="宋体" w:cs="Times New Roman"/>
                <w:color w:val="000000"/>
                <w:szCs w:val="21"/>
                <w:lang w:bidi="ar"/>
              </w:rPr>
            </w:pPr>
            <w:r>
              <w:rPr>
                <w:rFonts w:hint="eastAsia" w:ascii="宋体" w:hAnsi="宋体" w:eastAsia="宋体" w:cs="Times New Roman"/>
                <w:color w:val="000000"/>
                <w:szCs w:val="21"/>
                <w:lang w:bidi="ar"/>
              </w:rPr>
              <w:t>（一）评分内容：</w:t>
            </w:r>
          </w:p>
          <w:p w14:paraId="0E21D0E1">
            <w:pPr>
              <w:keepNext w:val="0"/>
              <w:keepLines w:val="0"/>
              <w:widowControl/>
              <w:suppressLineNumbers w:val="0"/>
              <w:spacing w:before="0" w:beforeAutospacing="0" w:after="0" w:afterAutospacing="0"/>
              <w:ind w:left="0" w:right="0"/>
              <w:jc w:val="left"/>
              <w:rPr>
                <w:rFonts w:hint="eastAsia" w:ascii="宋体" w:hAnsi="宋体" w:eastAsia="宋体" w:cs="Times New Roman"/>
                <w:color w:val="000000"/>
                <w:szCs w:val="21"/>
                <w:lang w:bidi="ar"/>
              </w:rPr>
            </w:pPr>
            <w:r>
              <w:rPr>
                <w:rFonts w:hint="eastAsia" w:ascii="宋体" w:hAnsi="宋体" w:eastAsia="宋体" w:cs="Times New Roman"/>
                <w:color w:val="000000"/>
                <w:szCs w:val="21"/>
                <w:lang w:bidi="ar"/>
              </w:rPr>
              <w:t>考察投标人近三年（2022年</w:t>
            </w:r>
            <w:r>
              <w:rPr>
                <w:rFonts w:hint="eastAsia" w:ascii="宋体" w:hAnsi="宋体" w:eastAsia="宋体" w:cs="Times New Roman"/>
                <w:color w:val="000000"/>
                <w:szCs w:val="21"/>
                <w:lang w:val="en-US" w:eastAsia="zh-CN" w:bidi="ar"/>
              </w:rPr>
              <w:t>12</w:t>
            </w:r>
            <w:r>
              <w:rPr>
                <w:rFonts w:hint="eastAsia" w:ascii="宋体" w:hAnsi="宋体" w:eastAsia="宋体" w:cs="Times New Roman"/>
                <w:color w:val="000000"/>
                <w:szCs w:val="21"/>
                <w:lang w:bidi="ar"/>
              </w:rPr>
              <w:t>月1日至本项目开标之日，以项目验收或履约评价时间为准）同类项目[同类项目专指</w:t>
            </w:r>
            <w:r>
              <w:rPr>
                <w:rFonts w:hint="eastAsia" w:ascii="宋体" w:hAnsi="宋体" w:eastAsia="宋体" w:cs="Times New Roman"/>
                <w:color w:val="000000"/>
                <w:szCs w:val="21"/>
                <w:lang w:val="en-US" w:eastAsia="zh-CN" w:bidi="ar"/>
              </w:rPr>
              <w:t>智能快递收派</w:t>
            </w:r>
            <w:r>
              <w:rPr>
                <w:rFonts w:hint="eastAsia" w:ascii="宋体" w:hAnsi="宋体" w:eastAsia="宋体" w:cs="Times New Roman"/>
                <w:color w:val="000000"/>
                <w:szCs w:val="21"/>
                <w:lang w:bidi="ar"/>
              </w:rPr>
              <w:t>项目]业绩情况： 有3个的，得100分；2个的，得60分；1个的，得30分。</w:t>
            </w:r>
          </w:p>
          <w:p w14:paraId="02338CDB">
            <w:pPr>
              <w:keepNext w:val="0"/>
              <w:keepLines w:val="0"/>
              <w:widowControl/>
              <w:suppressLineNumbers w:val="0"/>
              <w:spacing w:before="0" w:beforeAutospacing="0" w:after="0" w:afterAutospacing="0"/>
              <w:ind w:left="0" w:right="0"/>
              <w:jc w:val="left"/>
              <w:rPr>
                <w:rFonts w:hint="eastAsia" w:ascii="宋体" w:hAnsi="宋体" w:eastAsia="宋体" w:cs="Times New Roman"/>
                <w:color w:val="000000"/>
                <w:szCs w:val="21"/>
                <w:lang w:bidi="ar"/>
              </w:rPr>
            </w:pPr>
            <w:r>
              <w:rPr>
                <w:rFonts w:hint="eastAsia" w:ascii="宋体" w:hAnsi="宋体" w:eastAsia="宋体" w:cs="Times New Roman"/>
                <w:color w:val="000000"/>
                <w:szCs w:val="21"/>
                <w:lang w:bidi="ar"/>
              </w:rPr>
              <w:t>（二）评分依据：</w:t>
            </w:r>
          </w:p>
          <w:p w14:paraId="02F6E645">
            <w:pPr>
              <w:keepNext w:val="0"/>
              <w:keepLines w:val="0"/>
              <w:widowControl/>
              <w:suppressLineNumbers w:val="0"/>
              <w:spacing w:before="0" w:beforeAutospacing="0" w:after="0" w:afterAutospacing="0"/>
              <w:ind w:left="0" w:right="0"/>
              <w:jc w:val="left"/>
              <w:rPr>
                <w:rFonts w:hint="eastAsia" w:ascii="宋体" w:hAnsi="宋体" w:eastAsia="宋体" w:cs="Times New Roman"/>
                <w:color w:val="000000"/>
                <w:szCs w:val="21"/>
                <w:lang w:bidi="ar"/>
              </w:rPr>
            </w:pPr>
            <w:r>
              <w:rPr>
                <w:rFonts w:hint="eastAsia" w:ascii="宋体" w:hAnsi="宋体" w:eastAsia="宋体" w:cs="Times New Roman"/>
                <w:color w:val="000000"/>
                <w:szCs w:val="21"/>
                <w:lang w:bidi="ar"/>
              </w:rPr>
              <w:t>1.要求同时提供合同关键信息和项目验收合格评价证明文件作为得分依据，项目验收合格评价证明文件需加盖合同甲方公章（或甲方业务章）。</w:t>
            </w:r>
          </w:p>
          <w:p w14:paraId="4EE7DA06">
            <w:pPr>
              <w:keepNext w:val="0"/>
              <w:keepLines w:val="0"/>
              <w:widowControl/>
              <w:suppressLineNumbers w:val="0"/>
              <w:spacing w:before="0" w:beforeAutospacing="0" w:after="0" w:afterAutospacing="0"/>
              <w:ind w:left="0" w:right="0"/>
              <w:jc w:val="left"/>
              <w:rPr>
                <w:rFonts w:hint="eastAsia" w:ascii="宋体" w:hAnsi="宋体" w:eastAsia="宋体" w:cs="宋体"/>
                <w:kern w:val="0"/>
                <w:szCs w:val="21"/>
                <w:lang w:eastAsia="zh-CN"/>
              </w:rPr>
            </w:pPr>
            <w:r>
              <w:rPr>
                <w:rFonts w:hint="eastAsia" w:ascii="宋体" w:hAnsi="宋体" w:eastAsia="宋体" w:cs="Times New Roman"/>
                <w:color w:val="000000"/>
                <w:szCs w:val="21"/>
                <w:lang w:bidi="ar"/>
              </w:rPr>
              <w:t>2.通过合同关键信息无法判断是否得分的，还须同时提供能证明得分的其它证明资料，如项目报告或合同甲方出具的证明文件等</w:t>
            </w:r>
            <w:r>
              <w:rPr>
                <w:rFonts w:hint="eastAsia" w:ascii="宋体" w:hAnsi="宋体" w:eastAsia="宋体" w:cs="Times New Roman"/>
                <w:color w:val="000000"/>
                <w:szCs w:val="21"/>
                <w:lang w:eastAsia="zh-CN" w:bidi="ar"/>
              </w:rPr>
              <w:t>。</w:t>
            </w:r>
          </w:p>
        </w:tc>
      </w:tr>
      <w:tr w14:paraId="02BF5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621" w:type="dxa"/>
            <w:tcBorders>
              <w:top w:val="single" w:color="auto" w:sz="4" w:space="0"/>
              <w:left w:val="single" w:color="auto" w:sz="4" w:space="0"/>
              <w:bottom w:val="single" w:color="auto" w:sz="4" w:space="0"/>
              <w:right w:val="single" w:color="auto" w:sz="4" w:space="0"/>
            </w:tcBorders>
            <w:noWrap w:val="0"/>
            <w:vAlign w:val="center"/>
          </w:tcPr>
          <w:p w14:paraId="7A87282F">
            <w:pPr>
              <w:keepNext w:val="0"/>
              <w:keepLines w:val="0"/>
              <w:widowControl/>
              <w:suppressLineNumbers w:val="0"/>
              <w:spacing w:before="0" w:beforeAutospacing="0" w:after="0" w:afterAutospacing="0"/>
              <w:ind w:left="0" w:right="0"/>
              <w:jc w:val="left"/>
              <w:rPr>
                <w:rFonts w:hint="default" w:ascii="宋体" w:hAnsi="宋体" w:eastAsia="宋体" w:cs="宋体"/>
                <w:kern w:val="0"/>
                <w:szCs w:val="21"/>
              </w:rPr>
            </w:pPr>
          </w:p>
        </w:tc>
        <w:tc>
          <w:tcPr>
            <w:tcW w:w="595" w:type="dxa"/>
            <w:tcBorders>
              <w:top w:val="single" w:color="auto" w:sz="4" w:space="0"/>
              <w:left w:val="single" w:color="auto" w:sz="4" w:space="0"/>
              <w:bottom w:val="single" w:color="auto" w:sz="4" w:space="0"/>
              <w:right w:val="single" w:color="auto" w:sz="4" w:space="0"/>
            </w:tcBorders>
            <w:noWrap w:val="0"/>
            <w:vAlign w:val="top"/>
          </w:tcPr>
          <w:p w14:paraId="5C94751D">
            <w:pPr>
              <w:keepNext w:val="0"/>
              <w:keepLines w:val="0"/>
              <w:widowControl/>
              <w:suppressLineNumbers w:val="0"/>
              <w:spacing w:before="100" w:beforeAutospacing="1" w:after="100" w:afterAutospacing="1"/>
              <w:ind w:left="0" w:right="0"/>
              <w:jc w:val="center"/>
              <w:rPr>
                <w:rFonts w:hint="default" w:ascii="宋体" w:hAnsi="宋体" w:eastAsia="宋体" w:cs="宋体"/>
                <w:kern w:val="0"/>
                <w:szCs w:val="21"/>
              </w:rPr>
            </w:pPr>
            <w:r>
              <w:rPr>
                <w:rFonts w:hint="eastAsia" w:ascii="宋体" w:hAnsi="宋体" w:eastAsia="宋体" w:cs="宋体"/>
                <w:kern w:val="0"/>
                <w:szCs w:val="21"/>
              </w:rPr>
              <w:t>2</w:t>
            </w:r>
          </w:p>
        </w:tc>
        <w:tc>
          <w:tcPr>
            <w:tcW w:w="2150" w:type="dxa"/>
            <w:tcBorders>
              <w:top w:val="single" w:color="auto" w:sz="4" w:space="0"/>
              <w:left w:val="single" w:color="auto" w:sz="4" w:space="0"/>
              <w:bottom w:val="single" w:color="auto" w:sz="4" w:space="0"/>
              <w:right w:val="single" w:color="auto" w:sz="4" w:space="0"/>
            </w:tcBorders>
            <w:noWrap w:val="0"/>
            <w:vAlign w:val="top"/>
          </w:tcPr>
          <w:p w14:paraId="4AEB6115">
            <w:pPr>
              <w:keepNext w:val="0"/>
              <w:keepLines w:val="0"/>
              <w:widowControl/>
              <w:suppressLineNumbers w:val="0"/>
              <w:spacing w:before="100" w:beforeAutospacing="1" w:after="100" w:afterAutospacing="1"/>
              <w:ind w:left="0" w:right="0"/>
              <w:jc w:val="center"/>
              <w:rPr>
                <w:rFonts w:hint="default" w:ascii="宋体" w:hAnsi="宋体" w:eastAsia="宋体" w:cs="宋体"/>
                <w:kern w:val="0"/>
                <w:szCs w:val="21"/>
              </w:rPr>
            </w:pPr>
            <w:r>
              <w:rPr>
                <w:rFonts w:hint="eastAsia" w:ascii="宋体" w:hAnsi="宋体" w:eastAsia="宋体" w:cs="宋体"/>
                <w:kern w:val="0"/>
                <w:szCs w:val="21"/>
              </w:rPr>
              <w:t>投标人快递资源整合能力</w:t>
            </w:r>
          </w:p>
        </w:tc>
        <w:tc>
          <w:tcPr>
            <w:tcW w:w="756" w:type="dxa"/>
            <w:tcBorders>
              <w:top w:val="single" w:color="auto" w:sz="4" w:space="0"/>
              <w:left w:val="single" w:color="auto" w:sz="4" w:space="0"/>
              <w:bottom w:val="single" w:color="auto" w:sz="4" w:space="0"/>
              <w:right w:val="single" w:color="auto" w:sz="4" w:space="0"/>
            </w:tcBorders>
            <w:noWrap w:val="0"/>
            <w:vAlign w:val="top"/>
          </w:tcPr>
          <w:p w14:paraId="32C1B446">
            <w:pPr>
              <w:keepNext w:val="0"/>
              <w:keepLines w:val="0"/>
              <w:widowControl/>
              <w:suppressLineNumbers w:val="0"/>
              <w:spacing w:before="100" w:beforeAutospacing="1" w:after="100" w:afterAutospacing="1"/>
              <w:ind w:left="0" w:right="0"/>
              <w:jc w:val="center"/>
              <w:rPr>
                <w:rFonts w:hint="default" w:ascii="宋体" w:hAnsi="宋体" w:eastAsia="宋体" w:cs="宋体"/>
                <w:kern w:val="0"/>
                <w:szCs w:val="21"/>
              </w:rPr>
            </w:pPr>
            <w:r>
              <w:rPr>
                <w:rFonts w:hint="eastAsia" w:ascii="宋体" w:hAnsi="宋体" w:eastAsia="宋体" w:cs="宋体"/>
                <w:kern w:val="0"/>
                <w:szCs w:val="21"/>
              </w:rPr>
              <w:t>7</w:t>
            </w:r>
          </w:p>
        </w:tc>
        <w:tc>
          <w:tcPr>
            <w:tcW w:w="1295" w:type="dxa"/>
            <w:tcBorders>
              <w:top w:val="single" w:color="auto" w:sz="4" w:space="0"/>
              <w:left w:val="single" w:color="auto" w:sz="4" w:space="0"/>
              <w:bottom w:val="single" w:color="auto" w:sz="4" w:space="0"/>
              <w:right w:val="single" w:color="auto" w:sz="4" w:space="0"/>
            </w:tcBorders>
            <w:noWrap w:val="0"/>
            <w:vAlign w:val="top"/>
          </w:tcPr>
          <w:p w14:paraId="04BDDA65">
            <w:pPr>
              <w:keepNext w:val="0"/>
              <w:keepLines w:val="0"/>
              <w:widowControl/>
              <w:suppressLineNumbers w:val="0"/>
              <w:spacing w:before="100" w:beforeAutospacing="1" w:after="100" w:afterAutospacing="1"/>
              <w:ind w:left="0" w:right="0"/>
              <w:jc w:val="center"/>
              <w:rPr>
                <w:rFonts w:hint="default" w:ascii="宋体" w:hAnsi="宋体" w:eastAsia="宋体" w:cs="宋体"/>
                <w:kern w:val="0"/>
                <w:szCs w:val="21"/>
              </w:rPr>
            </w:pPr>
            <w:r>
              <w:rPr>
                <w:rFonts w:hint="eastAsia" w:ascii="宋体" w:hAnsi="宋体" w:eastAsia="宋体" w:cs="宋体"/>
                <w:kern w:val="0"/>
                <w:szCs w:val="21"/>
              </w:rPr>
              <w:t>专家</w:t>
            </w:r>
          </w:p>
          <w:p w14:paraId="788296D6">
            <w:pPr>
              <w:keepNext w:val="0"/>
              <w:keepLines w:val="0"/>
              <w:widowControl/>
              <w:suppressLineNumbers w:val="0"/>
              <w:spacing w:before="100" w:beforeAutospacing="1" w:after="100" w:afterAutospacing="1"/>
              <w:ind w:left="0" w:right="0"/>
              <w:jc w:val="center"/>
              <w:rPr>
                <w:rFonts w:hint="default" w:ascii="宋体" w:hAnsi="宋体" w:eastAsia="宋体" w:cs="宋体"/>
                <w:kern w:val="0"/>
                <w:szCs w:val="21"/>
              </w:rPr>
            </w:pPr>
            <w:r>
              <w:rPr>
                <w:rFonts w:hint="eastAsia" w:ascii="宋体" w:hAnsi="宋体" w:eastAsia="宋体" w:cs="宋体"/>
                <w:kern w:val="0"/>
                <w:szCs w:val="21"/>
              </w:rPr>
              <w:t>打分</w:t>
            </w:r>
          </w:p>
        </w:tc>
        <w:tc>
          <w:tcPr>
            <w:tcW w:w="3055" w:type="dxa"/>
            <w:tcBorders>
              <w:top w:val="single" w:color="auto" w:sz="4" w:space="0"/>
              <w:left w:val="single" w:color="auto" w:sz="4" w:space="0"/>
              <w:bottom w:val="single" w:color="auto" w:sz="4" w:space="0"/>
              <w:right w:val="single" w:color="auto" w:sz="4" w:space="0"/>
            </w:tcBorders>
            <w:noWrap w:val="0"/>
            <w:vAlign w:val="top"/>
          </w:tcPr>
          <w:p w14:paraId="559F274C">
            <w:pPr>
              <w:keepNext w:val="0"/>
              <w:keepLines w:val="0"/>
              <w:widowControl/>
              <w:suppressLineNumbers w:val="0"/>
              <w:spacing w:before="0" w:beforeAutospacing="0" w:after="0" w:afterAutospacing="0"/>
              <w:ind w:left="0" w:right="0"/>
              <w:jc w:val="left"/>
              <w:rPr>
                <w:rFonts w:hint="default" w:ascii="宋体" w:hAnsi="宋体" w:eastAsia="宋体" w:cs="宋体"/>
              </w:rPr>
            </w:pPr>
            <w:r>
              <w:rPr>
                <w:rFonts w:hint="eastAsia" w:ascii="宋体" w:hAnsi="宋体" w:eastAsia="宋体" w:cs="宋体"/>
                <w:kern w:val="0"/>
                <w:szCs w:val="21"/>
              </w:rPr>
              <w:t>考察内容：考察投标人</w:t>
            </w:r>
            <w:r>
              <w:rPr>
                <w:rFonts w:hint="eastAsia" w:ascii="宋体" w:hAnsi="宋体" w:eastAsia="宋体" w:cs="宋体"/>
              </w:rPr>
              <w:t>整合快递公司的能力。</w:t>
            </w:r>
          </w:p>
          <w:p w14:paraId="1852F307">
            <w:pPr>
              <w:keepNext w:val="0"/>
              <w:keepLines w:val="0"/>
              <w:widowControl/>
              <w:suppressLineNumbers w:val="0"/>
              <w:spacing w:before="0" w:beforeAutospacing="0" w:after="0" w:afterAutospacing="0"/>
              <w:ind w:left="0" w:right="0"/>
              <w:jc w:val="left"/>
              <w:rPr>
                <w:rFonts w:hint="default" w:ascii="宋体" w:hAnsi="宋体" w:eastAsia="宋体" w:cs="宋体"/>
              </w:rPr>
            </w:pPr>
          </w:p>
          <w:p w14:paraId="5B53FAD5">
            <w:pPr>
              <w:keepNext w:val="0"/>
              <w:keepLines w:val="0"/>
              <w:widowControl/>
              <w:suppressLineNumbers w:val="0"/>
              <w:spacing w:before="0" w:beforeAutospacing="0" w:after="0" w:afterAutospacing="0"/>
              <w:ind w:left="0" w:right="0"/>
              <w:jc w:val="left"/>
              <w:rPr>
                <w:rFonts w:hint="default" w:ascii="宋体" w:hAnsi="宋体" w:eastAsia="宋体" w:cs="宋体"/>
                <w:kern w:val="0"/>
                <w:szCs w:val="21"/>
                <w:highlight w:val="yellow"/>
              </w:rPr>
            </w:pPr>
            <w:r>
              <w:rPr>
                <w:rFonts w:hint="eastAsia" w:ascii="宋体" w:hAnsi="宋体" w:eastAsia="宋体" w:cs="宋体"/>
                <w:kern w:val="0"/>
                <w:szCs w:val="21"/>
              </w:rPr>
              <w:t>评分标准：</w:t>
            </w:r>
            <w:r>
              <w:rPr>
                <w:rFonts w:hint="eastAsia" w:ascii="宋体" w:hAnsi="宋体" w:eastAsia="宋体" w:cs="宋体"/>
              </w:rPr>
              <w:t>投标人</w:t>
            </w:r>
            <w:r>
              <w:rPr>
                <w:rFonts w:hint="eastAsia" w:ascii="宋体" w:hAnsi="宋体" w:eastAsia="宋体" w:cs="宋体"/>
                <w:kern w:val="0"/>
                <w:szCs w:val="21"/>
              </w:rPr>
              <w:t>提供本公司与各快递公司签署的合同、协议等能证明合作关系的资料。每整合一个快递公司得20分，最高100分。</w:t>
            </w:r>
          </w:p>
        </w:tc>
      </w:tr>
      <w:tr w14:paraId="72C6F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621" w:type="dxa"/>
            <w:tcBorders>
              <w:top w:val="single" w:color="auto" w:sz="4" w:space="0"/>
              <w:left w:val="single" w:color="auto" w:sz="4" w:space="0"/>
              <w:bottom w:val="single" w:color="auto" w:sz="4" w:space="0"/>
              <w:right w:val="single" w:color="auto" w:sz="4" w:space="0"/>
            </w:tcBorders>
            <w:noWrap w:val="0"/>
            <w:vAlign w:val="center"/>
          </w:tcPr>
          <w:p w14:paraId="2BEA50AE">
            <w:pPr>
              <w:keepNext w:val="0"/>
              <w:keepLines w:val="0"/>
              <w:widowControl/>
              <w:suppressLineNumbers w:val="0"/>
              <w:spacing w:before="0" w:beforeAutospacing="0" w:after="0" w:afterAutospacing="0"/>
              <w:ind w:left="0" w:right="0"/>
              <w:jc w:val="left"/>
              <w:rPr>
                <w:rFonts w:hint="default" w:ascii="宋体" w:hAnsi="宋体" w:eastAsia="宋体" w:cs="宋体"/>
                <w:kern w:val="0"/>
                <w:szCs w:val="21"/>
              </w:rPr>
            </w:pPr>
          </w:p>
        </w:tc>
        <w:tc>
          <w:tcPr>
            <w:tcW w:w="595" w:type="dxa"/>
            <w:tcBorders>
              <w:top w:val="single" w:color="auto" w:sz="4" w:space="0"/>
              <w:left w:val="single" w:color="auto" w:sz="4" w:space="0"/>
              <w:bottom w:val="single" w:color="auto" w:sz="4" w:space="0"/>
              <w:right w:val="single" w:color="auto" w:sz="4" w:space="0"/>
            </w:tcBorders>
            <w:noWrap w:val="0"/>
            <w:vAlign w:val="top"/>
          </w:tcPr>
          <w:p w14:paraId="5DF9CA10">
            <w:pPr>
              <w:keepNext w:val="0"/>
              <w:keepLines w:val="0"/>
              <w:suppressLineNumbers w:val="0"/>
              <w:spacing w:before="0" w:beforeAutospacing="0" w:after="0" w:afterAutospacing="0"/>
              <w:ind w:left="0" w:right="0"/>
              <w:jc w:val="center"/>
              <w:rPr>
                <w:rFonts w:hint="default" w:ascii="宋体" w:hAnsi="宋体" w:eastAsia="宋体" w:cs="宋体"/>
                <w:kern w:val="0"/>
                <w:szCs w:val="21"/>
              </w:rPr>
            </w:pPr>
            <w:r>
              <w:rPr>
                <w:rFonts w:hint="eastAsia" w:ascii="宋体" w:hAnsi="宋体" w:eastAsia="宋体" w:cs="宋体"/>
                <w:szCs w:val="21"/>
                <w:lang w:bidi="ar"/>
              </w:rPr>
              <w:t>3</w:t>
            </w:r>
          </w:p>
        </w:tc>
        <w:tc>
          <w:tcPr>
            <w:tcW w:w="2150" w:type="dxa"/>
            <w:tcBorders>
              <w:top w:val="single" w:color="auto" w:sz="4" w:space="0"/>
              <w:left w:val="single" w:color="auto" w:sz="4" w:space="0"/>
              <w:bottom w:val="single" w:color="auto" w:sz="4" w:space="0"/>
              <w:right w:val="single" w:color="auto" w:sz="4" w:space="0"/>
            </w:tcBorders>
            <w:noWrap w:val="0"/>
            <w:vAlign w:val="top"/>
          </w:tcPr>
          <w:p w14:paraId="48FDA5A3">
            <w:pPr>
              <w:keepNext w:val="0"/>
              <w:keepLines w:val="0"/>
              <w:suppressLineNumbers w:val="0"/>
              <w:spacing w:before="0" w:beforeAutospacing="0" w:after="0" w:afterAutospacing="0"/>
              <w:ind w:left="0" w:right="0"/>
              <w:jc w:val="center"/>
              <w:rPr>
                <w:rFonts w:hint="default" w:ascii="宋体" w:hAnsi="宋体" w:eastAsia="宋体" w:cs="宋体"/>
                <w:kern w:val="0"/>
                <w:szCs w:val="21"/>
              </w:rPr>
            </w:pPr>
            <w:r>
              <w:rPr>
                <w:rFonts w:hint="eastAsia" w:ascii="宋体" w:hAnsi="宋体" w:eastAsia="宋体" w:cs="宋体"/>
                <w:szCs w:val="21"/>
                <w:lang w:bidi="ar"/>
              </w:rPr>
              <w:t>服务网点</w:t>
            </w:r>
          </w:p>
        </w:tc>
        <w:tc>
          <w:tcPr>
            <w:tcW w:w="756" w:type="dxa"/>
            <w:tcBorders>
              <w:top w:val="single" w:color="auto" w:sz="4" w:space="0"/>
              <w:left w:val="single" w:color="auto" w:sz="4" w:space="0"/>
              <w:bottom w:val="single" w:color="auto" w:sz="4" w:space="0"/>
              <w:right w:val="single" w:color="auto" w:sz="4" w:space="0"/>
            </w:tcBorders>
            <w:noWrap w:val="0"/>
            <w:vAlign w:val="top"/>
          </w:tcPr>
          <w:p w14:paraId="562F6077">
            <w:pPr>
              <w:keepNext w:val="0"/>
              <w:keepLines w:val="0"/>
              <w:suppressLineNumbers w:val="0"/>
              <w:spacing w:before="0" w:beforeAutospacing="0" w:after="0" w:afterAutospacing="0"/>
              <w:ind w:left="0" w:right="0"/>
              <w:jc w:val="center"/>
              <w:rPr>
                <w:rFonts w:hint="default" w:ascii="宋体" w:hAnsi="宋体" w:eastAsia="宋体" w:cs="宋体"/>
                <w:kern w:val="0"/>
                <w:szCs w:val="21"/>
              </w:rPr>
            </w:pPr>
            <w:r>
              <w:rPr>
                <w:rFonts w:hint="eastAsia" w:ascii="宋体" w:hAnsi="宋体" w:eastAsia="宋体" w:cs="宋体"/>
                <w:szCs w:val="21"/>
                <w:lang w:bidi="ar"/>
              </w:rPr>
              <w:t>3</w:t>
            </w:r>
          </w:p>
        </w:tc>
        <w:tc>
          <w:tcPr>
            <w:tcW w:w="1295" w:type="dxa"/>
            <w:tcBorders>
              <w:top w:val="single" w:color="auto" w:sz="4" w:space="0"/>
              <w:left w:val="single" w:color="auto" w:sz="4" w:space="0"/>
              <w:bottom w:val="single" w:color="auto" w:sz="4" w:space="0"/>
              <w:right w:val="single" w:color="auto" w:sz="4" w:space="0"/>
            </w:tcBorders>
            <w:noWrap w:val="0"/>
            <w:vAlign w:val="center"/>
          </w:tcPr>
          <w:p w14:paraId="6D6A391C">
            <w:pPr>
              <w:keepNext w:val="0"/>
              <w:keepLines w:val="0"/>
              <w:suppressLineNumbers w:val="0"/>
              <w:spacing w:before="0" w:beforeAutospacing="0" w:after="0" w:afterAutospacing="0"/>
              <w:ind w:left="0" w:right="0"/>
              <w:jc w:val="center"/>
              <w:rPr>
                <w:rFonts w:hint="default" w:ascii="宋体" w:hAnsi="宋体" w:eastAsia="宋体" w:cs="宋体"/>
                <w:kern w:val="0"/>
                <w:szCs w:val="21"/>
              </w:rPr>
            </w:pPr>
            <w:r>
              <w:rPr>
                <w:rFonts w:hint="eastAsia" w:ascii="宋体" w:hAnsi="宋体" w:eastAsia="宋体" w:cs="宋体"/>
                <w:szCs w:val="21"/>
                <w:lang w:bidi="ar"/>
              </w:rPr>
              <w:t>专家打分</w:t>
            </w:r>
          </w:p>
        </w:tc>
        <w:tc>
          <w:tcPr>
            <w:tcW w:w="3055" w:type="dxa"/>
            <w:tcBorders>
              <w:top w:val="single" w:color="auto" w:sz="4" w:space="0"/>
              <w:left w:val="single" w:color="auto" w:sz="4" w:space="0"/>
              <w:bottom w:val="single" w:color="auto" w:sz="4" w:space="0"/>
              <w:right w:val="single" w:color="auto" w:sz="4" w:space="0"/>
            </w:tcBorders>
            <w:noWrap w:val="0"/>
            <w:vAlign w:val="center"/>
          </w:tcPr>
          <w:p w14:paraId="2CE77051">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rPr>
            </w:pPr>
            <w:r>
              <w:rPr>
                <w:rFonts w:hint="eastAsia" w:ascii="宋体" w:hAnsi="宋体" w:eastAsia="宋体" w:cs="宋体"/>
                <w:sz w:val="21"/>
                <w:szCs w:val="21"/>
              </w:rPr>
              <w:t>（一）评分内容：</w:t>
            </w:r>
          </w:p>
          <w:p w14:paraId="099B4794">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rPr>
            </w:pPr>
            <w:r>
              <w:rPr>
                <w:rFonts w:hint="eastAsia" w:ascii="宋体" w:hAnsi="宋体" w:eastAsia="宋体" w:cs="宋体"/>
                <w:sz w:val="21"/>
                <w:szCs w:val="21"/>
              </w:rPr>
              <w:t>供应商承诺中标后提供本地经营（服务）网点的，得</w:t>
            </w:r>
            <w:r>
              <w:rPr>
                <w:rFonts w:hint="eastAsia" w:ascii="宋体" w:hAnsi="宋体" w:eastAsia="宋体" w:cs="宋体"/>
                <w:sz w:val="21"/>
                <w:szCs w:val="21"/>
                <w:lang w:val="en-US" w:eastAsia="zh-CN"/>
              </w:rPr>
              <w:t>100</w:t>
            </w:r>
            <w:r>
              <w:rPr>
                <w:rFonts w:hint="eastAsia" w:ascii="宋体" w:hAnsi="宋体" w:eastAsia="宋体" w:cs="宋体"/>
                <w:sz w:val="21"/>
                <w:szCs w:val="21"/>
              </w:rPr>
              <w:t>分</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否则不得分</w:t>
            </w:r>
            <w:r>
              <w:rPr>
                <w:rFonts w:hint="eastAsia" w:ascii="宋体" w:hAnsi="宋体" w:eastAsia="宋体" w:cs="宋体"/>
                <w:sz w:val="21"/>
                <w:szCs w:val="21"/>
              </w:rPr>
              <w:t>。</w:t>
            </w:r>
          </w:p>
          <w:p w14:paraId="04C81C26">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rPr>
            </w:pPr>
            <w:r>
              <w:rPr>
                <w:rFonts w:hint="eastAsia" w:ascii="宋体" w:hAnsi="宋体" w:eastAsia="宋体" w:cs="宋体"/>
                <w:sz w:val="21"/>
                <w:szCs w:val="21"/>
              </w:rPr>
              <w:t>（二）评分依据:</w:t>
            </w:r>
          </w:p>
          <w:p w14:paraId="490C2CCA">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kern w:val="0"/>
                <w:szCs w:val="21"/>
              </w:rPr>
            </w:pPr>
            <w:r>
              <w:rPr>
                <w:rFonts w:hint="eastAsia" w:ascii="宋体" w:hAnsi="宋体" w:eastAsia="宋体" w:cs="宋体"/>
                <w:sz w:val="21"/>
                <w:szCs w:val="21"/>
              </w:rPr>
              <w:t>要求提供承诺函作为得分依据，未提供承诺函的不得分。</w:t>
            </w:r>
          </w:p>
        </w:tc>
      </w:tr>
      <w:tr w14:paraId="33F0C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1" w:type="dxa"/>
            <w:tcBorders>
              <w:top w:val="single" w:color="auto" w:sz="4" w:space="0"/>
              <w:left w:val="single" w:color="auto" w:sz="4" w:space="0"/>
              <w:bottom w:val="single" w:color="auto" w:sz="4" w:space="0"/>
              <w:right w:val="single" w:color="auto" w:sz="4" w:space="0"/>
            </w:tcBorders>
            <w:noWrap w:val="0"/>
            <w:vAlign w:val="top"/>
          </w:tcPr>
          <w:p w14:paraId="7200F5FE">
            <w:pPr>
              <w:keepNext w:val="0"/>
              <w:keepLines w:val="0"/>
              <w:suppressLineNumbers w:val="0"/>
              <w:spacing w:before="0" w:beforeAutospacing="0" w:after="0" w:afterAutospacing="0"/>
              <w:ind w:left="0" w:right="0"/>
              <w:jc w:val="center"/>
              <w:rPr>
                <w:rFonts w:hint="eastAsia" w:ascii="宋体" w:hAnsi="宋体" w:eastAsia="宋体" w:cs="宋体"/>
                <w:color w:val="000000"/>
                <w:szCs w:val="21"/>
                <w:lang w:eastAsia="zh-CN"/>
              </w:rPr>
            </w:pPr>
            <w:r>
              <w:rPr>
                <w:rFonts w:hint="eastAsia" w:ascii="宋体" w:hAnsi="宋体" w:eastAsia="宋体" w:cs="宋体"/>
                <w:color w:val="000000"/>
                <w:szCs w:val="21"/>
                <w:lang w:val="en-US" w:eastAsia="zh-CN"/>
              </w:rPr>
              <w:t>3</w:t>
            </w:r>
          </w:p>
        </w:tc>
        <w:tc>
          <w:tcPr>
            <w:tcW w:w="4796" w:type="dxa"/>
            <w:gridSpan w:val="4"/>
            <w:tcBorders>
              <w:top w:val="single" w:color="auto" w:sz="4" w:space="0"/>
              <w:left w:val="single" w:color="auto" w:sz="4" w:space="0"/>
              <w:bottom w:val="single" w:color="auto" w:sz="4" w:space="0"/>
              <w:right w:val="single" w:color="auto" w:sz="4" w:space="0"/>
            </w:tcBorders>
            <w:noWrap w:val="0"/>
            <w:vAlign w:val="top"/>
          </w:tcPr>
          <w:p w14:paraId="228455D5">
            <w:pPr>
              <w:keepNext w:val="0"/>
              <w:keepLines w:val="0"/>
              <w:suppressLineNumbers w:val="0"/>
              <w:spacing w:before="0" w:beforeAutospacing="0" w:after="0" w:afterAutospacing="0"/>
              <w:ind w:left="0" w:right="0"/>
              <w:jc w:val="center"/>
              <w:rPr>
                <w:rFonts w:hint="default" w:ascii="宋体" w:hAnsi="宋体" w:eastAsia="宋体" w:cs="宋体"/>
                <w:color w:val="000000"/>
                <w:szCs w:val="21"/>
              </w:rPr>
            </w:pPr>
            <w:r>
              <w:rPr>
                <w:rFonts w:hint="eastAsia" w:ascii="宋体" w:hAnsi="宋体" w:eastAsia="宋体" w:cs="宋体"/>
                <w:color w:val="000000"/>
                <w:szCs w:val="21"/>
              </w:rPr>
              <w:t>诚信情况</w:t>
            </w:r>
          </w:p>
        </w:tc>
        <w:tc>
          <w:tcPr>
            <w:tcW w:w="3055" w:type="dxa"/>
            <w:tcBorders>
              <w:top w:val="single" w:color="auto" w:sz="4" w:space="0"/>
              <w:left w:val="single" w:color="auto" w:sz="4" w:space="0"/>
              <w:bottom w:val="single" w:color="auto" w:sz="4" w:space="0"/>
              <w:right w:val="single" w:color="auto" w:sz="4" w:space="0"/>
            </w:tcBorders>
            <w:noWrap w:val="0"/>
            <w:vAlign w:val="top"/>
          </w:tcPr>
          <w:p w14:paraId="6FE83970">
            <w:pPr>
              <w:keepNext w:val="0"/>
              <w:keepLines w:val="0"/>
              <w:suppressLineNumbers w:val="0"/>
              <w:spacing w:before="0" w:beforeAutospacing="0" w:after="0" w:afterAutospacing="0"/>
              <w:ind w:left="0" w:right="0"/>
              <w:jc w:val="center"/>
              <w:rPr>
                <w:rFonts w:hint="default" w:ascii="宋体" w:hAnsi="宋体" w:eastAsia="宋体" w:cs="宋体"/>
                <w:color w:val="000000"/>
                <w:szCs w:val="21"/>
              </w:rPr>
            </w:pPr>
            <w:r>
              <w:rPr>
                <w:rFonts w:hint="eastAsia" w:ascii="宋体" w:hAnsi="宋体" w:eastAsia="宋体" w:cs="宋体"/>
                <w:color w:val="000000"/>
                <w:szCs w:val="21"/>
              </w:rPr>
              <w:t>5</w:t>
            </w:r>
          </w:p>
        </w:tc>
      </w:tr>
      <w:tr w14:paraId="109B2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1" w:type="dxa"/>
            <w:vMerge w:val="restart"/>
            <w:tcBorders>
              <w:top w:val="single" w:color="auto" w:sz="4" w:space="0"/>
              <w:left w:val="single" w:color="auto" w:sz="4" w:space="0"/>
              <w:right w:val="single" w:color="auto" w:sz="4" w:space="0"/>
            </w:tcBorders>
            <w:noWrap w:val="0"/>
            <w:vAlign w:val="center"/>
          </w:tcPr>
          <w:p w14:paraId="178D488F">
            <w:pPr>
              <w:keepNext w:val="0"/>
              <w:keepLines w:val="0"/>
              <w:suppressLineNumbers w:val="0"/>
              <w:spacing w:before="0" w:beforeAutospacing="0" w:after="0" w:afterAutospacing="0"/>
              <w:ind w:left="0" w:right="0"/>
              <w:jc w:val="center"/>
              <w:rPr>
                <w:rFonts w:hint="default" w:ascii="宋体" w:hAnsi="宋体" w:eastAsia="宋体" w:cs="宋体"/>
                <w:szCs w:val="21"/>
              </w:rPr>
            </w:pPr>
          </w:p>
        </w:tc>
        <w:tc>
          <w:tcPr>
            <w:tcW w:w="595" w:type="dxa"/>
            <w:tcBorders>
              <w:top w:val="single" w:color="auto" w:sz="4" w:space="0"/>
              <w:left w:val="single" w:color="auto" w:sz="4" w:space="0"/>
              <w:bottom w:val="single" w:color="auto" w:sz="4" w:space="0"/>
              <w:right w:val="single" w:color="auto" w:sz="4" w:space="0"/>
            </w:tcBorders>
            <w:noWrap w:val="0"/>
            <w:vAlign w:val="center"/>
          </w:tcPr>
          <w:p w14:paraId="37310DF2">
            <w:pPr>
              <w:keepNext w:val="0"/>
              <w:keepLines w:val="0"/>
              <w:suppressLineNumbers w:val="0"/>
              <w:spacing w:before="0" w:beforeAutospacing="0" w:after="0" w:afterAutospacing="0"/>
              <w:ind w:left="0" w:right="0"/>
              <w:jc w:val="center"/>
              <w:rPr>
                <w:rFonts w:hint="default" w:ascii="宋体" w:hAnsi="宋体" w:eastAsia="宋体" w:cs="宋体"/>
                <w:szCs w:val="21"/>
              </w:rPr>
            </w:pPr>
            <w:r>
              <w:rPr>
                <w:rFonts w:hint="eastAsia" w:ascii="宋体" w:hAnsi="宋体" w:eastAsia="宋体" w:cs="宋体"/>
                <w:szCs w:val="21"/>
              </w:rPr>
              <w:t>序号</w:t>
            </w:r>
          </w:p>
        </w:tc>
        <w:tc>
          <w:tcPr>
            <w:tcW w:w="2150" w:type="dxa"/>
            <w:tcBorders>
              <w:top w:val="single" w:color="auto" w:sz="4" w:space="0"/>
              <w:left w:val="single" w:color="auto" w:sz="4" w:space="0"/>
              <w:bottom w:val="single" w:color="auto" w:sz="4" w:space="0"/>
              <w:right w:val="single" w:color="auto" w:sz="4" w:space="0"/>
            </w:tcBorders>
            <w:noWrap w:val="0"/>
            <w:vAlign w:val="center"/>
          </w:tcPr>
          <w:p w14:paraId="265CA259">
            <w:pPr>
              <w:keepNext w:val="0"/>
              <w:keepLines w:val="0"/>
              <w:suppressLineNumbers w:val="0"/>
              <w:spacing w:before="0" w:beforeAutospacing="0" w:after="0" w:afterAutospacing="0"/>
              <w:ind w:left="0" w:right="0"/>
              <w:jc w:val="center"/>
              <w:rPr>
                <w:rFonts w:hint="default" w:ascii="宋体" w:hAnsi="宋体" w:eastAsia="宋体" w:cs="宋体"/>
                <w:szCs w:val="21"/>
              </w:rPr>
            </w:pPr>
            <w:r>
              <w:rPr>
                <w:rFonts w:hint="eastAsia" w:ascii="宋体" w:hAnsi="宋体" w:eastAsia="宋体" w:cs="宋体"/>
                <w:szCs w:val="21"/>
              </w:rPr>
              <w:t>评分因素</w:t>
            </w:r>
          </w:p>
        </w:tc>
        <w:tc>
          <w:tcPr>
            <w:tcW w:w="756" w:type="dxa"/>
            <w:tcBorders>
              <w:top w:val="single" w:color="auto" w:sz="4" w:space="0"/>
              <w:left w:val="single" w:color="auto" w:sz="4" w:space="0"/>
              <w:bottom w:val="single" w:color="auto" w:sz="4" w:space="0"/>
              <w:right w:val="single" w:color="auto" w:sz="4" w:space="0"/>
            </w:tcBorders>
            <w:noWrap w:val="0"/>
            <w:vAlign w:val="center"/>
          </w:tcPr>
          <w:p w14:paraId="035F6BCA">
            <w:pPr>
              <w:keepNext w:val="0"/>
              <w:keepLines w:val="0"/>
              <w:suppressLineNumbers w:val="0"/>
              <w:spacing w:before="0" w:beforeAutospacing="0" w:after="0" w:afterAutospacing="0"/>
              <w:ind w:left="0" w:right="0"/>
              <w:jc w:val="center"/>
              <w:rPr>
                <w:rFonts w:hint="default" w:ascii="宋体" w:hAnsi="宋体" w:eastAsia="宋体" w:cs="宋体"/>
                <w:szCs w:val="21"/>
              </w:rPr>
            </w:pPr>
            <w:r>
              <w:rPr>
                <w:rFonts w:hint="eastAsia" w:ascii="宋体" w:hAnsi="宋体" w:eastAsia="宋体" w:cs="宋体"/>
                <w:szCs w:val="21"/>
              </w:rPr>
              <w:t>权重</w:t>
            </w:r>
          </w:p>
        </w:tc>
        <w:tc>
          <w:tcPr>
            <w:tcW w:w="1295" w:type="dxa"/>
            <w:tcBorders>
              <w:top w:val="single" w:color="auto" w:sz="4" w:space="0"/>
              <w:left w:val="single" w:color="auto" w:sz="4" w:space="0"/>
              <w:bottom w:val="single" w:color="auto" w:sz="4" w:space="0"/>
              <w:right w:val="single" w:color="auto" w:sz="4" w:space="0"/>
            </w:tcBorders>
            <w:noWrap w:val="0"/>
            <w:vAlign w:val="center"/>
          </w:tcPr>
          <w:p w14:paraId="4FBB7F54">
            <w:pPr>
              <w:keepNext w:val="0"/>
              <w:keepLines w:val="0"/>
              <w:suppressLineNumbers w:val="0"/>
              <w:spacing w:before="0" w:beforeAutospacing="0" w:after="0" w:afterAutospacing="0"/>
              <w:ind w:left="0" w:right="0"/>
              <w:jc w:val="center"/>
              <w:rPr>
                <w:rFonts w:hint="default" w:ascii="宋体" w:hAnsi="宋体" w:eastAsia="宋体" w:cs="宋体"/>
                <w:szCs w:val="21"/>
              </w:rPr>
            </w:pPr>
            <w:r>
              <w:rPr>
                <w:rFonts w:hint="eastAsia" w:ascii="宋体" w:hAnsi="宋体" w:eastAsia="宋体" w:cs="宋体"/>
                <w:szCs w:val="21"/>
              </w:rPr>
              <w:t>评分方式</w:t>
            </w:r>
          </w:p>
        </w:tc>
        <w:tc>
          <w:tcPr>
            <w:tcW w:w="3055" w:type="dxa"/>
            <w:tcBorders>
              <w:top w:val="single" w:color="auto" w:sz="4" w:space="0"/>
              <w:left w:val="single" w:color="auto" w:sz="4" w:space="0"/>
              <w:bottom w:val="single" w:color="auto" w:sz="4" w:space="0"/>
              <w:right w:val="single" w:color="auto" w:sz="4" w:space="0"/>
            </w:tcBorders>
            <w:noWrap w:val="0"/>
            <w:vAlign w:val="center"/>
          </w:tcPr>
          <w:p w14:paraId="6E2A0ED1">
            <w:pPr>
              <w:keepNext w:val="0"/>
              <w:keepLines w:val="0"/>
              <w:suppressLineNumbers w:val="0"/>
              <w:spacing w:before="0" w:beforeAutospacing="0" w:after="0" w:afterAutospacing="0"/>
              <w:ind w:left="0" w:right="0"/>
              <w:jc w:val="center"/>
              <w:rPr>
                <w:rFonts w:hint="default" w:ascii="宋体" w:hAnsi="宋体" w:eastAsia="宋体" w:cs="宋体"/>
                <w:szCs w:val="21"/>
              </w:rPr>
            </w:pPr>
            <w:r>
              <w:rPr>
                <w:rFonts w:hint="eastAsia" w:ascii="宋体" w:hAnsi="宋体" w:eastAsia="宋体" w:cs="宋体"/>
                <w:szCs w:val="21"/>
              </w:rPr>
              <w:t>评分准则</w:t>
            </w:r>
          </w:p>
        </w:tc>
      </w:tr>
      <w:tr w14:paraId="2C5E1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1" w:type="dxa"/>
            <w:vMerge w:val="continue"/>
            <w:tcBorders>
              <w:left w:val="single" w:color="auto" w:sz="4" w:space="0"/>
              <w:right w:val="single" w:color="auto" w:sz="4" w:space="0"/>
            </w:tcBorders>
            <w:noWrap w:val="0"/>
            <w:vAlign w:val="top"/>
          </w:tcPr>
          <w:p w14:paraId="53E98C46">
            <w:pPr>
              <w:keepNext w:val="0"/>
              <w:keepLines w:val="0"/>
              <w:suppressLineNumbers w:val="0"/>
              <w:spacing w:before="0" w:beforeAutospacing="0" w:after="0" w:afterAutospacing="0"/>
              <w:ind w:left="0" w:right="0"/>
              <w:jc w:val="center"/>
              <w:rPr>
                <w:rFonts w:hint="default" w:ascii="宋体" w:hAnsi="宋体" w:eastAsia="宋体" w:cs="宋体"/>
                <w:szCs w:val="21"/>
              </w:rPr>
            </w:pPr>
          </w:p>
        </w:tc>
        <w:tc>
          <w:tcPr>
            <w:tcW w:w="595" w:type="dxa"/>
            <w:tcBorders>
              <w:top w:val="single" w:color="auto" w:sz="4" w:space="0"/>
              <w:left w:val="single" w:color="auto" w:sz="4" w:space="0"/>
              <w:bottom w:val="single" w:color="auto" w:sz="4" w:space="0"/>
              <w:right w:val="single" w:color="auto" w:sz="4" w:space="0"/>
            </w:tcBorders>
            <w:noWrap w:val="0"/>
            <w:vAlign w:val="top"/>
          </w:tcPr>
          <w:p w14:paraId="450D5B53">
            <w:pPr>
              <w:keepNext w:val="0"/>
              <w:keepLines w:val="0"/>
              <w:suppressLineNumbers w:val="0"/>
              <w:spacing w:before="0" w:beforeAutospacing="0" w:after="0" w:afterAutospacing="0"/>
              <w:ind w:left="0" w:right="0"/>
              <w:jc w:val="center"/>
              <w:rPr>
                <w:rFonts w:hint="default" w:ascii="宋体" w:hAnsi="宋体" w:eastAsia="宋体" w:cs="宋体"/>
                <w:szCs w:val="21"/>
              </w:rPr>
            </w:pPr>
            <w:r>
              <w:rPr>
                <w:rFonts w:hint="eastAsia" w:ascii="宋体" w:hAnsi="宋体" w:eastAsia="宋体" w:cs="宋体"/>
                <w:szCs w:val="21"/>
              </w:rPr>
              <w:t>1</w:t>
            </w:r>
          </w:p>
        </w:tc>
        <w:tc>
          <w:tcPr>
            <w:tcW w:w="2150" w:type="dxa"/>
            <w:tcBorders>
              <w:top w:val="single" w:color="auto" w:sz="4" w:space="0"/>
              <w:left w:val="single" w:color="auto" w:sz="4" w:space="0"/>
              <w:bottom w:val="single" w:color="auto" w:sz="4" w:space="0"/>
              <w:right w:val="single" w:color="auto" w:sz="4" w:space="0"/>
            </w:tcBorders>
            <w:noWrap w:val="0"/>
            <w:vAlign w:val="top"/>
          </w:tcPr>
          <w:p w14:paraId="1B218517">
            <w:pPr>
              <w:keepNext w:val="0"/>
              <w:keepLines w:val="0"/>
              <w:suppressLineNumbers w:val="0"/>
              <w:spacing w:before="0" w:beforeAutospacing="0" w:after="0" w:afterAutospacing="0"/>
              <w:ind w:left="0" w:right="0"/>
              <w:jc w:val="center"/>
              <w:rPr>
                <w:rFonts w:hint="default" w:ascii="宋体" w:hAnsi="宋体" w:eastAsia="宋体" w:cs="宋体"/>
                <w:szCs w:val="21"/>
              </w:rPr>
            </w:pPr>
            <w:r>
              <w:rPr>
                <w:rFonts w:hint="eastAsia" w:ascii="宋体" w:hAnsi="宋体" w:eastAsia="宋体" w:cs="宋体"/>
                <w:szCs w:val="21"/>
              </w:rPr>
              <w:t>诚信评价</w:t>
            </w:r>
          </w:p>
        </w:tc>
        <w:tc>
          <w:tcPr>
            <w:tcW w:w="756" w:type="dxa"/>
            <w:tcBorders>
              <w:top w:val="single" w:color="auto" w:sz="4" w:space="0"/>
              <w:left w:val="single" w:color="auto" w:sz="4" w:space="0"/>
              <w:bottom w:val="single" w:color="auto" w:sz="4" w:space="0"/>
              <w:right w:val="single" w:color="auto" w:sz="4" w:space="0"/>
            </w:tcBorders>
            <w:noWrap w:val="0"/>
            <w:vAlign w:val="top"/>
          </w:tcPr>
          <w:p w14:paraId="2EE0350A">
            <w:pPr>
              <w:keepNext w:val="0"/>
              <w:keepLines w:val="0"/>
              <w:suppressLineNumbers w:val="0"/>
              <w:spacing w:before="0" w:beforeAutospacing="0" w:after="0" w:afterAutospacing="0"/>
              <w:ind w:left="0" w:right="0"/>
              <w:jc w:val="center"/>
              <w:rPr>
                <w:rFonts w:hint="default" w:ascii="宋体" w:hAnsi="宋体" w:eastAsia="宋体" w:cs="宋体"/>
                <w:szCs w:val="21"/>
              </w:rPr>
            </w:pPr>
            <w:r>
              <w:rPr>
                <w:rFonts w:hint="eastAsia" w:ascii="宋体" w:hAnsi="宋体" w:eastAsia="宋体" w:cs="宋体"/>
                <w:szCs w:val="21"/>
              </w:rPr>
              <w:t>5</w:t>
            </w:r>
          </w:p>
        </w:tc>
        <w:tc>
          <w:tcPr>
            <w:tcW w:w="1295" w:type="dxa"/>
            <w:tcBorders>
              <w:top w:val="single" w:color="auto" w:sz="4" w:space="0"/>
              <w:left w:val="single" w:color="auto" w:sz="4" w:space="0"/>
              <w:bottom w:val="single" w:color="auto" w:sz="4" w:space="0"/>
              <w:right w:val="single" w:color="auto" w:sz="4" w:space="0"/>
            </w:tcBorders>
            <w:noWrap w:val="0"/>
            <w:vAlign w:val="top"/>
          </w:tcPr>
          <w:p w14:paraId="5FA8644E">
            <w:pPr>
              <w:keepNext w:val="0"/>
              <w:keepLines w:val="0"/>
              <w:suppressLineNumbers w:val="0"/>
              <w:spacing w:before="0" w:beforeAutospacing="0" w:after="0" w:afterAutospacing="0"/>
              <w:ind w:left="0" w:right="0"/>
              <w:jc w:val="center"/>
              <w:rPr>
                <w:rFonts w:hint="default" w:ascii="宋体" w:hAnsi="宋体" w:eastAsia="宋体" w:cs="宋体"/>
                <w:szCs w:val="21"/>
              </w:rPr>
            </w:pPr>
            <w:r>
              <w:rPr>
                <w:rFonts w:hint="eastAsia" w:ascii="宋体" w:hAnsi="宋体" w:eastAsia="宋体" w:cs="宋体"/>
                <w:szCs w:val="21"/>
              </w:rPr>
              <w:t>专家打分</w:t>
            </w:r>
          </w:p>
        </w:tc>
        <w:tc>
          <w:tcPr>
            <w:tcW w:w="3055" w:type="dxa"/>
            <w:tcBorders>
              <w:top w:val="single" w:color="auto" w:sz="4" w:space="0"/>
              <w:left w:val="single" w:color="auto" w:sz="4" w:space="0"/>
              <w:bottom w:val="single" w:color="auto" w:sz="4" w:space="0"/>
              <w:right w:val="single" w:color="auto" w:sz="4" w:space="0"/>
            </w:tcBorders>
            <w:noWrap w:val="0"/>
            <w:vAlign w:val="top"/>
          </w:tcPr>
          <w:p w14:paraId="68D73F38">
            <w:pPr>
              <w:keepNext w:val="0"/>
              <w:keepLines w:val="0"/>
              <w:suppressLineNumbers w:val="0"/>
              <w:spacing w:before="0" w:beforeAutospacing="0" w:after="0" w:afterAutospacing="0"/>
              <w:ind w:left="0" w:right="0"/>
              <w:jc w:val="left"/>
              <w:rPr>
                <w:rFonts w:hint="default" w:ascii="宋体" w:hAnsi="宋体" w:eastAsia="宋体" w:cs="宋体"/>
                <w:szCs w:val="21"/>
              </w:rPr>
            </w:pPr>
            <w:r>
              <w:rPr>
                <w:rFonts w:hint="eastAsia" w:ascii="宋体" w:hAnsi="宋体" w:eastAsia="宋体" w:cs="宋体"/>
                <w:szCs w:val="21"/>
              </w:rPr>
              <w:t>根据《深圳市财政委员会关于加强招投标评审环节诚信管理的通知》（深财购[2013]27号）的要求，投标人在参与政府采购活动中存在诚信相关问题的，本项不得分，未出现相关诚信问题的得满分。以深圳大学总医院招标投标办公室供应商库中的处罚记录为准。投标人无需提供任何证明材料，由深圳大学总医院招标投标办公室工作人员向评委会提供相关信息。</w:t>
            </w:r>
          </w:p>
        </w:tc>
      </w:tr>
    </w:tbl>
    <w:p w14:paraId="6218CBC6">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szCs w:val="24"/>
          <w:lang w:val="en-US"/>
        </w:rPr>
      </w:pPr>
    </w:p>
    <w:p w14:paraId="0E4DC750">
      <w:pPr>
        <w:pStyle w:val="5"/>
        <w:rPr>
          <w:sz w:val="36"/>
        </w:rPr>
      </w:pPr>
      <w:bookmarkStart w:id="3" w:name="InsertEnd"/>
      <w:bookmarkEnd w:id="3"/>
      <w:r>
        <w:rPr>
          <w:rFonts w:hint="eastAsia"/>
          <w:sz w:val="36"/>
        </w:rPr>
        <w:t>其他</w:t>
      </w:r>
      <w:r>
        <w:rPr>
          <w:sz w:val="36"/>
        </w:rPr>
        <w:t>关键信息</w:t>
      </w:r>
    </w:p>
    <w:p w14:paraId="3CAB32A2">
      <w:pPr>
        <w:jc w:val="center"/>
        <w:rPr>
          <w:b/>
        </w:rPr>
      </w:pPr>
      <w:r>
        <w:rPr>
          <w:rFonts w:hint="eastAsia"/>
          <w:b/>
        </w:rPr>
        <w:t>（一）非</w:t>
      </w:r>
      <w:r>
        <w:rPr>
          <w:b/>
        </w:rPr>
        <w:t>评定分离项目</w:t>
      </w:r>
    </w:p>
    <w:tbl>
      <w:tblPr>
        <w:tblStyle w:val="4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345D5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6349A0CD">
            <w:pPr>
              <w:keepNext w:val="0"/>
              <w:keepLines w:val="0"/>
              <w:suppressLineNumbers w:val="0"/>
              <w:spacing w:before="0" w:beforeAutospacing="0" w:after="0" w:afterAutospacing="0"/>
              <w:ind w:left="0" w:right="0"/>
              <w:jc w:val="center"/>
              <w:rPr>
                <w:rFonts w:hint="default"/>
              </w:rPr>
            </w:pPr>
            <w:r>
              <w:rPr>
                <w:rFonts w:hint="eastAsia"/>
              </w:rPr>
              <w:t>评标方法</w:t>
            </w:r>
          </w:p>
        </w:tc>
        <w:tc>
          <w:tcPr>
            <w:tcW w:w="4265" w:type="dxa"/>
          </w:tcPr>
          <w:p w14:paraId="08BA26EB">
            <w:pPr>
              <w:pStyle w:val="16"/>
              <w:keepNext w:val="0"/>
              <w:keepLines w:val="0"/>
              <w:suppressLineNumbers w:val="0"/>
              <w:spacing w:before="0" w:beforeAutospacing="0" w:after="0" w:afterAutospacing="0"/>
              <w:ind w:left="0" w:right="0"/>
              <w:jc w:val="center"/>
              <w:rPr>
                <w:rFonts w:hint="default" w:ascii="Times New Roman"/>
                <w:kern w:val="2"/>
                <w:sz w:val="21"/>
                <w:szCs w:val="24"/>
              </w:rPr>
            </w:pPr>
            <w:r>
              <w:rPr>
                <w:rFonts w:hint="eastAsia" w:ascii="Times New Roman"/>
                <w:kern w:val="2"/>
                <w:sz w:val="21"/>
                <w:szCs w:val="24"/>
              </w:rPr>
              <w:t>综合评分法</w:t>
            </w:r>
          </w:p>
        </w:tc>
      </w:tr>
      <w:tr w14:paraId="22AD7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00A3E7F3">
            <w:pPr>
              <w:keepNext w:val="0"/>
              <w:keepLines w:val="0"/>
              <w:suppressLineNumbers w:val="0"/>
              <w:spacing w:before="0" w:beforeAutospacing="0" w:after="0" w:afterAutospacing="0"/>
              <w:ind w:left="0" w:right="0"/>
              <w:jc w:val="center"/>
              <w:rPr>
                <w:rFonts w:hint="default"/>
              </w:rPr>
            </w:pPr>
            <w:r>
              <w:rPr>
                <w:rFonts w:hint="eastAsia"/>
              </w:rPr>
              <w:t>候选中标供应商家数</w:t>
            </w:r>
          </w:p>
        </w:tc>
        <w:tc>
          <w:tcPr>
            <w:tcW w:w="4265" w:type="dxa"/>
          </w:tcPr>
          <w:p w14:paraId="3FEA9FED">
            <w:pPr>
              <w:keepNext w:val="0"/>
              <w:keepLines w:val="0"/>
              <w:suppressLineNumbers w:val="0"/>
              <w:spacing w:before="0" w:beforeAutospacing="0" w:after="0" w:afterAutospacing="0"/>
              <w:ind w:left="0" w:right="0"/>
              <w:jc w:val="center"/>
              <w:rPr>
                <w:rFonts w:hint="default"/>
              </w:rPr>
            </w:pPr>
            <w:r>
              <w:rPr>
                <w:rFonts w:hint="eastAsia"/>
              </w:rPr>
              <w:t>3</w:t>
            </w:r>
          </w:p>
        </w:tc>
      </w:tr>
      <w:tr w14:paraId="40E75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22226F45">
            <w:pPr>
              <w:keepNext w:val="0"/>
              <w:keepLines w:val="0"/>
              <w:suppressLineNumbers w:val="0"/>
              <w:spacing w:before="0" w:beforeAutospacing="0" w:after="0" w:afterAutospacing="0"/>
              <w:ind w:left="0" w:right="0"/>
              <w:jc w:val="center"/>
              <w:rPr>
                <w:rFonts w:hint="default"/>
              </w:rPr>
            </w:pPr>
            <w:r>
              <w:rPr>
                <w:rFonts w:hint="eastAsia"/>
              </w:rPr>
              <w:t>中标供应商家数</w:t>
            </w:r>
          </w:p>
        </w:tc>
        <w:tc>
          <w:tcPr>
            <w:tcW w:w="4265" w:type="dxa"/>
          </w:tcPr>
          <w:p w14:paraId="76F47D48">
            <w:pPr>
              <w:keepNext w:val="0"/>
              <w:keepLines w:val="0"/>
              <w:suppressLineNumbers w:val="0"/>
              <w:spacing w:before="0" w:beforeAutospacing="0" w:after="0" w:afterAutospacing="0"/>
              <w:ind w:left="0" w:right="0"/>
              <w:jc w:val="center"/>
              <w:rPr>
                <w:rFonts w:hint="default"/>
              </w:rPr>
            </w:pPr>
            <w:r>
              <w:rPr>
                <w:rFonts w:hint="eastAsia"/>
              </w:rPr>
              <w:t>1</w:t>
            </w:r>
          </w:p>
        </w:tc>
      </w:tr>
    </w:tbl>
    <w:p w14:paraId="78C5CAB4"/>
    <w:p w14:paraId="7CD8CAC4">
      <w:pPr>
        <w:ind w:firstLine="420" w:firstLineChars="200"/>
      </w:pPr>
      <w:r>
        <w:rPr>
          <w:rFonts w:hint="eastAsia"/>
        </w:rPr>
        <w:t xml:space="preserve">                  </w:t>
      </w:r>
      <w:r>
        <w:rPr>
          <w:rFonts w:hint="eastAsia"/>
          <w:b/>
        </w:rPr>
        <w:t>（二）关于享受优惠政策的主体及价格扣除比例</w:t>
      </w:r>
    </w:p>
    <w:p w14:paraId="54BE678E">
      <w:pPr>
        <w:ind w:firstLine="420" w:firstLineChars="200"/>
        <w:rPr>
          <w:rFonts w:hint="eastAsia" w:ascii="宋体" w:hAnsi="宋体" w:eastAsia="宋体" w:cs="宋体"/>
        </w:rPr>
      </w:pPr>
      <w:r>
        <w:rPr>
          <w:rFonts w:hint="eastAsia" w:ascii="宋体" w:hAnsi="宋体" w:eastAsia="宋体" w:cs="宋体"/>
        </w:rPr>
        <w:t>（1）投标人提供的服务</w:t>
      </w:r>
      <w:r>
        <w:rPr>
          <w:rFonts w:hint="eastAsia" w:ascii="宋体" w:hAnsi="宋体" w:eastAsia="宋体" w:cs="宋体"/>
          <w:b/>
        </w:rPr>
        <w:t>全部</w:t>
      </w:r>
      <w:r>
        <w:rPr>
          <w:rFonts w:hint="eastAsia" w:ascii="宋体" w:hAnsi="宋体" w:eastAsia="宋体" w:cs="宋体"/>
        </w:rPr>
        <w:t>均由优惠主体承接，则对其投标总价给予</w:t>
      </w:r>
      <w:r>
        <w:rPr>
          <w:rFonts w:hint="eastAsia" w:ascii="宋体" w:hAnsi="宋体" w:eastAsia="宋体" w:cs="宋体"/>
          <w:color w:val="FF0000"/>
          <w:u w:val="single"/>
        </w:rPr>
        <w:t xml:space="preserve">  10  %</w:t>
      </w:r>
      <w:r>
        <w:rPr>
          <w:rFonts w:hint="eastAsia" w:ascii="宋体" w:hAnsi="宋体" w:eastAsia="宋体" w:cs="宋体"/>
        </w:rPr>
        <w:t>的扣除，用扣除后的价格参与评审。满足多项优惠政策的企业，不重复享受多项价格扣除政策。</w:t>
      </w:r>
    </w:p>
    <w:p w14:paraId="0BF14642">
      <w:pPr>
        <w:ind w:firstLine="420" w:firstLineChars="200"/>
        <w:rPr>
          <w:rFonts w:hint="eastAsia" w:ascii="宋体" w:hAnsi="宋体" w:eastAsia="宋体" w:cs="宋体"/>
        </w:rPr>
      </w:pPr>
      <w:r>
        <w:rPr>
          <w:rFonts w:hint="eastAsia" w:ascii="宋体" w:hAnsi="宋体" w:eastAsia="宋体" w:cs="宋体"/>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b)优惠主体承接是指提供服务的人员为中小企业依照《中华人民共和国劳动合同法》订立劳动合同的从业人员。</w:t>
      </w:r>
    </w:p>
    <w:p w14:paraId="556C4420">
      <w:pPr>
        <w:ind w:firstLine="420" w:firstLineChars="200"/>
        <w:rPr>
          <w:rFonts w:hint="eastAsia" w:ascii="宋体" w:hAnsi="宋体" w:eastAsia="宋体" w:cs="宋体"/>
        </w:rPr>
      </w:pPr>
      <w:r>
        <w:rPr>
          <w:rFonts w:hint="eastAsia" w:ascii="宋体" w:hAnsi="宋体" w:eastAsia="宋体" w:cs="宋体"/>
        </w:rPr>
        <w:t>（2）根据</w:t>
      </w:r>
      <w:r>
        <w:rPr>
          <w:rFonts w:hint="eastAsia" w:ascii="宋体" w:hAnsi="宋体" w:eastAsia="宋体" w:cs="宋体"/>
          <w:szCs w:val="22"/>
        </w:rPr>
        <w:t>《工业和信息化部、国家统计局、国家发展和改革委员会、财政部关于印发中小企业划型标准规定的通知》（工信部联企业〔2011〕300 号）</w:t>
      </w:r>
      <w:r>
        <w:rPr>
          <w:rFonts w:hint="eastAsia" w:ascii="宋体" w:hAnsi="宋体" w:eastAsia="宋体" w:cs="宋体"/>
        </w:rPr>
        <w:t>，</w:t>
      </w:r>
      <w:bookmarkStart w:id="4" w:name="_Hlk71970739"/>
      <w:r>
        <w:rPr>
          <w:rFonts w:hint="eastAsia" w:ascii="宋体" w:hAnsi="宋体" w:eastAsia="宋体" w:cs="宋体"/>
          <w:color w:val="FF0000"/>
        </w:rPr>
        <w:t>本项目</w:t>
      </w:r>
      <w:bookmarkStart w:id="5" w:name="_Hlk71924718"/>
      <w:r>
        <w:rPr>
          <w:rFonts w:hint="eastAsia" w:ascii="宋体" w:hAnsi="宋体" w:eastAsia="宋体" w:cs="宋体"/>
          <w:color w:val="FF0000"/>
        </w:rPr>
        <w:t>采购标的（服务需求）对应的中小企业划分标准所属行业</w:t>
      </w:r>
      <w:bookmarkEnd w:id="5"/>
      <w:r>
        <w:rPr>
          <w:rFonts w:hint="eastAsia" w:ascii="宋体" w:hAnsi="宋体" w:eastAsia="宋体" w:cs="宋体"/>
          <w:color w:val="FF0000"/>
        </w:rPr>
        <w:t>为其他未列明行业（包括科学研究和技术服务业，水利、环境和公共设施管理业，居民服务、修理和其他服务业，社会工作，文化、体育和娱乐业等）</w:t>
      </w:r>
      <w:bookmarkEnd w:id="4"/>
    </w:p>
    <w:p w14:paraId="6A368775">
      <w:pPr>
        <w:ind w:firstLine="420" w:firstLineChars="200"/>
        <w:rPr>
          <w:rFonts w:hint="eastAsia" w:ascii="宋体" w:hAnsi="宋体" w:eastAsia="宋体" w:cs="宋体"/>
          <w:szCs w:val="22"/>
        </w:rPr>
      </w:pPr>
      <w:r>
        <w:rPr>
          <w:rFonts w:hint="eastAsia" w:ascii="宋体" w:hAnsi="宋体" w:eastAsia="宋体" w:cs="宋体"/>
          <w:szCs w:val="22"/>
        </w:rPr>
        <w:t>（3）小型企业、微型企业、残疾人福利性单位作为优惠主体的认定资料为《中小企业声明函》、《残疾人福利性单位声明函》；监狱企业作为优惠主体的认定资料为省级以上监狱管理局、戒毒管理局出具的监狱企业证明文件。声明函样式见本</w:t>
      </w:r>
      <w:r>
        <w:rPr>
          <w:rFonts w:hint="eastAsia" w:ascii="宋体" w:hAnsi="宋体" w:eastAsia="宋体" w:cs="宋体"/>
          <w:szCs w:val="22"/>
          <w:lang w:eastAsia="zh-CN"/>
        </w:rPr>
        <w:t>遴选</w:t>
      </w:r>
      <w:r>
        <w:rPr>
          <w:rFonts w:hint="eastAsia" w:ascii="宋体" w:hAnsi="宋体" w:eastAsia="宋体" w:cs="宋体"/>
          <w:szCs w:val="22"/>
        </w:rPr>
        <w:t>文件第一册专用条款第三章“投标文件格式”中“五、投标人情况介绍”）。</w:t>
      </w:r>
    </w:p>
    <w:p w14:paraId="1C141AF8">
      <w:pPr>
        <w:ind w:firstLine="420" w:firstLineChars="200"/>
        <w:rPr>
          <w:rFonts w:hint="eastAsia" w:ascii="宋体" w:hAnsi="宋体" w:eastAsia="宋体" w:cs="宋体"/>
          <w:szCs w:val="22"/>
        </w:rPr>
      </w:pPr>
      <w:r>
        <w:rPr>
          <w:rFonts w:hint="eastAsia" w:ascii="宋体" w:hAnsi="宋体" w:eastAsia="宋体" w:cs="宋体"/>
          <w:szCs w:val="22"/>
        </w:rPr>
        <w:t>（4）享受价格扣除获得政府采购合同的，小微企业不得将合同分包给大中型企业。</w:t>
      </w:r>
    </w:p>
    <w:p w14:paraId="66E86958">
      <w:pPr>
        <w:pStyle w:val="35"/>
        <w:ind w:left="0" w:leftChars="0" w:firstLine="0" w:firstLineChars="0"/>
        <w:rPr>
          <w:rFonts w:hint="eastAsia"/>
        </w:rPr>
      </w:pPr>
    </w:p>
    <w:p w14:paraId="38A1AC03">
      <w:pPr>
        <w:widowControl/>
        <w:jc w:val="center"/>
        <w:rPr>
          <w:rFonts w:ascii="宋体" w:hAnsi="宋体" w:eastAsia="黑体" w:cs="Times New Roman"/>
          <w:b/>
          <w:bCs/>
          <w:kern w:val="44"/>
          <w:sz w:val="28"/>
          <w:szCs w:val="44"/>
        </w:rPr>
      </w:pPr>
      <w:r>
        <w:rPr>
          <w:rFonts w:hint="eastAsia" w:ascii="宋体" w:hAnsi="宋体" w:eastAsia="黑体" w:cs="Times New Roman"/>
          <w:b/>
          <w:bCs/>
          <w:kern w:val="44"/>
          <w:sz w:val="28"/>
          <w:szCs w:val="44"/>
        </w:rPr>
        <w:t>目录</w:t>
      </w:r>
    </w:p>
    <w:p w14:paraId="328A5FA0">
      <w:pPr>
        <w:rPr>
          <w:rFonts w:ascii="Times New Roman" w:hAnsi="Times New Roman" w:eastAsia="宋体" w:cs="Times New Roman"/>
          <w:b/>
          <w:sz w:val="24"/>
          <w:szCs w:val="24"/>
        </w:rPr>
      </w:pPr>
      <w:r>
        <w:rPr>
          <w:rFonts w:hint="eastAsia" w:ascii="Times New Roman" w:hAnsi="Times New Roman" w:eastAsia="宋体" w:cs="Times New Roman"/>
          <w:b/>
          <w:sz w:val="24"/>
          <w:szCs w:val="24"/>
        </w:rPr>
        <w:t>第一册专用条款</w:t>
      </w:r>
    </w:p>
    <w:p w14:paraId="257ED36A">
      <w:pPr>
        <w:jc w:val="both"/>
        <w:rPr>
          <w:rFonts w:ascii="Times New Roman" w:hAnsi="Times New Roman" w:eastAsia="宋体" w:cs="Times New Roman"/>
          <w:sz w:val="24"/>
          <w:szCs w:val="24"/>
        </w:rPr>
      </w:pPr>
      <w:r>
        <w:rPr>
          <w:rFonts w:hint="eastAsia" w:ascii="Times New Roman" w:hAnsi="Times New Roman" w:eastAsia="宋体" w:cs="Times New Roman"/>
          <w:sz w:val="24"/>
          <w:szCs w:val="24"/>
        </w:rPr>
        <w:t>关键信息</w:t>
      </w:r>
    </w:p>
    <w:p w14:paraId="6823C826">
      <w:pPr>
        <w:ind w:left="630" w:leftChars="300" w:firstLine="630" w:firstLineChars="300"/>
        <w:rPr>
          <w:rFonts w:ascii="宋体" w:hAnsi="宋体" w:eastAsia="宋体" w:cs="Times New Roman"/>
          <w:szCs w:val="21"/>
        </w:rPr>
      </w:pPr>
      <w:r>
        <w:rPr>
          <w:rFonts w:hint="eastAsia" w:ascii="宋体" w:hAnsi="宋体" w:eastAsia="宋体" w:cs="Times New Roman"/>
          <w:szCs w:val="21"/>
        </w:rPr>
        <w:t xml:space="preserve">第一章  </w:t>
      </w:r>
      <w:r>
        <w:rPr>
          <w:rFonts w:hint="eastAsia" w:ascii="宋体" w:hAnsi="宋体" w:eastAsia="宋体" w:cs="Times New Roman"/>
          <w:szCs w:val="21"/>
          <w:lang w:eastAsia="zh-CN"/>
        </w:rPr>
        <w:t>遴选</w:t>
      </w:r>
      <w:r>
        <w:rPr>
          <w:rFonts w:hint="eastAsia" w:ascii="宋体" w:hAnsi="宋体" w:eastAsia="宋体" w:cs="Times New Roman"/>
          <w:szCs w:val="21"/>
        </w:rPr>
        <w:t>公告</w:t>
      </w:r>
    </w:p>
    <w:p w14:paraId="4E366FD2">
      <w:pPr>
        <w:ind w:left="630" w:leftChars="300" w:firstLine="630" w:firstLineChars="300"/>
        <w:rPr>
          <w:rFonts w:ascii="宋体" w:hAnsi="宋体" w:eastAsia="宋体" w:cs="Times New Roman"/>
          <w:szCs w:val="21"/>
        </w:rPr>
      </w:pPr>
      <w:r>
        <w:rPr>
          <w:rFonts w:hint="eastAsia" w:ascii="宋体" w:hAnsi="宋体" w:eastAsia="宋体" w:cs="Times New Roman"/>
          <w:szCs w:val="21"/>
        </w:rPr>
        <w:t xml:space="preserve">第二章  </w:t>
      </w:r>
      <w:r>
        <w:rPr>
          <w:rFonts w:hint="eastAsia" w:ascii="宋体" w:hAnsi="宋体" w:eastAsia="宋体" w:cs="Times New Roman"/>
          <w:szCs w:val="21"/>
          <w:lang w:eastAsia="zh-CN"/>
        </w:rPr>
        <w:t>遴选</w:t>
      </w:r>
      <w:r>
        <w:rPr>
          <w:rFonts w:hint="eastAsia" w:ascii="宋体" w:hAnsi="宋体" w:eastAsia="宋体" w:cs="Times New Roman"/>
          <w:szCs w:val="21"/>
        </w:rPr>
        <w:t>项目需求</w:t>
      </w:r>
    </w:p>
    <w:p w14:paraId="71AEC851">
      <w:pPr>
        <w:ind w:left="630" w:leftChars="300" w:firstLine="630" w:firstLineChars="300"/>
        <w:rPr>
          <w:rFonts w:ascii="宋体" w:hAnsi="宋体" w:eastAsia="宋体" w:cs="Times New Roman"/>
          <w:szCs w:val="21"/>
        </w:rPr>
      </w:pPr>
      <w:r>
        <w:rPr>
          <w:rFonts w:hint="eastAsia" w:ascii="宋体" w:hAnsi="宋体" w:eastAsia="宋体" w:cs="Times New Roman"/>
          <w:szCs w:val="21"/>
        </w:rPr>
        <w:t>第三章  投标文件格式</w:t>
      </w:r>
    </w:p>
    <w:p w14:paraId="6041D65D">
      <w:pPr>
        <w:ind w:left="630" w:leftChars="300" w:firstLine="630" w:firstLineChars="300"/>
        <w:rPr>
          <w:rFonts w:ascii="宋体" w:hAnsi="宋体" w:eastAsia="宋体" w:cs="Times New Roman"/>
          <w:szCs w:val="21"/>
        </w:rPr>
      </w:pPr>
      <w:r>
        <w:rPr>
          <w:rFonts w:hint="eastAsia" w:ascii="宋体" w:hAnsi="宋体" w:eastAsia="宋体" w:cs="Times New Roman"/>
          <w:szCs w:val="21"/>
        </w:rPr>
        <w:t>第四章  采购合同的签订、履行及验收</w:t>
      </w:r>
    </w:p>
    <w:p w14:paraId="653E17F6">
      <w:pPr>
        <w:rPr>
          <w:rFonts w:ascii="Times New Roman" w:hAnsi="Times New Roman" w:eastAsia="宋体" w:cs="Times New Roman"/>
          <w:b/>
          <w:sz w:val="24"/>
          <w:szCs w:val="24"/>
        </w:rPr>
      </w:pPr>
    </w:p>
    <w:p w14:paraId="1BBC76AC">
      <w:pPr>
        <w:rPr>
          <w:rFonts w:ascii="Times New Roman" w:hAnsi="Times New Roman" w:eastAsia="宋体" w:cs="Times New Roman"/>
          <w:b/>
          <w:sz w:val="24"/>
          <w:szCs w:val="24"/>
        </w:rPr>
      </w:pPr>
      <w:r>
        <w:rPr>
          <w:rFonts w:hint="eastAsia" w:ascii="Times New Roman" w:hAnsi="Times New Roman" w:eastAsia="宋体" w:cs="Times New Roman"/>
          <w:b/>
          <w:sz w:val="24"/>
          <w:szCs w:val="24"/>
        </w:rPr>
        <w:t>第二册通用条款</w:t>
      </w:r>
    </w:p>
    <w:p w14:paraId="48C37D08">
      <w:pPr>
        <w:ind w:left="630" w:leftChars="300" w:firstLine="630" w:firstLineChars="300"/>
        <w:rPr>
          <w:rFonts w:ascii="宋体" w:hAnsi="宋体" w:eastAsia="宋体" w:cs="Times New Roman"/>
          <w:szCs w:val="21"/>
        </w:rPr>
      </w:pPr>
      <w:r>
        <w:rPr>
          <w:rFonts w:hint="eastAsia" w:ascii="宋体" w:hAnsi="宋体" w:eastAsia="宋体" w:cs="Times New Roman"/>
          <w:szCs w:val="21"/>
        </w:rPr>
        <w:t>第一章</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总则</w:t>
      </w:r>
    </w:p>
    <w:p w14:paraId="5932E526">
      <w:pPr>
        <w:ind w:left="630" w:leftChars="300" w:firstLine="630" w:firstLineChars="300"/>
        <w:rPr>
          <w:rFonts w:ascii="宋体" w:hAnsi="宋体" w:eastAsia="宋体" w:cs="Times New Roman"/>
          <w:szCs w:val="21"/>
        </w:rPr>
      </w:pPr>
      <w:r>
        <w:rPr>
          <w:rFonts w:hint="eastAsia" w:ascii="宋体" w:hAnsi="宋体" w:eastAsia="宋体" w:cs="Times New Roman"/>
          <w:szCs w:val="21"/>
        </w:rPr>
        <w:t>第二章</w:t>
      </w:r>
      <w:r>
        <w:rPr>
          <w:rFonts w:hint="eastAsia" w:ascii="宋体" w:hAnsi="宋体" w:eastAsia="宋体" w:cs="Times New Roman"/>
          <w:szCs w:val="21"/>
          <w:lang w:val="en-US" w:eastAsia="zh-CN"/>
        </w:rPr>
        <w:t xml:space="preserve">   </w:t>
      </w:r>
      <w:r>
        <w:rPr>
          <w:rFonts w:hint="eastAsia" w:ascii="宋体" w:hAnsi="宋体" w:eastAsia="宋体" w:cs="Times New Roman"/>
          <w:szCs w:val="21"/>
          <w:lang w:eastAsia="zh-CN"/>
        </w:rPr>
        <w:t>遴选</w:t>
      </w:r>
      <w:r>
        <w:rPr>
          <w:rFonts w:hint="eastAsia" w:ascii="宋体" w:hAnsi="宋体" w:eastAsia="宋体" w:cs="Times New Roman"/>
          <w:szCs w:val="21"/>
        </w:rPr>
        <w:t>文件</w:t>
      </w:r>
    </w:p>
    <w:p w14:paraId="530D635D">
      <w:pPr>
        <w:ind w:left="630" w:leftChars="300" w:firstLine="630" w:firstLineChars="300"/>
        <w:rPr>
          <w:rFonts w:ascii="宋体" w:hAnsi="宋体" w:eastAsia="宋体" w:cs="Times New Roman"/>
          <w:szCs w:val="21"/>
        </w:rPr>
      </w:pPr>
      <w:r>
        <w:rPr>
          <w:rFonts w:hint="eastAsia" w:ascii="宋体" w:hAnsi="宋体" w:eastAsia="宋体" w:cs="Times New Roman"/>
          <w:szCs w:val="21"/>
        </w:rPr>
        <w:t>第三章</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投标文件的编制</w:t>
      </w:r>
    </w:p>
    <w:p w14:paraId="10DF2111">
      <w:pPr>
        <w:ind w:left="630" w:leftChars="300" w:firstLine="630" w:firstLineChars="300"/>
        <w:rPr>
          <w:rFonts w:ascii="宋体" w:hAnsi="宋体" w:eastAsia="宋体" w:cs="Times New Roman"/>
          <w:szCs w:val="21"/>
        </w:rPr>
      </w:pPr>
      <w:r>
        <w:rPr>
          <w:rFonts w:hint="eastAsia" w:ascii="宋体" w:hAnsi="宋体" w:eastAsia="宋体" w:cs="Times New Roman"/>
          <w:szCs w:val="21"/>
        </w:rPr>
        <w:t>第四章</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投标文件的递交</w:t>
      </w:r>
    </w:p>
    <w:p w14:paraId="7511E09D">
      <w:pPr>
        <w:ind w:left="630" w:leftChars="300" w:firstLine="630" w:firstLineChars="300"/>
        <w:rPr>
          <w:rFonts w:ascii="宋体" w:hAnsi="宋体" w:eastAsia="宋体" w:cs="Times New Roman"/>
          <w:szCs w:val="21"/>
        </w:rPr>
      </w:pPr>
      <w:r>
        <w:rPr>
          <w:rFonts w:hint="eastAsia" w:ascii="宋体" w:hAnsi="宋体" w:eastAsia="宋体" w:cs="Times New Roman"/>
          <w:szCs w:val="21"/>
        </w:rPr>
        <w:t>第五章</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开标</w:t>
      </w:r>
    </w:p>
    <w:p w14:paraId="40884A42">
      <w:pPr>
        <w:ind w:left="630" w:leftChars="300" w:firstLine="630" w:firstLineChars="300"/>
        <w:rPr>
          <w:rFonts w:ascii="宋体" w:hAnsi="宋体" w:eastAsia="宋体" w:cs="Times New Roman"/>
          <w:szCs w:val="21"/>
        </w:rPr>
      </w:pPr>
      <w:r>
        <w:rPr>
          <w:rFonts w:hint="eastAsia" w:ascii="宋体" w:hAnsi="宋体" w:eastAsia="宋体" w:cs="Times New Roman"/>
          <w:szCs w:val="21"/>
        </w:rPr>
        <w:t>第六章</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评标要求</w:t>
      </w:r>
    </w:p>
    <w:p w14:paraId="02BE0236">
      <w:pPr>
        <w:ind w:left="630" w:leftChars="300" w:firstLine="630" w:firstLineChars="300"/>
        <w:rPr>
          <w:rFonts w:ascii="宋体" w:hAnsi="宋体" w:eastAsia="宋体" w:cs="Times New Roman"/>
          <w:szCs w:val="21"/>
        </w:rPr>
      </w:pPr>
      <w:r>
        <w:rPr>
          <w:rFonts w:hint="eastAsia" w:ascii="宋体" w:hAnsi="宋体" w:eastAsia="宋体" w:cs="Times New Roman"/>
          <w:szCs w:val="21"/>
        </w:rPr>
        <w:t>第七章</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评标程序及评标方法</w:t>
      </w:r>
    </w:p>
    <w:p w14:paraId="287F7390">
      <w:pPr>
        <w:ind w:left="630" w:leftChars="300" w:firstLine="630" w:firstLineChars="300"/>
        <w:rPr>
          <w:rFonts w:ascii="宋体" w:hAnsi="宋体" w:eastAsia="宋体" w:cs="Times New Roman"/>
          <w:szCs w:val="21"/>
        </w:rPr>
      </w:pPr>
      <w:r>
        <w:rPr>
          <w:rFonts w:hint="eastAsia" w:ascii="宋体" w:hAnsi="宋体" w:eastAsia="宋体" w:cs="Times New Roman"/>
          <w:szCs w:val="21"/>
        </w:rPr>
        <w:t>第八章</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定标及公示</w:t>
      </w:r>
    </w:p>
    <w:p w14:paraId="3157ED76">
      <w:pPr>
        <w:ind w:left="630" w:leftChars="300" w:firstLine="630" w:firstLineChars="300"/>
        <w:rPr>
          <w:rFonts w:ascii="宋体" w:hAnsi="宋体" w:eastAsia="宋体" w:cs="Times New Roman"/>
          <w:szCs w:val="21"/>
        </w:rPr>
      </w:pPr>
      <w:r>
        <w:rPr>
          <w:rFonts w:hint="eastAsia" w:ascii="宋体" w:hAnsi="宋体" w:eastAsia="宋体" w:cs="Times New Roman"/>
          <w:szCs w:val="21"/>
        </w:rPr>
        <w:t>第九章</w:t>
      </w:r>
      <w:r>
        <w:rPr>
          <w:rFonts w:hint="eastAsia" w:ascii="宋体" w:hAnsi="宋体" w:eastAsia="宋体" w:cs="Times New Roman"/>
          <w:szCs w:val="21"/>
          <w:lang w:val="en-US" w:eastAsia="zh-CN"/>
        </w:rPr>
        <w:t xml:space="preserve">   </w:t>
      </w:r>
      <w:r>
        <w:rPr>
          <w:rFonts w:hint="eastAsia" w:ascii="宋体" w:hAnsi="宋体" w:eastAsia="宋体" w:cs="Times New Roman"/>
          <w:szCs w:val="21"/>
          <w:lang w:eastAsia="zh-CN"/>
        </w:rPr>
        <w:t>公开遴选</w:t>
      </w:r>
      <w:r>
        <w:rPr>
          <w:rFonts w:hint="eastAsia" w:ascii="宋体" w:hAnsi="宋体" w:eastAsia="宋体" w:cs="Times New Roman"/>
          <w:szCs w:val="21"/>
        </w:rPr>
        <w:t>失败的后续处理</w:t>
      </w:r>
    </w:p>
    <w:p w14:paraId="02A9D3DD">
      <w:pPr>
        <w:ind w:left="630" w:leftChars="300" w:firstLine="630" w:firstLineChars="300"/>
        <w:rPr>
          <w:rFonts w:ascii="宋体" w:hAnsi="宋体" w:eastAsia="宋体" w:cs="Times New Roman"/>
          <w:szCs w:val="21"/>
        </w:rPr>
      </w:pPr>
      <w:r>
        <w:rPr>
          <w:rFonts w:hint="eastAsia" w:ascii="宋体" w:hAnsi="宋体" w:eastAsia="宋体" w:cs="Times New Roman"/>
          <w:szCs w:val="21"/>
        </w:rPr>
        <w:t>第十章</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合同的授予与备案</w:t>
      </w:r>
    </w:p>
    <w:p w14:paraId="420BBADB">
      <w:pPr>
        <w:ind w:left="630" w:leftChars="300" w:firstLine="630" w:firstLineChars="300"/>
        <w:rPr>
          <w:rFonts w:ascii="宋体" w:hAnsi="宋体" w:eastAsia="宋体" w:cs="Times New Roman"/>
          <w:szCs w:val="21"/>
        </w:rPr>
      </w:pPr>
      <w:r>
        <w:rPr>
          <w:rFonts w:hint="eastAsia" w:ascii="宋体" w:hAnsi="宋体" w:eastAsia="宋体" w:cs="Times New Roman"/>
          <w:szCs w:val="21"/>
        </w:rPr>
        <w:t>第十一章</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质疑处理</w:t>
      </w:r>
    </w:p>
    <w:p w14:paraId="53B4F29B">
      <w:pPr>
        <w:ind w:left="630" w:leftChars="300" w:firstLine="630" w:firstLineChars="300"/>
      </w:pPr>
      <w:r>
        <w:rPr>
          <w:rFonts w:hint="eastAsia" w:ascii="宋体" w:hAnsi="宋体" w:eastAsia="宋体" w:cs="Times New Roman"/>
          <w:szCs w:val="21"/>
        </w:rPr>
        <w:t>第十二章</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条款解释</w:t>
      </w:r>
    </w:p>
    <w:p w14:paraId="2DBAB45B">
      <w:pPr>
        <w:adjustRightInd w:val="0"/>
        <w:snapToGrid w:val="0"/>
        <w:spacing w:line="360" w:lineRule="auto"/>
        <w:jc w:val="left"/>
        <w:rPr>
          <w:b/>
          <w:color w:val="FF0000"/>
        </w:rPr>
      </w:pPr>
      <w:r>
        <w:rPr>
          <w:b/>
          <w:color w:val="FF0000"/>
        </w:rPr>
        <w:t>备注：</w:t>
      </w:r>
    </w:p>
    <w:p w14:paraId="6A408B00">
      <w:pPr>
        <w:adjustRightInd w:val="0"/>
        <w:snapToGrid w:val="0"/>
        <w:spacing w:line="360" w:lineRule="auto"/>
        <w:ind w:firstLine="420" w:firstLineChars="200"/>
        <w:jc w:val="left"/>
        <w:rPr>
          <w:rFonts w:hint="eastAsia" w:ascii="宋体" w:hAnsi="宋体" w:eastAsia="宋体" w:cs="宋体"/>
          <w:b/>
          <w:color w:val="FF0000"/>
          <w:sz w:val="21"/>
          <w:szCs w:val="21"/>
        </w:rPr>
      </w:pPr>
      <w:r>
        <w:rPr>
          <w:rFonts w:hint="eastAsia" w:ascii="宋体" w:hAnsi="宋体" w:eastAsia="宋体" w:cs="宋体"/>
          <w:color w:val="FF0000"/>
          <w:sz w:val="21"/>
          <w:szCs w:val="21"/>
        </w:rPr>
        <w:t>1.本</w:t>
      </w:r>
      <w:r>
        <w:rPr>
          <w:rFonts w:hint="eastAsia" w:ascii="宋体" w:hAnsi="宋体" w:eastAsia="宋体" w:cs="宋体"/>
          <w:color w:val="FF0000"/>
          <w:sz w:val="21"/>
          <w:szCs w:val="21"/>
          <w:lang w:eastAsia="zh-CN"/>
        </w:rPr>
        <w:t>遴选</w:t>
      </w:r>
      <w:r>
        <w:rPr>
          <w:rFonts w:hint="eastAsia" w:ascii="宋体" w:hAnsi="宋体" w:eastAsia="宋体" w:cs="宋体"/>
          <w:color w:val="FF0000"/>
          <w:sz w:val="21"/>
          <w:szCs w:val="21"/>
        </w:rPr>
        <w:t>文件分为第一册“专用条款”和第二册“通用条款”。</w:t>
      </w:r>
    </w:p>
    <w:p w14:paraId="3896B49D">
      <w:pPr>
        <w:adjustRightInd w:val="0"/>
        <w:snapToGrid w:val="0"/>
        <w:spacing w:line="360" w:lineRule="auto"/>
        <w:ind w:firstLine="420" w:firstLineChars="200"/>
        <w:jc w:val="left"/>
        <w:rPr>
          <w:rFonts w:hint="eastAsia" w:ascii="宋体" w:hAnsi="宋体" w:eastAsia="宋体" w:cs="宋体"/>
          <w:color w:val="FF0000"/>
          <w:sz w:val="21"/>
          <w:szCs w:val="21"/>
        </w:rPr>
      </w:pPr>
      <w:r>
        <w:rPr>
          <w:rFonts w:hint="eastAsia" w:ascii="宋体" w:hAnsi="宋体" w:eastAsia="宋体" w:cs="宋体"/>
          <w:color w:val="FF0000"/>
          <w:sz w:val="21"/>
          <w:szCs w:val="21"/>
        </w:rPr>
        <w:t>2.“专用条款”是对本次采购项目的具体要求，包含</w:t>
      </w:r>
      <w:r>
        <w:rPr>
          <w:rFonts w:hint="eastAsia" w:ascii="宋体" w:hAnsi="宋体" w:eastAsia="宋体" w:cs="宋体"/>
          <w:color w:val="FF0000"/>
          <w:sz w:val="21"/>
          <w:szCs w:val="21"/>
          <w:lang w:eastAsia="zh-CN"/>
        </w:rPr>
        <w:t>遴选</w:t>
      </w:r>
      <w:r>
        <w:rPr>
          <w:rFonts w:hint="eastAsia" w:ascii="宋体" w:hAnsi="宋体" w:eastAsia="宋体" w:cs="宋体"/>
          <w:color w:val="FF0000"/>
          <w:sz w:val="21"/>
          <w:szCs w:val="21"/>
        </w:rPr>
        <w:t>公告、</w:t>
      </w:r>
      <w:r>
        <w:rPr>
          <w:rFonts w:hint="eastAsia" w:ascii="宋体" w:hAnsi="宋体" w:eastAsia="宋体" w:cs="宋体"/>
          <w:color w:val="FF0000"/>
          <w:sz w:val="21"/>
          <w:szCs w:val="21"/>
          <w:lang w:eastAsia="zh-CN"/>
        </w:rPr>
        <w:t>遴选</w:t>
      </w:r>
      <w:r>
        <w:rPr>
          <w:rFonts w:hint="eastAsia" w:ascii="宋体" w:hAnsi="宋体" w:eastAsia="宋体" w:cs="宋体"/>
          <w:color w:val="FF0000"/>
          <w:sz w:val="21"/>
          <w:szCs w:val="21"/>
        </w:rPr>
        <w:t>项目需求、合同条款及格式、投标文件格式、附件等内容。</w:t>
      </w:r>
    </w:p>
    <w:p w14:paraId="76A4CAF5">
      <w:pPr>
        <w:adjustRightInd w:val="0"/>
        <w:snapToGrid w:val="0"/>
        <w:spacing w:line="360" w:lineRule="auto"/>
        <w:ind w:firstLine="420" w:firstLineChars="200"/>
        <w:jc w:val="left"/>
        <w:rPr>
          <w:rFonts w:hint="eastAsia" w:ascii="宋体" w:hAnsi="宋体" w:eastAsia="宋体" w:cs="宋体"/>
          <w:color w:val="FF0000"/>
          <w:sz w:val="21"/>
          <w:szCs w:val="21"/>
        </w:rPr>
      </w:pPr>
      <w:r>
        <w:rPr>
          <w:rFonts w:hint="eastAsia" w:ascii="宋体" w:hAnsi="宋体" w:eastAsia="宋体" w:cs="宋体"/>
          <w:color w:val="FF0000"/>
          <w:sz w:val="21"/>
          <w:szCs w:val="21"/>
        </w:rPr>
        <w:t>3.“通用条款”是通用于采购项目的基础性条款，具有普遍性和通用性。</w:t>
      </w:r>
    </w:p>
    <w:p w14:paraId="58C56312">
      <w:pPr>
        <w:adjustRightInd w:val="0"/>
        <w:snapToGrid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color w:val="FF0000"/>
          <w:sz w:val="21"/>
          <w:szCs w:val="21"/>
        </w:rPr>
        <w:t>4.当出现“专用条款”和“通用条款”表述不一致或有冲突时，以“专用条款”为准。</w:t>
      </w:r>
    </w:p>
    <w:p w14:paraId="6BBA5B97">
      <w:pPr>
        <w:keepNext/>
        <w:keepLines/>
        <w:adjustRightInd w:val="0"/>
        <w:spacing w:before="260" w:after="260"/>
        <w:jc w:val="center"/>
        <w:textAlignment w:val="baseline"/>
        <w:outlineLvl w:val="1"/>
        <w:rPr>
          <w:rFonts w:ascii="宋体" w:hAnsi="宋体" w:eastAsia="宋体" w:cs="Times New Roman"/>
          <w:b/>
          <w:bCs/>
          <w:kern w:val="0"/>
          <w:sz w:val="28"/>
          <w:szCs w:val="28"/>
        </w:rPr>
      </w:pPr>
      <w:r>
        <w:rPr>
          <w:rFonts w:ascii="宋体" w:hAnsi="宋体" w:eastAsia="宋体" w:cs="Times New Roman"/>
          <w:b/>
          <w:bCs/>
          <w:kern w:val="0"/>
          <w:sz w:val="24"/>
          <w:szCs w:val="20"/>
        </w:rPr>
        <w:br w:type="page"/>
      </w:r>
      <w:r>
        <w:rPr>
          <w:rFonts w:hint="eastAsia" w:ascii="宋体" w:hAnsi="宋体" w:eastAsia="宋体" w:cs="Times New Roman"/>
          <w:b/>
          <w:bCs/>
          <w:kern w:val="0"/>
          <w:sz w:val="24"/>
          <w:szCs w:val="20"/>
        </w:rPr>
        <w:t>第一册  专用条款</w:t>
      </w:r>
    </w:p>
    <w:p w14:paraId="10B3D12C">
      <w:pPr>
        <w:keepNext/>
        <w:keepLines/>
        <w:numPr>
          <w:ilvl w:val="0"/>
          <w:numId w:val="7"/>
        </w:numPr>
        <w:adjustRightInd w:val="0"/>
        <w:spacing w:before="260" w:after="260"/>
        <w:jc w:val="center"/>
        <w:textAlignment w:val="baseline"/>
        <w:outlineLvl w:val="1"/>
        <w:rPr>
          <w:rFonts w:hint="eastAsia" w:ascii="宋体" w:hAnsi="宋体" w:eastAsia="宋体" w:cs="Times New Roman"/>
          <w:b/>
          <w:bCs/>
          <w:kern w:val="0"/>
          <w:sz w:val="24"/>
          <w:szCs w:val="20"/>
        </w:rPr>
      </w:pPr>
      <w:r>
        <w:rPr>
          <w:rFonts w:hint="eastAsia" w:ascii="宋体" w:hAnsi="宋体" w:eastAsia="宋体" w:cs="Times New Roman"/>
          <w:b/>
          <w:bCs/>
          <w:kern w:val="0"/>
          <w:sz w:val="24"/>
          <w:szCs w:val="20"/>
        </w:rPr>
        <w:t xml:space="preserve"> </w:t>
      </w:r>
      <w:r>
        <w:rPr>
          <w:rFonts w:hint="eastAsia" w:ascii="宋体" w:hAnsi="宋体" w:eastAsia="宋体" w:cs="Times New Roman"/>
          <w:b/>
          <w:bCs/>
          <w:kern w:val="0"/>
          <w:sz w:val="24"/>
          <w:szCs w:val="20"/>
          <w:lang w:eastAsia="zh-CN"/>
        </w:rPr>
        <w:t>遴选</w:t>
      </w:r>
      <w:r>
        <w:rPr>
          <w:rFonts w:hint="eastAsia" w:ascii="宋体" w:hAnsi="宋体" w:eastAsia="宋体" w:cs="Times New Roman"/>
          <w:b/>
          <w:bCs/>
          <w:kern w:val="0"/>
          <w:sz w:val="24"/>
          <w:szCs w:val="20"/>
        </w:rPr>
        <w:t>公告</w:t>
      </w:r>
    </w:p>
    <w:p w14:paraId="38BCD794">
      <w:pPr>
        <w:ind w:firstLine="420" w:firstLineChars="200"/>
        <w:jc w:val="left"/>
        <w:rPr>
          <w:rFonts w:ascii="Times New Roman" w:hAnsi="Times New Roman" w:eastAsia="宋体" w:cs="Times New Roman"/>
          <w:kern w:val="0"/>
          <w:szCs w:val="21"/>
        </w:rPr>
      </w:pPr>
      <w:r>
        <w:rPr>
          <w:rFonts w:ascii="Times New Roman" w:hAnsi="Times New Roman" w:eastAsia="宋体" w:cs="Times New Roman"/>
          <w:kern w:val="0"/>
          <w:szCs w:val="21"/>
        </w:rPr>
        <w:t>经批准，</w:t>
      </w:r>
      <w:r>
        <w:rPr>
          <w:rFonts w:hint="eastAsia" w:ascii="Times New Roman" w:hAnsi="Times New Roman" w:eastAsia="宋体" w:cs="Times New Roman"/>
          <w:kern w:val="0"/>
          <w:szCs w:val="21"/>
          <w:lang w:eastAsia="zh-CN"/>
        </w:rPr>
        <w:t>深圳大学总医院招投标管理科</w:t>
      </w:r>
      <w:r>
        <w:rPr>
          <w:rFonts w:ascii="Times New Roman" w:hAnsi="Times New Roman" w:eastAsia="宋体" w:cs="Times New Roman"/>
          <w:kern w:val="0"/>
          <w:szCs w:val="21"/>
        </w:rPr>
        <w:t>就</w:t>
      </w:r>
      <w:r>
        <w:rPr>
          <w:rFonts w:hint="eastAsia" w:ascii="Times New Roman" w:hAnsi="Times New Roman" w:eastAsia="宋体" w:cs="Times New Roman"/>
          <w:kern w:val="0"/>
          <w:szCs w:val="21"/>
          <w:u w:val="single"/>
          <w:lang w:eastAsia="zh-CN"/>
        </w:rPr>
        <w:t>智能快递收派服务</w:t>
      </w:r>
      <w:r>
        <w:rPr>
          <w:rFonts w:ascii="Times New Roman" w:hAnsi="Times New Roman" w:eastAsia="宋体" w:cs="Times New Roman"/>
          <w:szCs w:val="24"/>
        </w:rPr>
        <w:t>项目</w:t>
      </w:r>
      <w:r>
        <w:rPr>
          <w:rFonts w:ascii="Times New Roman" w:hAnsi="Times New Roman" w:eastAsia="宋体" w:cs="Times New Roman"/>
          <w:kern w:val="0"/>
          <w:szCs w:val="21"/>
        </w:rPr>
        <w:t>，进行</w:t>
      </w:r>
      <w:r>
        <w:rPr>
          <w:rFonts w:hint="eastAsia" w:ascii="Times New Roman" w:hAnsi="Times New Roman" w:eastAsia="宋体" w:cs="Times New Roman"/>
          <w:kern w:val="0"/>
          <w:szCs w:val="21"/>
          <w:lang w:eastAsia="zh-CN"/>
        </w:rPr>
        <w:t>公开遴选</w:t>
      </w:r>
      <w:r>
        <w:rPr>
          <w:rFonts w:ascii="Times New Roman" w:hAnsi="Times New Roman" w:eastAsia="宋体" w:cs="Times New Roman"/>
          <w:kern w:val="0"/>
          <w:szCs w:val="21"/>
        </w:rPr>
        <w:t xml:space="preserve">，欢迎符合资格要求的供应商参加投标。 </w:t>
      </w:r>
    </w:p>
    <w:p w14:paraId="34AAB4C2">
      <w:pPr>
        <w:ind w:firstLine="420" w:firstLineChars="200"/>
        <w:jc w:val="left"/>
        <w:rPr>
          <w:rFonts w:ascii="Times New Roman" w:hAnsi="Times New Roman" w:eastAsia="宋体" w:cs="Times New Roman"/>
          <w:kern w:val="0"/>
          <w:szCs w:val="21"/>
        </w:rPr>
      </w:pPr>
    </w:p>
    <w:p w14:paraId="05E0AF98">
      <w:pPr>
        <w:numPr>
          <w:ilvl w:val="0"/>
          <w:numId w:val="0"/>
        </w:numPr>
        <w:ind w:leftChars="0"/>
        <w:jc w:val="left"/>
        <w:rPr>
          <w:rFonts w:ascii="Times New Roman" w:hAnsi="Times New Roman" w:eastAsia="宋体" w:cs="Times New Roman"/>
          <w:kern w:val="0"/>
          <w:szCs w:val="21"/>
        </w:rPr>
      </w:pPr>
      <w:r>
        <w:rPr>
          <w:rFonts w:hint="eastAsia" w:ascii="Times New Roman" w:hAnsi="Times New Roman" w:eastAsia="宋体" w:cs="Times New Roman"/>
          <w:b/>
          <w:bCs/>
          <w:kern w:val="0"/>
          <w:szCs w:val="21"/>
          <w:lang w:eastAsia="zh-CN"/>
        </w:rPr>
        <w:t>一、遴选</w:t>
      </w:r>
      <w:r>
        <w:rPr>
          <w:rFonts w:ascii="Times New Roman" w:hAnsi="Times New Roman" w:eastAsia="宋体" w:cs="Times New Roman"/>
          <w:b/>
          <w:bCs/>
          <w:kern w:val="0"/>
          <w:szCs w:val="21"/>
        </w:rPr>
        <w:t>项目编号：</w:t>
      </w:r>
      <w:r>
        <w:rPr>
          <w:rFonts w:hint="eastAsia" w:ascii="宋体" w:hAnsi="宋体" w:eastAsia="宋体" w:cs="宋体"/>
          <w:color w:val="FF0000"/>
          <w:kern w:val="0"/>
          <w:szCs w:val="21"/>
          <w:u w:val="none"/>
          <w:lang w:eastAsia="zh-CN"/>
        </w:rPr>
        <w:t>FW2025-004</w:t>
      </w:r>
    </w:p>
    <w:p w14:paraId="1373AC29">
      <w:pPr>
        <w:numPr>
          <w:ilvl w:val="0"/>
          <w:numId w:val="0"/>
        </w:numPr>
        <w:ind w:leftChars="0"/>
        <w:jc w:val="left"/>
        <w:rPr>
          <w:rFonts w:ascii="Times New Roman" w:hAnsi="Times New Roman" w:eastAsia="宋体" w:cs="Times New Roman"/>
          <w:kern w:val="0"/>
          <w:szCs w:val="21"/>
          <w:u w:val="single"/>
        </w:rPr>
      </w:pPr>
      <w:r>
        <w:rPr>
          <w:rFonts w:hint="eastAsia" w:ascii="Times New Roman" w:hAnsi="Times New Roman" w:eastAsia="宋体" w:cs="Times New Roman"/>
          <w:b/>
          <w:bCs/>
          <w:kern w:val="0"/>
          <w:szCs w:val="21"/>
          <w:lang w:eastAsia="zh-CN"/>
        </w:rPr>
        <w:t>二、遴选</w:t>
      </w:r>
      <w:r>
        <w:rPr>
          <w:rFonts w:ascii="Times New Roman" w:hAnsi="Times New Roman" w:eastAsia="宋体" w:cs="Times New Roman"/>
          <w:b/>
          <w:bCs/>
          <w:kern w:val="0"/>
          <w:szCs w:val="21"/>
        </w:rPr>
        <w:t>项目名称：</w:t>
      </w:r>
      <w:r>
        <w:rPr>
          <w:rFonts w:hint="eastAsia" w:ascii="Times New Roman" w:hAnsi="Times New Roman" w:eastAsia="宋体" w:cs="Times New Roman"/>
          <w:color w:val="FF0000"/>
          <w:kern w:val="0"/>
          <w:szCs w:val="21"/>
          <w:u w:val="none"/>
          <w:lang w:eastAsia="zh-CN"/>
        </w:rPr>
        <w:t>智能快递收派服务</w:t>
      </w:r>
    </w:p>
    <w:p w14:paraId="15D47B00">
      <w:pPr>
        <w:numPr>
          <w:ilvl w:val="0"/>
          <w:numId w:val="0"/>
        </w:numPr>
        <w:ind w:leftChars="0"/>
        <w:jc w:val="left"/>
        <w:rPr>
          <w:rFonts w:ascii="Times New Roman" w:hAnsi="Times New Roman" w:eastAsia="宋体" w:cs="Times New Roman"/>
          <w:kern w:val="0"/>
          <w:szCs w:val="21"/>
        </w:rPr>
      </w:pPr>
      <w:r>
        <w:rPr>
          <w:rFonts w:hint="eastAsia" w:ascii="Times New Roman" w:hAnsi="Times New Roman" w:eastAsia="宋体" w:cs="Times New Roman"/>
          <w:b/>
          <w:bCs/>
          <w:kern w:val="0"/>
          <w:szCs w:val="21"/>
          <w:lang w:eastAsia="zh-CN"/>
        </w:rPr>
        <w:t>三、</w:t>
      </w:r>
      <w:r>
        <w:rPr>
          <w:rFonts w:ascii="Times New Roman" w:hAnsi="Times New Roman" w:eastAsia="宋体" w:cs="Times New Roman"/>
          <w:b/>
          <w:bCs/>
          <w:kern w:val="0"/>
          <w:szCs w:val="21"/>
        </w:rPr>
        <w:t>项目概况：</w:t>
      </w:r>
      <w:r>
        <w:rPr>
          <w:rFonts w:ascii="Times New Roman" w:hAnsi="Times New Roman" w:eastAsia="宋体" w:cs="Times New Roman"/>
          <w:szCs w:val="24"/>
          <w:u w:val="single"/>
        </w:rPr>
        <w:t>详见</w:t>
      </w:r>
      <w:r>
        <w:rPr>
          <w:rFonts w:hint="eastAsia" w:ascii="Times New Roman" w:hAnsi="Times New Roman" w:eastAsia="宋体" w:cs="Times New Roman"/>
          <w:szCs w:val="24"/>
          <w:u w:val="single"/>
          <w:lang w:eastAsia="zh-CN"/>
        </w:rPr>
        <w:t>遴选</w:t>
      </w:r>
      <w:r>
        <w:rPr>
          <w:rFonts w:ascii="Times New Roman" w:hAnsi="Times New Roman" w:eastAsia="宋体" w:cs="Times New Roman"/>
          <w:szCs w:val="24"/>
          <w:u w:val="single"/>
        </w:rPr>
        <w:t>文件</w:t>
      </w:r>
    </w:p>
    <w:p w14:paraId="1DDF061A">
      <w:pPr>
        <w:numPr>
          <w:ilvl w:val="0"/>
          <w:numId w:val="0"/>
        </w:numPr>
        <w:ind w:leftChars="0"/>
        <w:jc w:val="left"/>
        <w:rPr>
          <w:rFonts w:ascii="Times New Roman" w:hAnsi="Times New Roman" w:eastAsia="宋体" w:cs="Times New Roman"/>
          <w:b/>
          <w:bCs/>
          <w:kern w:val="0"/>
          <w:szCs w:val="21"/>
        </w:rPr>
      </w:pPr>
      <w:r>
        <w:rPr>
          <w:rFonts w:hint="eastAsia" w:ascii="Times New Roman" w:hAnsi="Times New Roman" w:eastAsia="宋体" w:cs="Times New Roman"/>
          <w:b/>
          <w:bCs/>
          <w:kern w:val="0"/>
          <w:szCs w:val="21"/>
          <w:lang w:eastAsia="zh-CN"/>
        </w:rPr>
        <w:t>四、</w:t>
      </w:r>
      <w:r>
        <w:rPr>
          <w:rFonts w:ascii="Times New Roman" w:hAnsi="Times New Roman" w:eastAsia="宋体" w:cs="Times New Roman"/>
          <w:b/>
          <w:bCs/>
          <w:kern w:val="0"/>
          <w:szCs w:val="21"/>
        </w:rPr>
        <w:t>投标人资质要求：</w:t>
      </w:r>
    </w:p>
    <w:p w14:paraId="23AD2313">
      <w:pPr>
        <w:ind w:firstLine="630" w:firstLineChars="300"/>
        <w:rPr>
          <w:rFonts w:hint="eastAsia" w:ascii="宋体" w:hAnsi="宋体" w:eastAsia="宋体" w:cs="宋体"/>
          <w:kern w:val="0"/>
          <w:szCs w:val="21"/>
        </w:rPr>
      </w:pPr>
      <w:r>
        <w:rPr>
          <w:rFonts w:hint="eastAsia" w:ascii="宋体" w:hAnsi="宋体" w:eastAsia="宋体" w:cs="宋体"/>
          <w:kern w:val="0"/>
          <w:szCs w:val="21"/>
        </w:rPr>
        <w:t>1.</w:t>
      </w:r>
      <w:bookmarkStart w:id="6" w:name="_Hlk72162904"/>
      <w:r>
        <w:rPr>
          <w:rFonts w:hint="eastAsia" w:ascii="宋体" w:hAnsi="宋体" w:eastAsia="宋体" w:cs="宋体"/>
          <w:kern w:val="0"/>
          <w:szCs w:val="21"/>
        </w:rPr>
        <w:t>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bookmarkEnd w:id="6"/>
    </w:p>
    <w:p w14:paraId="6EA917AE">
      <w:pPr>
        <w:ind w:firstLine="630" w:firstLineChars="300"/>
        <w:rPr>
          <w:rFonts w:hint="eastAsia" w:ascii="宋体" w:hAnsi="宋体" w:eastAsia="宋体" w:cs="宋体"/>
          <w:kern w:val="0"/>
          <w:szCs w:val="21"/>
        </w:rPr>
      </w:pPr>
      <w:r>
        <w:rPr>
          <w:rFonts w:hint="eastAsia" w:ascii="宋体" w:hAnsi="宋体" w:eastAsia="宋体" w:cs="宋体"/>
          <w:color w:val="FF0000"/>
          <w:kern w:val="0"/>
          <w:szCs w:val="21"/>
        </w:rPr>
        <w:t>2.本项目不接受联合体投标，不接受投标人选用进口产品参与投标（由供应商在《投标及履约承诺函》中作出声明）；</w:t>
      </w:r>
    </w:p>
    <w:p w14:paraId="09C85920">
      <w:pPr>
        <w:ind w:firstLine="630" w:firstLineChars="300"/>
        <w:rPr>
          <w:rFonts w:hint="eastAsia" w:ascii="宋体" w:hAnsi="宋体" w:eastAsia="宋体" w:cs="宋体"/>
          <w:kern w:val="0"/>
          <w:szCs w:val="21"/>
        </w:rPr>
      </w:pPr>
      <w:r>
        <w:rPr>
          <w:rFonts w:hint="eastAsia" w:ascii="宋体" w:hAnsi="宋体" w:eastAsia="宋体" w:cs="宋体"/>
          <w:kern w:val="0"/>
          <w:szCs w:val="21"/>
        </w:rPr>
        <w:t>3.参与本项目政府采购活动时不存在被有关部门禁止参与政府采购活动且在有效期内的情况（由供应商在《投标及履约承诺函》中作出声明）；</w:t>
      </w:r>
    </w:p>
    <w:p w14:paraId="03089AD8">
      <w:pPr>
        <w:ind w:firstLine="630" w:firstLineChars="300"/>
        <w:rPr>
          <w:rFonts w:hint="eastAsia" w:ascii="宋体" w:hAnsi="宋体" w:eastAsia="宋体" w:cs="宋体"/>
          <w:kern w:val="0"/>
          <w:szCs w:val="21"/>
        </w:rPr>
      </w:pPr>
      <w:r>
        <w:rPr>
          <w:rFonts w:hint="eastAsia" w:ascii="宋体" w:hAnsi="宋体" w:eastAsia="宋体" w:cs="宋体"/>
          <w:kern w:val="0"/>
          <w:szCs w:val="21"/>
        </w:rPr>
        <w:t>4.具备《中华人民共和国政府采购法》第二十二条第一款的条件（由供应商在《投标及履约承诺函》中作出声明）；</w:t>
      </w:r>
    </w:p>
    <w:p w14:paraId="011D92C7">
      <w:pPr>
        <w:ind w:firstLine="630" w:firstLineChars="300"/>
        <w:rPr>
          <w:rFonts w:hint="eastAsia" w:ascii="宋体" w:hAnsi="宋体" w:eastAsia="宋体" w:cs="宋体"/>
          <w:kern w:val="0"/>
          <w:szCs w:val="21"/>
        </w:rPr>
      </w:pPr>
      <w:r>
        <w:rPr>
          <w:rFonts w:hint="eastAsia" w:ascii="宋体" w:hAnsi="宋体" w:eastAsia="宋体" w:cs="宋体"/>
          <w:kern w:val="0"/>
          <w:szCs w:val="21"/>
        </w:rPr>
        <w:t>5.未被列入失信被执行人、重大税收违法案件当事人名单、政府采购严重违法失信行为记录名单（由供应商在《投标及履约承诺函》中作出声明）；</w:t>
      </w:r>
    </w:p>
    <w:p w14:paraId="68AB404C">
      <w:pPr>
        <w:ind w:firstLine="630" w:firstLineChars="300"/>
        <w:rPr>
          <w:rFonts w:hint="eastAsia" w:ascii="宋体" w:hAnsi="宋体" w:eastAsia="宋体" w:cs="宋体"/>
          <w:color w:val="FF0000"/>
          <w:kern w:val="0"/>
          <w:szCs w:val="21"/>
        </w:rPr>
      </w:pPr>
      <w:r>
        <w:rPr>
          <w:rFonts w:hint="eastAsia" w:ascii="宋体" w:hAnsi="宋体" w:eastAsia="宋体" w:cs="宋体"/>
          <w:color w:val="FF0000"/>
          <w:kern w:val="0"/>
          <w:szCs w:val="21"/>
        </w:rPr>
        <w:t>6.不存在《深圳市财政局政府采购供应商信用信息管理办法》（深财规〔2023〕3号）列明的严重违法失信行为（由供应商在《投标及履约承诺函》中作出声明）；</w:t>
      </w:r>
    </w:p>
    <w:p w14:paraId="13091FC0">
      <w:pPr>
        <w:ind w:firstLine="630" w:firstLineChars="300"/>
        <w:rPr>
          <w:rFonts w:hint="eastAsia" w:ascii="宋体" w:hAnsi="宋体" w:eastAsia="宋体" w:cs="宋体"/>
          <w:kern w:val="0"/>
          <w:szCs w:val="21"/>
        </w:rPr>
      </w:pPr>
      <w:r>
        <w:rPr>
          <w:rFonts w:hint="eastAsia" w:ascii="宋体" w:hAnsi="宋体" w:eastAsia="宋体" w:cs="宋体"/>
          <w:kern w:val="0"/>
          <w:szCs w:val="21"/>
        </w:rPr>
        <w:t>7.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由供应商在《投标及履约承诺函》中作出声明）；</w:t>
      </w:r>
    </w:p>
    <w:p w14:paraId="203A5BE3">
      <w:pPr>
        <w:ind w:firstLine="630" w:firstLineChars="300"/>
        <w:rPr>
          <w:rFonts w:hint="eastAsia" w:ascii="宋体" w:hAnsi="宋体" w:eastAsia="宋体" w:cs="宋体"/>
          <w:b/>
          <w:bCs/>
          <w:kern w:val="0"/>
          <w:szCs w:val="21"/>
        </w:rPr>
      </w:pPr>
      <w:r>
        <w:rPr>
          <w:rFonts w:hint="eastAsia" w:ascii="宋体" w:hAnsi="宋体" w:eastAsia="宋体" w:cs="宋体"/>
          <w:kern w:val="0"/>
          <w:szCs w:val="21"/>
        </w:rPr>
        <w:t>8.本</w:t>
      </w:r>
      <w:r>
        <w:rPr>
          <w:rFonts w:hint="eastAsia" w:ascii="宋体" w:hAnsi="宋体" w:eastAsia="宋体" w:cs="宋体"/>
          <w:color w:val="000000" w:themeColor="text1"/>
          <w:kern w:val="0"/>
          <w:szCs w:val="21"/>
          <w14:textFill>
            <w14:solidFill>
              <w14:schemeClr w14:val="tx1"/>
            </w14:solidFill>
          </w14:textFill>
        </w:rPr>
        <w:t>项目</w:t>
      </w:r>
      <w:r>
        <w:rPr>
          <w:rFonts w:hint="eastAsia" w:ascii="宋体" w:hAnsi="宋体" w:eastAsia="宋体" w:cs="宋体"/>
          <w:kern w:val="0"/>
          <w:szCs w:val="21"/>
        </w:rPr>
        <w:t>是（否）</w:t>
      </w:r>
      <w:r>
        <w:rPr>
          <w:rFonts w:hint="eastAsia" w:ascii="宋体" w:hAnsi="宋体" w:eastAsia="宋体" w:cs="宋体"/>
          <w:color w:val="000000" w:themeColor="text1"/>
          <w:kern w:val="0"/>
          <w:szCs w:val="21"/>
          <w14:textFill>
            <w14:solidFill>
              <w14:schemeClr w14:val="tx1"/>
            </w14:solidFill>
          </w14:textFill>
        </w:rPr>
        <w:t>专门</w:t>
      </w:r>
      <w:r>
        <w:rPr>
          <w:rFonts w:hint="eastAsia" w:ascii="宋体" w:hAnsi="宋体" w:eastAsia="宋体" w:cs="宋体"/>
          <w:kern w:val="0"/>
          <w:szCs w:val="21"/>
        </w:rPr>
        <w:t>面向中小企业采购：</w:t>
      </w:r>
      <w:r>
        <w:rPr>
          <w:rFonts w:hint="eastAsia" w:ascii="宋体" w:hAnsi="宋体" w:eastAsia="宋体" w:cs="宋体"/>
          <w:kern w:val="0"/>
          <w:szCs w:val="21"/>
        </w:rPr>
        <w:sym w:font="Wingdings" w:char="00A8"/>
      </w:r>
      <w:r>
        <w:rPr>
          <w:rFonts w:hint="eastAsia" w:ascii="宋体" w:hAnsi="宋体" w:eastAsia="宋体" w:cs="宋体"/>
          <w:kern w:val="0"/>
          <w:szCs w:val="21"/>
        </w:rPr>
        <w:t>是，本项目的承接单位为符合政策要求的中小微企业、残疾人福利性单位或监狱企业（由供应商在《中小企业声明函、残疾人福利性单位声明函及监狱企业声明函》中作出声明；未提供声明函或声明函不符合“填写指引”的，按资格审查不通过处理）；</w:t>
      </w:r>
      <w:r>
        <w:rPr>
          <w:rFonts w:hint="eastAsia" w:ascii="宋体" w:hAnsi="宋体" w:eastAsia="宋体" w:cs="宋体"/>
          <w:color w:val="FF0000"/>
          <w:kern w:val="0"/>
          <w:szCs w:val="21"/>
        </w:rPr>
        <w:sym w:font="Wingdings" w:char="00FE"/>
      </w:r>
      <w:r>
        <w:rPr>
          <w:rFonts w:hint="eastAsia" w:ascii="宋体" w:hAnsi="宋体" w:eastAsia="宋体" w:cs="宋体"/>
          <w:color w:val="FF0000"/>
          <w:kern w:val="0"/>
          <w:szCs w:val="21"/>
        </w:rPr>
        <w:t>否</w:t>
      </w:r>
      <w:r>
        <w:rPr>
          <w:rFonts w:hint="eastAsia" w:ascii="宋体" w:hAnsi="宋体" w:eastAsia="宋体" w:cs="宋体"/>
          <w:kern w:val="0"/>
          <w:szCs w:val="21"/>
        </w:rPr>
        <w:t>。</w:t>
      </w:r>
    </w:p>
    <w:p w14:paraId="5B0387DC">
      <w:pPr>
        <w:numPr>
          <w:ilvl w:val="0"/>
          <w:numId w:val="0"/>
        </w:numPr>
        <w:ind w:leftChars="0"/>
        <w:jc w:val="left"/>
        <w:rPr>
          <w:rFonts w:hint="eastAsia" w:ascii="宋体" w:hAnsi="宋体" w:eastAsia="宋体" w:cs="宋体"/>
          <w:kern w:val="0"/>
          <w:szCs w:val="21"/>
        </w:rPr>
      </w:pPr>
      <w:r>
        <w:rPr>
          <w:rFonts w:hint="eastAsia" w:ascii="宋体" w:hAnsi="宋体" w:eastAsia="宋体" w:cs="宋体"/>
          <w:kern w:val="0"/>
          <w:szCs w:val="21"/>
        </w:rPr>
        <w:t>注：“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0646A4C0">
      <w:pPr>
        <w:numPr>
          <w:ilvl w:val="0"/>
          <w:numId w:val="0"/>
        </w:numPr>
        <w:ind w:leftChars="0" w:firstLine="420" w:firstLineChars="200"/>
        <w:jc w:val="left"/>
        <w:rPr>
          <w:rFonts w:hint="default" w:ascii="Times New Roman" w:hAnsi="Times New Roman" w:eastAsia="宋体" w:cs="Times New Roman"/>
          <w:b/>
          <w:bCs/>
          <w:color w:val="222222"/>
          <w:szCs w:val="24"/>
          <w:highlight w:val="yellow"/>
          <w:lang w:val="en-US" w:eastAsia="zh-CN"/>
        </w:rPr>
      </w:pPr>
      <w:r>
        <w:rPr>
          <w:rFonts w:hint="eastAsia" w:ascii="宋体" w:hAnsi="宋体" w:eastAsia="宋体" w:cs="宋体"/>
          <w:color w:val="auto"/>
          <w:kern w:val="0"/>
          <w:szCs w:val="21"/>
          <w:highlight w:val="yellow"/>
          <w:lang w:val="en-US" w:eastAsia="zh-CN"/>
        </w:rPr>
        <w:t>9.本项目特殊资质要求：</w:t>
      </w:r>
      <w:r>
        <w:rPr>
          <w:rFonts w:hint="eastAsia" w:ascii="宋体" w:hAnsi="宋体" w:eastAsia="宋体" w:cs="宋体"/>
          <w:color w:val="auto"/>
          <w:kern w:val="0"/>
          <w:szCs w:val="21"/>
          <w:highlight w:val="yellow"/>
        </w:rPr>
        <w:t>投标人需具有有效的《快递经营许可证》</w:t>
      </w:r>
      <w:r>
        <w:rPr>
          <w:rFonts w:hint="eastAsia" w:ascii="宋体" w:hAnsi="宋体" w:eastAsia="宋体" w:cs="宋体"/>
          <w:color w:val="auto"/>
          <w:kern w:val="0"/>
          <w:szCs w:val="21"/>
          <w:highlight w:val="yellow"/>
          <w:lang w:eastAsia="zh-CN"/>
        </w:rPr>
        <w:t>，</w:t>
      </w:r>
      <w:r>
        <w:rPr>
          <w:rFonts w:hint="eastAsia" w:ascii="宋体" w:hAnsi="宋体" w:eastAsia="宋体" w:cs="宋体"/>
          <w:color w:val="auto"/>
          <w:kern w:val="0"/>
          <w:szCs w:val="21"/>
          <w:highlight w:val="yellow"/>
          <w:lang w:val="en-US" w:eastAsia="zh-CN"/>
        </w:rPr>
        <w:t>或提供相应的快递品牌授权使用快递品牌证明</w:t>
      </w:r>
      <w:r>
        <w:rPr>
          <w:rFonts w:hint="eastAsia" w:ascii="宋体" w:hAnsi="宋体" w:eastAsia="宋体" w:cs="宋体"/>
          <w:color w:val="auto"/>
          <w:kern w:val="0"/>
          <w:szCs w:val="21"/>
          <w:highlight w:val="yellow"/>
        </w:rPr>
        <w:t>（证明文件：许可证复印件并加盖投标人公章</w:t>
      </w:r>
      <w:r>
        <w:rPr>
          <w:rFonts w:hint="eastAsia" w:ascii="宋体" w:hAnsi="宋体" w:eastAsia="宋体" w:cs="宋体"/>
          <w:color w:val="auto"/>
          <w:kern w:val="0"/>
          <w:szCs w:val="21"/>
          <w:highlight w:val="yellow"/>
          <w:lang w:val="en-US" w:eastAsia="zh-CN"/>
        </w:rPr>
        <w:t>/快递公司授权品牌说明</w:t>
      </w:r>
      <w:r>
        <w:rPr>
          <w:rFonts w:hint="eastAsia" w:ascii="宋体" w:hAnsi="宋体" w:eastAsia="宋体" w:cs="宋体"/>
          <w:color w:val="auto"/>
          <w:kern w:val="0"/>
          <w:szCs w:val="21"/>
          <w:highlight w:val="yellow"/>
        </w:rPr>
        <w:t>）。</w:t>
      </w:r>
    </w:p>
    <w:p w14:paraId="3D01A5C2">
      <w:pPr>
        <w:numPr>
          <w:ilvl w:val="0"/>
          <w:numId w:val="0"/>
        </w:numPr>
        <w:ind w:leftChars="0"/>
        <w:jc w:val="left"/>
        <w:rPr>
          <w:rFonts w:hint="eastAsia" w:ascii="Times New Roman" w:hAnsi="Times New Roman" w:eastAsia="宋体" w:cs="Times New Roman"/>
          <w:color w:val="222222"/>
          <w:szCs w:val="24"/>
        </w:rPr>
      </w:pPr>
      <w:r>
        <w:rPr>
          <w:rFonts w:hint="eastAsia" w:ascii="Times New Roman" w:hAnsi="Times New Roman" w:eastAsia="宋体" w:cs="Times New Roman"/>
          <w:b/>
          <w:bCs/>
          <w:color w:val="222222"/>
          <w:szCs w:val="24"/>
          <w:lang w:val="en-US" w:eastAsia="zh-CN"/>
        </w:rPr>
        <w:t>五</w:t>
      </w:r>
      <w:r>
        <w:rPr>
          <w:rFonts w:hint="eastAsia" w:ascii="Times New Roman" w:hAnsi="Times New Roman" w:eastAsia="宋体" w:cs="Times New Roman"/>
          <w:b/>
          <w:bCs/>
          <w:color w:val="222222"/>
          <w:szCs w:val="24"/>
          <w:lang w:eastAsia="zh-CN"/>
        </w:rPr>
        <w:t>、</w:t>
      </w:r>
      <w:r>
        <w:rPr>
          <w:rFonts w:hint="eastAsia" w:ascii="Times New Roman" w:hAnsi="Times New Roman" w:eastAsia="宋体" w:cs="Times New Roman"/>
          <w:b/>
          <w:bCs/>
          <w:color w:val="222222"/>
          <w:szCs w:val="24"/>
        </w:rPr>
        <w:t>标书获得方法</w:t>
      </w:r>
      <w:r>
        <w:rPr>
          <w:rFonts w:hint="eastAsia" w:ascii="Times New Roman" w:hAnsi="Times New Roman" w:eastAsia="宋体" w:cs="Times New Roman"/>
          <w:b/>
          <w:bCs/>
          <w:color w:val="222222"/>
          <w:szCs w:val="24"/>
          <w:lang w:val="en-US" w:eastAsia="zh-CN"/>
        </w:rPr>
        <w:t>:1.</w:t>
      </w:r>
      <w:r>
        <w:rPr>
          <w:rFonts w:hint="eastAsia" w:ascii="Times New Roman" w:hAnsi="Times New Roman" w:eastAsia="宋体" w:cs="Times New Roman"/>
          <w:b/>
          <w:bCs/>
          <w:color w:val="222222"/>
          <w:szCs w:val="24"/>
        </w:rPr>
        <w:t xml:space="preserve"> </w:t>
      </w:r>
      <w:r>
        <w:rPr>
          <w:rFonts w:hint="eastAsia" w:ascii="Times New Roman" w:hAnsi="Times New Roman" w:eastAsia="宋体" w:cs="Times New Roman"/>
          <w:color w:val="222222"/>
          <w:szCs w:val="24"/>
        </w:rPr>
        <w:t>任何有兴趣的合格投标人可于</w:t>
      </w:r>
      <w:r>
        <w:rPr>
          <w:rFonts w:hint="eastAsia" w:ascii="Times New Roman" w:hAnsi="Times New Roman" w:eastAsia="宋体" w:cs="Times New Roman"/>
          <w:color w:val="FF0000"/>
          <w:szCs w:val="24"/>
          <w:highlight w:val="none"/>
          <w:lang w:val="en-US" w:eastAsia="zh-CN"/>
        </w:rPr>
        <w:t>2025年12月19日（周五）15:00前</w:t>
      </w:r>
      <w:r>
        <w:rPr>
          <w:rFonts w:hint="eastAsia" w:ascii="Times New Roman" w:hAnsi="Times New Roman" w:eastAsia="宋体" w:cs="Times New Roman"/>
          <w:color w:val="222222"/>
          <w:szCs w:val="24"/>
          <w:highlight w:val="none"/>
          <w:lang w:eastAsia="zh-CN"/>
        </w:rPr>
        <w:t>，</w:t>
      </w:r>
      <w:r>
        <w:rPr>
          <w:rFonts w:hint="eastAsia" w:ascii="Times New Roman" w:hAnsi="Times New Roman" w:eastAsia="宋体" w:cs="Times New Roman"/>
          <w:color w:val="222222"/>
          <w:szCs w:val="24"/>
        </w:rPr>
        <w:t>在</w:t>
      </w:r>
      <w:r>
        <w:rPr>
          <w:rFonts w:hint="eastAsia" w:ascii="Times New Roman" w:hAnsi="Times New Roman" w:eastAsia="宋体" w:cs="Times New Roman"/>
          <w:color w:val="222222"/>
          <w:szCs w:val="24"/>
          <w:lang w:eastAsia="zh-CN"/>
        </w:rPr>
        <w:t>深圳大学总医院</w:t>
      </w:r>
      <w:r>
        <w:rPr>
          <w:rFonts w:hint="eastAsia" w:ascii="Times New Roman" w:hAnsi="Times New Roman" w:eastAsia="宋体" w:cs="Times New Roman"/>
          <w:color w:val="222222"/>
          <w:szCs w:val="24"/>
          <w:lang w:val="en-US" w:eastAsia="zh-CN"/>
        </w:rPr>
        <w:t>招采平台</w:t>
      </w:r>
      <w:r>
        <w:rPr>
          <w:rFonts w:hint="eastAsia" w:ascii="Times New Roman" w:hAnsi="Times New Roman" w:eastAsia="宋体" w:cs="Times New Roman"/>
          <w:color w:val="0000FF"/>
          <w:szCs w:val="24"/>
          <w:lang w:eastAsia="zh-CN"/>
        </w:rPr>
        <w:t>https://dzps.sugh.net/</w:t>
      </w:r>
      <w:r>
        <w:rPr>
          <w:rFonts w:hint="eastAsia" w:ascii="Times New Roman" w:hAnsi="Times New Roman" w:eastAsia="宋体" w:cs="Times New Roman"/>
          <w:color w:val="222222"/>
          <w:szCs w:val="24"/>
          <w:lang w:eastAsia="zh-CN"/>
        </w:rPr>
        <w:t>对应</w:t>
      </w:r>
      <w:r>
        <w:rPr>
          <w:rFonts w:hint="eastAsia" w:ascii="Times New Roman" w:hAnsi="Times New Roman" w:eastAsia="宋体" w:cs="Times New Roman"/>
          <w:color w:val="222222"/>
          <w:szCs w:val="24"/>
        </w:rPr>
        <w:t>本项目</w:t>
      </w:r>
      <w:r>
        <w:rPr>
          <w:rFonts w:hint="eastAsia" w:ascii="Times New Roman" w:hAnsi="Times New Roman" w:eastAsia="宋体" w:cs="Times New Roman"/>
          <w:color w:val="222222"/>
          <w:szCs w:val="24"/>
          <w:lang w:val="en-US" w:eastAsia="zh-CN"/>
        </w:rPr>
        <w:t>下载电子标书</w:t>
      </w:r>
      <w:r>
        <w:rPr>
          <w:rFonts w:hint="eastAsia" w:ascii="Times New Roman" w:hAnsi="Times New Roman" w:eastAsia="宋体" w:cs="Times New Roman"/>
          <w:b/>
          <w:bCs/>
          <w:color w:val="222222"/>
          <w:szCs w:val="24"/>
          <w:lang w:eastAsia="zh-CN"/>
        </w:rPr>
        <w:t>进行线上报名（凡第一次登录的供应商均需先完成供应商注册，经审核通过后再进行报名）</w:t>
      </w:r>
      <w:r>
        <w:rPr>
          <w:rFonts w:hint="eastAsia" w:ascii="Times New Roman" w:hAnsi="Times New Roman" w:eastAsia="宋体" w:cs="Times New Roman"/>
          <w:color w:val="222222"/>
          <w:szCs w:val="24"/>
        </w:rPr>
        <w:t>。</w:t>
      </w:r>
    </w:p>
    <w:p w14:paraId="62C8620D">
      <w:pPr>
        <w:numPr>
          <w:ilvl w:val="0"/>
          <w:numId w:val="0"/>
        </w:numPr>
        <w:ind w:leftChars="0"/>
        <w:jc w:val="left"/>
        <w:rPr>
          <w:rFonts w:hint="eastAsia" w:ascii="Times New Roman" w:hAnsi="Times New Roman" w:eastAsia="宋体" w:cs="Times New Roman"/>
          <w:color w:val="222222"/>
          <w:szCs w:val="24"/>
        </w:rPr>
      </w:pPr>
      <w:r>
        <w:rPr>
          <w:rFonts w:hint="eastAsia" w:ascii="Times New Roman" w:hAnsi="Times New Roman" w:eastAsia="宋体" w:cs="Times New Roman"/>
          <w:color w:val="222222"/>
          <w:szCs w:val="24"/>
        </w:rPr>
        <w:t>2、遴选文件递交截止时间：供应商需在</w:t>
      </w:r>
      <w:r>
        <w:rPr>
          <w:rFonts w:hint="eastAsia" w:ascii="Times New Roman" w:hAnsi="Times New Roman" w:eastAsia="宋体" w:cs="Times New Roman"/>
          <w:color w:val="FF0000"/>
          <w:szCs w:val="24"/>
          <w:highlight w:val="none"/>
        </w:rPr>
        <w:t>2025年</w:t>
      </w:r>
      <w:r>
        <w:rPr>
          <w:rFonts w:hint="eastAsia" w:ascii="Times New Roman" w:hAnsi="Times New Roman" w:eastAsia="宋体" w:cs="Times New Roman"/>
          <w:color w:val="FF0000"/>
          <w:szCs w:val="24"/>
          <w:highlight w:val="none"/>
          <w:lang w:val="en-US" w:eastAsia="zh-CN"/>
        </w:rPr>
        <w:t>12</w:t>
      </w:r>
      <w:r>
        <w:rPr>
          <w:rFonts w:hint="eastAsia" w:ascii="Times New Roman" w:hAnsi="Times New Roman" w:eastAsia="宋体" w:cs="Times New Roman"/>
          <w:color w:val="FF0000"/>
          <w:szCs w:val="24"/>
          <w:highlight w:val="none"/>
        </w:rPr>
        <w:t>月</w:t>
      </w:r>
      <w:r>
        <w:rPr>
          <w:rFonts w:hint="eastAsia" w:ascii="Times New Roman" w:hAnsi="Times New Roman" w:eastAsia="宋体" w:cs="Times New Roman"/>
          <w:color w:val="FF0000"/>
          <w:szCs w:val="24"/>
          <w:highlight w:val="none"/>
          <w:lang w:val="en-US" w:eastAsia="zh-CN"/>
        </w:rPr>
        <w:t>22</w:t>
      </w:r>
      <w:r>
        <w:rPr>
          <w:rFonts w:hint="eastAsia" w:ascii="Times New Roman" w:hAnsi="Times New Roman" w:eastAsia="宋体" w:cs="Times New Roman"/>
          <w:color w:val="FF0000"/>
          <w:szCs w:val="24"/>
          <w:highlight w:val="none"/>
        </w:rPr>
        <w:t>日</w:t>
      </w:r>
      <w:r>
        <w:rPr>
          <w:rFonts w:hint="eastAsia" w:ascii="Times New Roman" w:hAnsi="Times New Roman" w:eastAsia="宋体" w:cs="Times New Roman"/>
          <w:color w:val="FF0000"/>
          <w:szCs w:val="24"/>
          <w:highlight w:val="none"/>
          <w:lang w:eastAsia="zh-CN"/>
        </w:rPr>
        <w:t>（</w:t>
      </w:r>
      <w:r>
        <w:rPr>
          <w:rFonts w:hint="eastAsia" w:ascii="Times New Roman" w:hAnsi="Times New Roman" w:eastAsia="宋体" w:cs="Times New Roman"/>
          <w:color w:val="FF0000"/>
          <w:szCs w:val="24"/>
          <w:highlight w:val="none"/>
          <w:lang w:val="en-US" w:eastAsia="zh-CN"/>
        </w:rPr>
        <w:t>周一</w:t>
      </w:r>
      <w:r>
        <w:rPr>
          <w:rFonts w:hint="eastAsia" w:ascii="Times New Roman" w:hAnsi="Times New Roman" w:eastAsia="宋体" w:cs="Times New Roman"/>
          <w:color w:val="FF0000"/>
          <w:szCs w:val="24"/>
          <w:highlight w:val="none"/>
          <w:lang w:eastAsia="zh-CN"/>
        </w:rPr>
        <w:t>）</w:t>
      </w:r>
      <w:r>
        <w:rPr>
          <w:rFonts w:hint="eastAsia" w:ascii="Times New Roman" w:hAnsi="Times New Roman" w:eastAsia="宋体" w:cs="Times New Roman"/>
          <w:color w:val="FF0000"/>
          <w:szCs w:val="24"/>
          <w:highlight w:val="none"/>
          <w:lang w:val="en-US" w:eastAsia="zh-CN"/>
        </w:rPr>
        <w:t>下</w:t>
      </w:r>
      <w:r>
        <w:rPr>
          <w:rFonts w:hint="eastAsia" w:ascii="Times New Roman" w:hAnsi="Times New Roman" w:eastAsia="宋体" w:cs="Times New Roman"/>
          <w:color w:val="FF0000"/>
          <w:szCs w:val="24"/>
          <w:highlight w:val="none"/>
        </w:rPr>
        <w:t>午</w:t>
      </w:r>
      <w:r>
        <w:rPr>
          <w:rFonts w:hint="eastAsia" w:ascii="Times New Roman" w:hAnsi="Times New Roman" w:eastAsia="宋体" w:cs="Times New Roman"/>
          <w:color w:val="FF0000"/>
          <w:szCs w:val="24"/>
          <w:highlight w:val="none"/>
          <w:lang w:val="en-US" w:eastAsia="zh-CN"/>
        </w:rPr>
        <w:t>14:30</w:t>
      </w:r>
      <w:r>
        <w:rPr>
          <w:rFonts w:hint="eastAsia" w:ascii="Times New Roman" w:hAnsi="Times New Roman" w:eastAsia="宋体" w:cs="Times New Roman"/>
          <w:color w:val="222222"/>
          <w:szCs w:val="24"/>
          <w:highlight w:val="none"/>
        </w:rPr>
        <w:t>前</w:t>
      </w:r>
      <w:r>
        <w:rPr>
          <w:rFonts w:hint="eastAsia" w:ascii="Times New Roman" w:hAnsi="Times New Roman" w:eastAsia="宋体" w:cs="Times New Roman"/>
          <w:color w:val="222222"/>
          <w:szCs w:val="24"/>
        </w:rPr>
        <w:t>将</w:t>
      </w:r>
      <w:r>
        <w:rPr>
          <w:rFonts w:hint="eastAsia" w:ascii="Times New Roman" w:hAnsi="Times New Roman" w:eastAsia="宋体" w:cs="Times New Roman"/>
          <w:color w:val="222222"/>
          <w:szCs w:val="24"/>
          <w:lang w:val="en-US" w:eastAsia="zh-CN"/>
        </w:rPr>
        <w:t>投标</w:t>
      </w:r>
      <w:r>
        <w:rPr>
          <w:rFonts w:hint="eastAsia" w:ascii="Times New Roman" w:hAnsi="Times New Roman" w:eastAsia="宋体" w:cs="Times New Roman"/>
          <w:color w:val="222222"/>
          <w:szCs w:val="24"/>
        </w:rPr>
        <w:t>文件电子版上传到深圳大学总医院招采平台。</w:t>
      </w:r>
    </w:p>
    <w:p w14:paraId="577002DC">
      <w:pPr>
        <w:numPr>
          <w:ilvl w:val="0"/>
          <w:numId w:val="0"/>
        </w:numPr>
        <w:rPr>
          <w:rFonts w:hint="eastAsia" w:ascii="宋体" w:hAnsi="宋体" w:eastAsia="宋体" w:cs="宋体"/>
          <w:kern w:val="0"/>
          <w:szCs w:val="21"/>
        </w:rPr>
      </w:pPr>
      <w:r>
        <w:rPr>
          <w:rFonts w:hint="eastAsia" w:ascii="宋体" w:hAnsi="宋体" w:eastAsia="宋体" w:cs="宋体"/>
          <w:b/>
          <w:bCs/>
          <w:kern w:val="0"/>
          <w:szCs w:val="21"/>
          <w:lang w:val="en-US" w:eastAsia="zh-CN"/>
        </w:rPr>
        <w:t>六</w:t>
      </w:r>
      <w:r>
        <w:rPr>
          <w:rFonts w:hint="eastAsia" w:ascii="宋体" w:hAnsi="宋体" w:eastAsia="宋体" w:cs="宋体"/>
          <w:b/>
          <w:bCs/>
          <w:kern w:val="0"/>
          <w:szCs w:val="21"/>
          <w:lang w:eastAsia="zh-CN"/>
        </w:rPr>
        <w:t>、</w:t>
      </w:r>
      <w:r>
        <w:rPr>
          <w:rFonts w:hint="eastAsia" w:ascii="宋体" w:hAnsi="宋体" w:eastAsia="宋体" w:cs="宋体"/>
          <w:b/>
          <w:bCs/>
          <w:kern w:val="0"/>
          <w:szCs w:val="21"/>
        </w:rPr>
        <w:t>关于质疑</w:t>
      </w:r>
      <w:r>
        <w:rPr>
          <w:rFonts w:hint="eastAsia" w:ascii="宋体" w:hAnsi="宋体" w:eastAsia="宋体" w:cs="宋体"/>
          <w:b/>
          <w:bCs/>
          <w:kern w:val="0"/>
          <w:szCs w:val="21"/>
          <w:lang w:eastAsia="zh-CN"/>
        </w:rPr>
        <w:t>：</w:t>
      </w:r>
      <w:r>
        <w:rPr>
          <w:rFonts w:hint="eastAsia" w:ascii="宋体" w:hAnsi="宋体" w:eastAsia="宋体" w:cs="宋体"/>
          <w:kern w:val="0"/>
          <w:szCs w:val="21"/>
        </w:rPr>
        <w:t>供应商认为采购文件的内容损害其权益的，应在采购文件公布之日起五个工作日内提出。质疑函应以书面形式提交到深圳大学</w:t>
      </w:r>
      <w:r>
        <w:rPr>
          <w:rFonts w:hint="eastAsia" w:ascii="宋体" w:hAnsi="宋体" w:eastAsia="宋体" w:cs="宋体"/>
          <w:kern w:val="0"/>
          <w:szCs w:val="21"/>
          <w:lang w:eastAsia="zh-CN"/>
        </w:rPr>
        <w:t>总医院招投标管理科</w:t>
      </w:r>
      <w:r>
        <w:rPr>
          <w:rFonts w:hint="eastAsia" w:ascii="宋体" w:hAnsi="宋体" w:eastAsia="宋体" w:cs="宋体"/>
          <w:kern w:val="0"/>
          <w:szCs w:val="21"/>
        </w:rPr>
        <w:t>，逾期不予受理。质疑函须加盖投标人公章。</w:t>
      </w:r>
    </w:p>
    <w:p w14:paraId="32219865">
      <w:pPr>
        <w:rPr>
          <w:rFonts w:hint="eastAsia" w:ascii="宋体" w:hAnsi="宋体" w:cs="宋体"/>
          <w:kern w:val="0"/>
          <w:szCs w:val="21"/>
        </w:rPr>
      </w:pPr>
      <w:r>
        <w:rPr>
          <w:rFonts w:hint="eastAsia" w:ascii="宋体" w:hAnsi="宋体" w:eastAsia="宋体" w:cs="宋体"/>
          <w:kern w:val="0"/>
          <w:szCs w:val="21"/>
        </w:rPr>
        <w:t>答疑结果将在网站</w:t>
      </w:r>
      <w:r>
        <w:rPr>
          <w:rFonts w:hint="default" w:ascii="Times New Roman" w:hAnsi="Times New Roman" w:eastAsia="宋体" w:cs="Times New Roman"/>
          <w:color w:val="222222"/>
          <w:szCs w:val="24"/>
          <w:u w:val="none"/>
        </w:rPr>
        <w:t>https://sugh.szu.edu.cn/Html/News/Columns/568/Index.html</w:t>
      </w:r>
      <w:r>
        <w:rPr>
          <w:rFonts w:hint="eastAsia" w:ascii="宋体" w:hAnsi="宋体" w:eastAsia="宋体" w:cs="宋体"/>
          <w:kern w:val="0"/>
          <w:szCs w:val="21"/>
        </w:rPr>
        <w:t>“</w:t>
      </w:r>
      <w:r>
        <w:rPr>
          <w:rFonts w:hint="eastAsia" w:ascii="宋体" w:hAnsi="宋体" w:eastAsia="宋体" w:cs="宋体"/>
          <w:kern w:val="0"/>
          <w:szCs w:val="21"/>
          <w:lang w:eastAsia="zh-CN"/>
        </w:rPr>
        <w:t>遴选</w:t>
      </w:r>
      <w:r>
        <w:rPr>
          <w:rFonts w:hint="eastAsia" w:ascii="宋体" w:hAnsi="宋体" w:eastAsia="宋体" w:cs="宋体"/>
          <w:kern w:val="0"/>
          <w:szCs w:val="21"/>
        </w:rPr>
        <w:t>公告”中</w:t>
      </w:r>
      <w:r>
        <w:rPr>
          <w:rFonts w:hint="eastAsia" w:ascii="宋体" w:hAnsi="宋体" w:eastAsia="宋体" w:cs="宋体"/>
          <w:kern w:val="0"/>
          <w:szCs w:val="21"/>
          <w:lang w:val="en-US" w:eastAsia="zh-CN"/>
        </w:rPr>
        <w:t>或</w:t>
      </w:r>
      <w:r>
        <w:rPr>
          <w:rFonts w:hint="eastAsia" w:ascii="Times New Roman" w:hAnsi="Times New Roman" w:eastAsia="宋体" w:cs="Times New Roman"/>
          <w:color w:val="222222"/>
          <w:szCs w:val="24"/>
          <w:lang w:eastAsia="zh-CN"/>
        </w:rPr>
        <w:t>深圳大学总医院</w:t>
      </w:r>
      <w:r>
        <w:rPr>
          <w:rFonts w:hint="eastAsia" w:ascii="Times New Roman" w:hAnsi="Times New Roman" w:eastAsia="宋体" w:cs="Times New Roman"/>
          <w:color w:val="222222"/>
          <w:szCs w:val="24"/>
          <w:lang w:val="en-US" w:eastAsia="zh-CN"/>
        </w:rPr>
        <w:t>招采平台</w:t>
      </w:r>
      <w:r>
        <w:rPr>
          <w:rFonts w:hint="eastAsia" w:ascii="Times New Roman" w:hAnsi="Times New Roman" w:eastAsia="宋体" w:cs="Times New Roman"/>
          <w:color w:val="0000FF"/>
          <w:szCs w:val="24"/>
          <w:lang w:eastAsia="zh-CN"/>
        </w:rPr>
        <w:t>https://dzps.sugh.net/</w:t>
      </w:r>
      <w:r>
        <w:rPr>
          <w:rFonts w:hint="eastAsia" w:ascii="宋体" w:hAnsi="宋体" w:eastAsia="宋体" w:cs="宋体"/>
          <w:kern w:val="0"/>
          <w:szCs w:val="21"/>
        </w:rPr>
        <w:t xml:space="preserve">公布，望投标人予以关注。 </w:t>
      </w:r>
    </w:p>
    <w:p w14:paraId="61D5F1B5">
      <w:pPr>
        <w:keepNext w:val="0"/>
        <w:keepLines w:val="0"/>
        <w:pageBreakBefore w:val="0"/>
        <w:widowControl/>
        <w:numPr>
          <w:ilvl w:val="0"/>
          <w:numId w:val="0"/>
        </w:numPr>
        <w:kinsoku/>
        <w:wordWrap/>
        <w:overflowPunct/>
        <w:topLinePunct w:val="0"/>
        <w:autoSpaceDE/>
        <w:autoSpaceDN/>
        <w:bidi w:val="0"/>
        <w:adjustRightInd/>
        <w:snapToGrid/>
        <w:spacing w:before="100" w:beforeAutospacing="1" w:after="100" w:afterAutospacing="1" w:line="15" w:lineRule="auto"/>
        <w:ind w:leftChars="0"/>
        <w:jc w:val="left"/>
        <w:textAlignment w:val="auto"/>
        <w:rPr>
          <w:rFonts w:hint="eastAsia" w:ascii="Times New Roman" w:hAnsi="Times New Roman" w:eastAsia="宋体" w:cs="Times New Roman"/>
          <w:kern w:val="0"/>
          <w:szCs w:val="21"/>
          <w:highlight w:val="none"/>
          <w:lang w:val="en-US" w:eastAsia="zh-CN"/>
        </w:rPr>
      </w:pPr>
      <w:r>
        <w:rPr>
          <w:rFonts w:hint="eastAsia" w:ascii="Times New Roman" w:hAnsi="Times New Roman" w:eastAsia="宋体" w:cs="Times New Roman"/>
          <w:b/>
          <w:bCs/>
          <w:kern w:val="0"/>
          <w:szCs w:val="21"/>
          <w:highlight w:val="none"/>
          <w:lang w:val="en-US" w:eastAsia="zh-CN"/>
        </w:rPr>
        <w:t>七</w:t>
      </w:r>
      <w:r>
        <w:rPr>
          <w:rFonts w:hint="eastAsia" w:ascii="Times New Roman" w:hAnsi="Times New Roman" w:eastAsia="宋体" w:cs="Times New Roman"/>
          <w:b/>
          <w:bCs/>
          <w:kern w:val="0"/>
          <w:szCs w:val="21"/>
          <w:highlight w:val="none"/>
          <w:lang w:eastAsia="zh-CN"/>
        </w:rPr>
        <w:t>、</w:t>
      </w:r>
      <w:r>
        <w:rPr>
          <w:rFonts w:ascii="Times New Roman" w:hAnsi="Times New Roman" w:eastAsia="宋体" w:cs="Times New Roman"/>
          <w:b/>
          <w:bCs/>
          <w:kern w:val="0"/>
          <w:szCs w:val="21"/>
          <w:highlight w:val="none"/>
        </w:rPr>
        <w:t>开标时间和地点：</w:t>
      </w:r>
      <w:r>
        <w:rPr>
          <w:rFonts w:ascii="Times New Roman" w:hAnsi="Times New Roman" w:eastAsia="宋体" w:cs="Times New Roman"/>
          <w:kern w:val="0"/>
          <w:szCs w:val="21"/>
          <w:highlight w:val="none"/>
        </w:rPr>
        <w:t>定于</w:t>
      </w:r>
      <w:r>
        <w:rPr>
          <w:rFonts w:hint="eastAsia" w:ascii="Times New Roman" w:hAnsi="Times New Roman" w:eastAsia="宋体" w:cs="Times New Roman"/>
          <w:color w:val="FF0000"/>
          <w:kern w:val="0"/>
          <w:szCs w:val="21"/>
          <w:highlight w:val="none"/>
          <w:lang w:eastAsia="zh-CN"/>
        </w:rPr>
        <w:t>202</w:t>
      </w:r>
      <w:r>
        <w:rPr>
          <w:rFonts w:hint="eastAsia" w:ascii="Times New Roman" w:hAnsi="Times New Roman" w:eastAsia="宋体" w:cs="Times New Roman"/>
          <w:color w:val="FF0000"/>
          <w:kern w:val="0"/>
          <w:szCs w:val="21"/>
          <w:highlight w:val="none"/>
          <w:lang w:val="en-US" w:eastAsia="zh-CN"/>
        </w:rPr>
        <w:t>5</w:t>
      </w:r>
      <w:r>
        <w:rPr>
          <w:rFonts w:hint="eastAsia" w:ascii="Times New Roman" w:hAnsi="Times New Roman" w:eastAsia="宋体" w:cs="Times New Roman"/>
          <w:color w:val="FF0000"/>
          <w:kern w:val="0"/>
          <w:szCs w:val="21"/>
          <w:highlight w:val="none"/>
          <w:lang w:eastAsia="zh-CN"/>
        </w:rPr>
        <w:t>年</w:t>
      </w:r>
      <w:r>
        <w:rPr>
          <w:rFonts w:hint="eastAsia" w:ascii="Times New Roman" w:hAnsi="Times New Roman" w:eastAsia="宋体" w:cs="Times New Roman"/>
          <w:color w:val="FF0000"/>
          <w:kern w:val="0"/>
          <w:szCs w:val="21"/>
          <w:highlight w:val="none"/>
          <w:lang w:val="en-US" w:eastAsia="zh-CN"/>
        </w:rPr>
        <w:t>12</w:t>
      </w:r>
      <w:r>
        <w:rPr>
          <w:rFonts w:hint="eastAsia" w:ascii="Times New Roman" w:hAnsi="Times New Roman" w:eastAsia="宋体" w:cs="Times New Roman"/>
          <w:color w:val="FF0000"/>
          <w:kern w:val="0"/>
          <w:szCs w:val="21"/>
          <w:highlight w:val="none"/>
          <w:lang w:eastAsia="zh-CN"/>
        </w:rPr>
        <w:t>月</w:t>
      </w:r>
      <w:r>
        <w:rPr>
          <w:rFonts w:hint="eastAsia" w:ascii="Times New Roman" w:hAnsi="Times New Roman" w:eastAsia="宋体" w:cs="Times New Roman"/>
          <w:color w:val="FF0000"/>
          <w:kern w:val="0"/>
          <w:szCs w:val="21"/>
          <w:highlight w:val="none"/>
          <w:lang w:val="en-US" w:eastAsia="zh-CN"/>
        </w:rPr>
        <w:t>22</w:t>
      </w:r>
      <w:r>
        <w:rPr>
          <w:rFonts w:hint="eastAsia" w:ascii="Times New Roman" w:hAnsi="Times New Roman" w:eastAsia="宋体" w:cs="Times New Roman"/>
          <w:color w:val="FF0000"/>
          <w:kern w:val="0"/>
          <w:szCs w:val="21"/>
          <w:highlight w:val="none"/>
          <w:lang w:eastAsia="zh-CN"/>
        </w:rPr>
        <w:t>日（</w:t>
      </w:r>
      <w:r>
        <w:rPr>
          <w:rFonts w:hint="eastAsia" w:ascii="Times New Roman" w:hAnsi="Times New Roman" w:eastAsia="宋体" w:cs="Times New Roman"/>
          <w:color w:val="FF0000"/>
          <w:kern w:val="0"/>
          <w:szCs w:val="21"/>
          <w:highlight w:val="none"/>
          <w:lang w:val="en-US" w:eastAsia="zh-CN"/>
        </w:rPr>
        <w:t>周一</w:t>
      </w:r>
      <w:r>
        <w:rPr>
          <w:rFonts w:hint="eastAsia" w:ascii="Times New Roman" w:hAnsi="Times New Roman" w:eastAsia="宋体" w:cs="Times New Roman"/>
          <w:color w:val="FF0000"/>
          <w:kern w:val="0"/>
          <w:szCs w:val="21"/>
          <w:highlight w:val="none"/>
          <w:lang w:eastAsia="zh-CN"/>
        </w:rPr>
        <w:t>）</w:t>
      </w:r>
      <w:r>
        <w:rPr>
          <w:rFonts w:hint="eastAsia" w:ascii="Times New Roman" w:hAnsi="Times New Roman" w:eastAsia="宋体" w:cs="Times New Roman"/>
          <w:color w:val="FF0000"/>
          <w:kern w:val="0"/>
          <w:szCs w:val="21"/>
          <w:highlight w:val="none"/>
          <w:lang w:val="en-US" w:eastAsia="zh-CN"/>
        </w:rPr>
        <w:t>14</w:t>
      </w:r>
      <w:r>
        <w:rPr>
          <w:rFonts w:hint="eastAsia" w:ascii="Times New Roman" w:hAnsi="Times New Roman" w:eastAsia="宋体" w:cs="Times New Roman"/>
          <w:color w:val="FF0000"/>
          <w:kern w:val="0"/>
          <w:szCs w:val="21"/>
          <w:highlight w:val="none"/>
          <w:lang w:eastAsia="zh-CN"/>
        </w:rPr>
        <w:t>:</w:t>
      </w:r>
      <w:r>
        <w:rPr>
          <w:rFonts w:hint="eastAsia" w:ascii="Times New Roman" w:hAnsi="Times New Roman" w:eastAsia="宋体" w:cs="Times New Roman"/>
          <w:color w:val="FF0000"/>
          <w:kern w:val="0"/>
          <w:szCs w:val="21"/>
          <w:highlight w:val="none"/>
          <w:lang w:val="en-US" w:eastAsia="zh-CN"/>
        </w:rPr>
        <w:t>3</w:t>
      </w:r>
      <w:r>
        <w:rPr>
          <w:rFonts w:hint="eastAsia" w:ascii="Times New Roman" w:hAnsi="Times New Roman" w:eastAsia="宋体" w:cs="Times New Roman"/>
          <w:color w:val="FF0000"/>
          <w:kern w:val="0"/>
          <w:szCs w:val="21"/>
          <w:highlight w:val="none"/>
          <w:lang w:eastAsia="zh-CN"/>
        </w:rPr>
        <w:t>0</w:t>
      </w:r>
      <w:r>
        <w:rPr>
          <w:rFonts w:hint="default" w:ascii="Times New Roman" w:hAnsi="Times New Roman" w:eastAsia="宋体" w:cs="Times New Roman"/>
          <w:color w:val="FF0000"/>
          <w:kern w:val="0"/>
          <w:szCs w:val="21"/>
          <w:highlight w:val="none"/>
        </w:rPr>
        <w:t>(北京时间)</w:t>
      </w:r>
      <w:r>
        <w:rPr>
          <w:rFonts w:ascii="Times New Roman" w:hAnsi="Times New Roman" w:eastAsia="宋体" w:cs="Times New Roman"/>
          <w:kern w:val="0"/>
          <w:szCs w:val="21"/>
          <w:highlight w:val="none"/>
        </w:rPr>
        <w:t>，在</w:t>
      </w:r>
      <w:r>
        <w:rPr>
          <w:rFonts w:hint="eastAsia" w:ascii="Times New Roman" w:hAnsi="Times New Roman" w:eastAsia="宋体" w:cs="Times New Roman"/>
          <w:kern w:val="0"/>
          <w:szCs w:val="21"/>
          <w:highlight w:val="none"/>
          <w:lang w:eastAsia="zh-CN"/>
        </w:rPr>
        <w:t>深圳大学总医院招投标管理科</w:t>
      </w:r>
      <w:r>
        <w:rPr>
          <w:rFonts w:ascii="Times New Roman" w:hAnsi="Times New Roman" w:eastAsia="宋体" w:cs="Times New Roman"/>
          <w:kern w:val="0"/>
          <w:szCs w:val="21"/>
          <w:highlight w:val="none"/>
        </w:rPr>
        <w:t>公开开标。</w:t>
      </w:r>
      <w:r>
        <w:rPr>
          <w:rFonts w:ascii="Times New Roman" w:hAnsi="Times New Roman" w:eastAsia="宋体" w:cs="Times New Roman"/>
          <w:color w:val="000000"/>
          <w:kern w:val="0"/>
          <w:szCs w:val="21"/>
          <w:highlight w:val="none"/>
        </w:rPr>
        <w:t>开标室：</w:t>
      </w:r>
      <w:r>
        <w:rPr>
          <w:rFonts w:hint="eastAsia" w:ascii="Times New Roman" w:hAnsi="Times New Roman" w:eastAsia="宋体" w:cs="Times New Roman"/>
          <w:color w:val="FF0000"/>
          <w:kern w:val="0"/>
          <w:szCs w:val="21"/>
          <w:highlight w:val="none"/>
          <w:lang w:eastAsia="zh-CN"/>
        </w:rPr>
        <w:t>深圳大学总医院</w:t>
      </w:r>
      <w:r>
        <w:rPr>
          <w:rFonts w:hint="eastAsia" w:ascii="Times New Roman" w:hAnsi="Times New Roman" w:eastAsia="宋体" w:cs="Times New Roman"/>
          <w:color w:val="FF0000"/>
          <w:kern w:val="0"/>
          <w:szCs w:val="21"/>
          <w:highlight w:val="none"/>
          <w:lang w:val="en-US" w:eastAsia="zh-CN"/>
        </w:rPr>
        <w:t>职工餐厅旁钢结构活动板房108室</w:t>
      </w:r>
      <w:r>
        <w:rPr>
          <w:rFonts w:ascii="Times New Roman" w:hAnsi="Times New Roman" w:eastAsia="宋体" w:cs="Times New Roman"/>
          <w:color w:val="000000"/>
          <w:kern w:val="0"/>
          <w:szCs w:val="21"/>
          <w:highlight w:val="none"/>
        </w:rPr>
        <w:t>。</w:t>
      </w:r>
    </w:p>
    <w:p w14:paraId="65BC60AD">
      <w:pPr>
        <w:widowControl/>
        <w:numPr>
          <w:ilvl w:val="0"/>
          <w:numId w:val="0"/>
        </w:numPr>
        <w:spacing w:line="240" w:lineRule="atLeast"/>
        <w:ind w:leftChars="0"/>
        <w:jc w:val="left"/>
        <w:rPr>
          <w:rFonts w:hint="eastAsia" w:ascii="Times New Roman" w:hAnsi="Times New Roman" w:eastAsia="宋体" w:cs="Times New Roman"/>
          <w:b/>
          <w:bCs/>
          <w:kern w:val="0"/>
          <w:szCs w:val="21"/>
          <w:lang w:val="en-US" w:eastAsia="zh-CN"/>
        </w:rPr>
      </w:pPr>
      <w:r>
        <w:rPr>
          <w:rFonts w:hint="eastAsia" w:ascii="Times New Roman" w:hAnsi="Times New Roman" w:eastAsia="宋体" w:cs="Times New Roman"/>
          <w:b/>
          <w:bCs/>
          <w:kern w:val="0"/>
          <w:szCs w:val="21"/>
          <w:lang w:val="en-US" w:eastAsia="zh-CN"/>
        </w:rPr>
        <w:t>八</w:t>
      </w:r>
      <w:r>
        <w:rPr>
          <w:rFonts w:hint="eastAsia" w:ascii="Times New Roman" w:hAnsi="Times New Roman" w:eastAsia="宋体" w:cs="Times New Roman"/>
          <w:b/>
          <w:bCs/>
          <w:kern w:val="0"/>
          <w:szCs w:val="21"/>
          <w:lang w:eastAsia="zh-CN"/>
        </w:rPr>
        <w:t>、</w:t>
      </w:r>
      <w:r>
        <w:rPr>
          <w:rFonts w:hint="eastAsia" w:ascii="Times New Roman" w:hAnsi="Times New Roman" w:eastAsia="宋体" w:cs="Times New Roman"/>
          <w:b/>
          <w:bCs/>
          <w:kern w:val="0"/>
          <w:szCs w:val="21"/>
        </w:rPr>
        <w:t>重要提示：</w:t>
      </w:r>
    </w:p>
    <w:p w14:paraId="1501B573">
      <w:pPr>
        <w:widowControl/>
        <w:numPr>
          <w:ilvl w:val="0"/>
          <w:numId w:val="8"/>
        </w:numPr>
        <w:spacing w:line="240" w:lineRule="atLeast"/>
        <w:jc w:val="left"/>
        <w:rPr>
          <w:rFonts w:hint="eastAsia" w:ascii="Times New Roman" w:hAnsi="Times New Roman" w:eastAsia="宋体" w:cs="Times New Roman"/>
          <w:kern w:val="0"/>
          <w:szCs w:val="21"/>
          <w:lang w:eastAsia="zh-CN"/>
        </w:rPr>
      </w:pPr>
      <w:r>
        <w:rPr>
          <w:rFonts w:ascii="Times New Roman" w:hAnsi="Times New Roman" w:eastAsia="宋体" w:cs="Times New Roman"/>
          <w:b w:val="0"/>
          <w:bCs w:val="0"/>
          <w:kern w:val="0"/>
          <w:szCs w:val="21"/>
        </w:rPr>
        <w:t>警示条款：</w:t>
      </w:r>
      <w:r>
        <w:rPr>
          <w:rFonts w:hint="eastAsia" w:ascii="Times New Roman" w:hAnsi="Times New Roman" w:eastAsia="宋体" w:cs="Times New Roman"/>
          <w:kern w:val="0"/>
          <w:szCs w:val="21"/>
          <w:lang w:eastAsia="zh-CN"/>
        </w:rPr>
        <w:t xml:space="preserve">深圳大学总医院招投标管理科 </w:t>
      </w:r>
      <w:r>
        <w:rPr>
          <w:rFonts w:ascii="Times New Roman" w:hAnsi="Times New Roman" w:eastAsia="宋体" w:cs="Times New Roman"/>
          <w:kern w:val="0"/>
          <w:szCs w:val="21"/>
        </w:rPr>
        <w:t>有权对所有投标供应商就本项目</w:t>
      </w:r>
      <w:r>
        <w:rPr>
          <w:rFonts w:hint="eastAsia" w:ascii="Times New Roman" w:hAnsi="Times New Roman" w:eastAsia="宋体" w:cs="Times New Roman"/>
          <w:kern w:val="0"/>
          <w:szCs w:val="21"/>
          <w:lang w:eastAsia="zh-CN"/>
        </w:rPr>
        <w:t>遴选</w:t>
      </w:r>
      <w:r>
        <w:rPr>
          <w:rFonts w:ascii="Times New Roman" w:hAnsi="Times New Roman" w:eastAsia="宋体" w:cs="Times New Roman"/>
          <w:kern w:val="0"/>
          <w:szCs w:val="21"/>
        </w:rPr>
        <w:t>文件要求提供的相关证明材料（原件）进行审查。供应商提供虚假资料被查实的，则可能面临被取消本项目中标资格、列入不良行为记录名单和三年内禁止参与</w:t>
      </w:r>
      <w:r>
        <w:rPr>
          <w:rFonts w:hint="eastAsia" w:ascii="Times New Roman" w:hAnsi="Times New Roman" w:eastAsia="宋体" w:cs="Times New Roman"/>
          <w:kern w:val="0"/>
          <w:szCs w:val="21"/>
          <w:lang w:eastAsia="zh-CN"/>
        </w:rPr>
        <w:t>深圳大学总医院</w:t>
      </w:r>
      <w:r>
        <w:rPr>
          <w:rFonts w:ascii="Times New Roman" w:hAnsi="Times New Roman" w:eastAsia="宋体" w:cs="Times New Roman"/>
          <w:kern w:val="0"/>
          <w:szCs w:val="21"/>
        </w:rPr>
        <w:t>采购活动的风险</w:t>
      </w:r>
      <w:r>
        <w:rPr>
          <w:rFonts w:hint="eastAsia" w:ascii="Times New Roman" w:hAnsi="Times New Roman" w:eastAsia="宋体" w:cs="Times New Roman"/>
          <w:kern w:val="0"/>
          <w:szCs w:val="21"/>
          <w:lang w:eastAsia="zh-CN"/>
        </w:rPr>
        <w:t>。</w:t>
      </w:r>
    </w:p>
    <w:p w14:paraId="0461542C">
      <w:pPr>
        <w:widowControl/>
        <w:numPr>
          <w:ilvl w:val="0"/>
          <w:numId w:val="0"/>
        </w:numPr>
        <w:spacing w:line="240" w:lineRule="atLeast"/>
        <w:jc w:val="left"/>
        <w:rPr>
          <w:rFonts w:hint="eastAsia" w:ascii="Times New Roman" w:hAnsi="Times New Roman" w:eastAsia="宋体" w:cs="Times New Roman"/>
          <w:kern w:val="0"/>
          <w:szCs w:val="21"/>
        </w:rPr>
      </w:pPr>
      <w:r>
        <w:rPr>
          <w:rFonts w:hint="eastAsia" w:ascii="Times New Roman" w:hAnsi="Times New Roman" w:eastAsia="宋体" w:cs="Times New Roman"/>
          <w:kern w:val="0"/>
          <w:szCs w:val="21"/>
          <w:lang w:val="en-US" w:eastAsia="zh-CN"/>
        </w:rPr>
        <w:t>2、</w:t>
      </w:r>
      <w:r>
        <w:rPr>
          <w:rFonts w:hint="eastAsia" w:ascii="Times New Roman" w:hAnsi="Times New Roman" w:eastAsia="宋体" w:cs="Times New Roman"/>
          <w:kern w:val="0"/>
          <w:szCs w:val="21"/>
        </w:rPr>
        <w:t>本</w:t>
      </w:r>
      <w:r>
        <w:rPr>
          <w:rFonts w:hint="eastAsia" w:ascii="Times New Roman" w:hAnsi="Times New Roman" w:eastAsia="宋体" w:cs="Times New Roman"/>
          <w:kern w:val="0"/>
          <w:szCs w:val="21"/>
          <w:lang w:eastAsia="zh-CN"/>
        </w:rPr>
        <w:t>遴选</w:t>
      </w:r>
      <w:r>
        <w:rPr>
          <w:rFonts w:hint="eastAsia" w:ascii="Times New Roman" w:hAnsi="Times New Roman" w:eastAsia="宋体" w:cs="Times New Roman"/>
          <w:kern w:val="0"/>
          <w:szCs w:val="21"/>
        </w:rPr>
        <w:t>公告及本项目</w:t>
      </w:r>
      <w:r>
        <w:rPr>
          <w:rFonts w:hint="eastAsia" w:ascii="Times New Roman" w:hAnsi="Times New Roman" w:eastAsia="宋体" w:cs="Times New Roman"/>
          <w:kern w:val="0"/>
          <w:szCs w:val="21"/>
          <w:lang w:eastAsia="zh-CN"/>
        </w:rPr>
        <w:t>遴选</w:t>
      </w:r>
      <w:r>
        <w:rPr>
          <w:rFonts w:hint="eastAsia" w:ascii="Times New Roman" w:hAnsi="Times New Roman" w:eastAsia="宋体" w:cs="Times New Roman"/>
          <w:kern w:val="0"/>
          <w:szCs w:val="21"/>
        </w:rPr>
        <w:t>文件所涉及的时间一律为北京时间。投标人有义务在</w:t>
      </w:r>
      <w:r>
        <w:rPr>
          <w:rFonts w:hint="eastAsia" w:ascii="Times New Roman" w:hAnsi="Times New Roman" w:eastAsia="宋体" w:cs="Times New Roman"/>
          <w:kern w:val="0"/>
          <w:szCs w:val="21"/>
          <w:lang w:eastAsia="zh-CN"/>
        </w:rPr>
        <w:t>遴选</w:t>
      </w:r>
      <w:r>
        <w:rPr>
          <w:rFonts w:hint="eastAsia" w:ascii="Times New Roman" w:hAnsi="Times New Roman" w:eastAsia="宋体" w:cs="Times New Roman"/>
          <w:kern w:val="0"/>
          <w:szCs w:val="21"/>
        </w:rPr>
        <w:t>活动期间浏览深圳大学</w:t>
      </w:r>
      <w:r>
        <w:rPr>
          <w:rFonts w:hint="eastAsia" w:ascii="Times New Roman" w:hAnsi="Times New Roman" w:eastAsia="宋体" w:cs="Times New Roman"/>
          <w:kern w:val="0"/>
          <w:szCs w:val="21"/>
          <w:lang w:eastAsia="zh-CN"/>
        </w:rPr>
        <w:t>总医院</w:t>
      </w:r>
      <w:r>
        <w:rPr>
          <w:rFonts w:hint="eastAsia" w:ascii="Times New Roman" w:hAnsi="Times New Roman" w:eastAsia="宋体" w:cs="Times New Roman"/>
          <w:kern w:val="0"/>
          <w:szCs w:val="21"/>
          <w:lang w:val="en-US" w:eastAsia="zh-CN"/>
        </w:rPr>
        <w:t>招采平台</w:t>
      </w:r>
      <w:r>
        <w:rPr>
          <w:rFonts w:hint="eastAsia" w:ascii="Times New Roman" w:hAnsi="Times New Roman" w:eastAsia="宋体" w:cs="Times New Roman"/>
          <w:kern w:val="0"/>
          <w:szCs w:val="21"/>
        </w:rPr>
        <w:t>（</w:t>
      </w:r>
      <w:r>
        <w:rPr>
          <w:rFonts w:hint="eastAsia" w:ascii="Times New Roman" w:hAnsi="Times New Roman" w:eastAsia="宋体" w:cs="Times New Roman"/>
          <w:color w:val="0000FF"/>
          <w:szCs w:val="24"/>
          <w:lang w:eastAsia="zh-CN"/>
        </w:rPr>
        <w:t>https://dzps.sugh.net/</w:t>
      </w:r>
      <w:r>
        <w:rPr>
          <w:rFonts w:hint="eastAsia" w:ascii="Times New Roman" w:hAnsi="Times New Roman" w:eastAsia="宋体" w:cs="Times New Roman"/>
          <w:kern w:val="0"/>
          <w:szCs w:val="21"/>
        </w:rPr>
        <w:t>），在</w:t>
      </w:r>
      <w:r>
        <w:rPr>
          <w:rFonts w:hint="eastAsia" w:ascii="Times New Roman" w:hAnsi="Times New Roman" w:eastAsia="宋体" w:cs="Times New Roman"/>
          <w:kern w:val="0"/>
          <w:szCs w:val="21"/>
          <w:lang w:val="en-US" w:eastAsia="zh-CN"/>
        </w:rPr>
        <w:t>招采平台</w:t>
      </w:r>
      <w:r>
        <w:rPr>
          <w:rFonts w:hint="eastAsia" w:ascii="Times New Roman" w:hAnsi="Times New Roman" w:eastAsia="宋体" w:cs="Times New Roman"/>
          <w:kern w:val="0"/>
          <w:szCs w:val="21"/>
        </w:rPr>
        <w:t>公布的与本次</w:t>
      </w:r>
      <w:r>
        <w:rPr>
          <w:rFonts w:hint="eastAsia" w:ascii="Times New Roman" w:hAnsi="Times New Roman" w:eastAsia="宋体" w:cs="Times New Roman"/>
          <w:kern w:val="0"/>
          <w:szCs w:val="21"/>
          <w:lang w:eastAsia="zh-CN"/>
        </w:rPr>
        <w:t>遴选</w:t>
      </w:r>
      <w:r>
        <w:rPr>
          <w:rFonts w:hint="eastAsia" w:ascii="Times New Roman" w:hAnsi="Times New Roman" w:eastAsia="宋体" w:cs="Times New Roman"/>
          <w:kern w:val="0"/>
          <w:szCs w:val="21"/>
        </w:rPr>
        <w:t xml:space="preserve">项目有关的信息视为已送达各投标人。 </w:t>
      </w:r>
    </w:p>
    <w:p w14:paraId="104C279E">
      <w:pPr>
        <w:widowControl/>
        <w:numPr>
          <w:ilvl w:val="0"/>
          <w:numId w:val="0"/>
        </w:numPr>
        <w:spacing w:line="240" w:lineRule="atLeast"/>
        <w:ind w:leftChars="0"/>
        <w:jc w:val="left"/>
        <w:rPr>
          <w:rFonts w:hint="eastAsia" w:ascii="Times New Roman" w:hAnsi="Times New Roman" w:eastAsia="宋体" w:cs="Times New Roman"/>
          <w:kern w:val="0"/>
          <w:szCs w:val="21"/>
        </w:rPr>
      </w:pPr>
      <w:r>
        <w:rPr>
          <w:rFonts w:hint="eastAsia" w:ascii="Times New Roman" w:hAnsi="Times New Roman" w:eastAsia="宋体" w:cs="Times New Roman"/>
          <w:kern w:val="0"/>
          <w:szCs w:val="21"/>
          <w:lang w:val="en-US" w:eastAsia="zh-CN"/>
        </w:rPr>
        <w:t>3、</w:t>
      </w:r>
      <w:r>
        <w:rPr>
          <w:rFonts w:hint="eastAsia" w:ascii="Times New Roman" w:hAnsi="Times New Roman" w:eastAsia="宋体" w:cs="Times New Roman"/>
          <w:kern w:val="0"/>
          <w:szCs w:val="21"/>
        </w:rPr>
        <w:t>交纳投标保证金：本项目无须交纳投标保证金。</w:t>
      </w:r>
    </w:p>
    <w:p w14:paraId="4AE6830C"/>
    <w:p w14:paraId="5E581CE1">
      <w:pPr>
        <w:spacing w:before="231" w:beforeLines="50" w:line="260" w:lineRule="exact"/>
        <w:jc w:val="right"/>
        <w:rPr>
          <w:rFonts w:hint="eastAsia" w:ascii="Times New Roman" w:hAnsi="Times New Roman" w:eastAsia="宋体" w:cs="Times New Roman"/>
          <w:color w:val="000000"/>
          <w:sz w:val="24"/>
          <w:highlight w:val="none"/>
          <w:lang w:eastAsia="zh-CN"/>
        </w:rPr>
      </w:pPr>
      <w:r>
        <w:rPr>
          <w:rFonts w:hint="eastAsia" w:ascii="Times New Roman" w:hAnsi="Times New Roman" w:eastAsia="宋体" w:cs="Times New Roman"/>
          <w:color w:val="000000"/>
          <w:highlight w:val="none"/>
          <w:lang w:eastAsia="zh-CN"/>
        </w:rPr>
        <w:t>遴选</w:t>
      </w:r>
      <w:r>
        <w:rPr>
          <w:rFonts w:ascii="Times New Roman" w:hAnsi="Times New Roman" w:eastAsia="宋体" w:cs="Times New Roman"/>
          <w:color w:val="000000"/>
          <w:highlight w:val="none"/>
        </w:rPr>
        <w:t>机构名称：</w:t>
      </w:r>
      <w:r>
        <w:rPr>
          <w:rFonts w:hint="eastAsia" w:ascii="Times New Roman" w:hAnsi="Times New Roman" w:eastAsia="宋体" w:cs="Times New Roman"/>
          <w:color w:val="000000"/>
          <w:highlight w:val="none"/>
          <w:lang w:eastAsia="zh-CN"/>
        </w:rPr>
        <w:t xml:space="preserve">深圳大学总医院招投标管理科   </w:t>
      </w:r>
    </w:p>
    <w:p w14:paraId="73FA1BD6">
      <w:pPr>
        <w:wordWrap w:val="0"/>
        <w:spacing w:before="231" w:beforeLines="50" w:line="260" w:lineRule="exact"/>
        <w:jc w:val="right"/>
        <w:rPr>
          <w:rFonts w:hint="default" w:ascii="Times New Roman" w:hAnsi="Times New Roman" w:eastAsia="宋体" w:cs="Times New Roman"/>
          <w:color w:val="000000"/>
          <w:highlight w:val="none"/>
          <w:lang w:val="en-US" w:eastAsia="zh-CN"/>
        </w:rPr>
      </w:pPr>
      <w:r>
        <w:rPr>
          <w:rFonts w:ascii="Times New Roman" w:hAnsi="Times New Roman" w:eastAsia="宋体" w:cs="Times New Roman"/>
          <w:color w:val="000000"/>
          <w:highlight w:val="none"/>
        </w:rPr>
        <w:t>联系人：</w:t>
      </w:r>
      <w:r>
        <w:rPr>
          <w:rFonts w:hint="eastAsia" w:ascii="Times New Roman" w:hAnsi="Times New Roman" w:eastAsia="宋体" w:cs="Times New Roman"/>
          <w:color w:val="000000"/>
          <w:highlight w:val="none"/>
          <w:lang w:val="en-US" w:eastAsia="zh-CN"/>
        </w:rPr>
        <w:t>韩</w:t>
      </w:r>
      <w:r>
        <w:rPr>
          <w:rFonts w:ascii="Times New Roman" w:hAnsi="Times New Roman" w:eastAsia="宋体" w:cs="Times New Roman"/>
          <w:color w:val="000000"/>
          <w:highlight w:val="none"/>
        </w:rPr>
        <w:t>老师 电话：</w:t>
      </w:r>
      <w:r>
        <w:rPr>
          <w:rFonts w:hint="eastAsia" w:ascii="Times New Roman" w:hAnsi="Times New Roman" w:eastAsia="宋体" w:cs="Times New Roman"/>
          <w:color w:val="000000"/>
          <w:highlight w:val="none"/>
          <w:lang w:val="en-US" w:eastAsia="zh-CN"/>
        </w:rPr>
        <w:t>（0755）2183</w:t>
      </w:r>
      <w:r>
        <w:rPr>
          <w:rFonts w:ascii="Times New Roman" w:hAnsi="Times New Roman" w:eastAsia="宋体" w:cs="Times New Roman"/>
          <w:color w:val="000000"/>
          <w:highlight w:val="none"/>
        </w:rPr>
        <w:t xml:space="preserve"> </w:t>
      </w:r>
      <w:r>
        <w:rPr>
          <w:rFonts w:hint="eastAsia" w:ascii="Times New Roman" w:hAnsi="Times New Roman" w:eastAsia="宋体" w:cs="Times New Roman"/>
          <w:color w:val="000000"/>
          <w:highlight w:val="none"/>
          <w:lang w:val="en-US" w:eastAsia="zh-CN"/>
        </w:rPr>
        <w:t>9932</w:t>
      </w:r>
    </w:p>
    <w:p w14:paraId="4CBC9DBC">
      <w:pPr>
        <w:spacing w:before="231" w:beforeLines="50" w:line="260" w:lineRule="exact"/>
        <w:jc w:val="right"/>
        <w:rPr>
          <w:rFonts w:hint="eastAsia" w:ascii="Times New Roman" w:hAnsi="Times New Roman" w:eastAsia="宋体" w:cs="Times New Roman"/>
          <w:color w:val="000000"/>
          <w:highlight w:val="none"/>
        </w:rPr>
      </w:pPr>
      <w:r>
        <w:rPr>
          <w:rFonts w:ascii="Times New Roman" w:hAnsi="Times New Roman" w:eastAsia="宋体" w:cs="Times New Roman"/>
          <w:color w:val="000000"/>
          <w:highlight w:val="none"/>
        </w:rPr>
        <w:t>招投标投诉电话：</w:t>
      </w:r>
      <w:r>
        <w:rPr>
          <w:rFonts w:hint="eastAsia" w:ascii="Times New Roman" w:hAnsi="Times New Roman" w:eastAsia="宋体" w:cs="Times New Roman"/>
          <w:color w:val="000000"/>
          <w:highlight w:val="none"/>
          <w:lang w:val="en-US" w:eastAsia="zh-CN"/>
        </w:rPr>
        <w:t>（0755）2183 9932</w:t>
      </w:r>
      <w:r>
        <w:rPr>
          <w:rFonts w:ascii="Times New Roman" w:hAnsi="Times New Roman" w:eastAsia="宋体" w:cs="Times New Roman"/>
          <w:color w:val="000000"/>
          <w:highlight w:val="none"/>
        </w:rPr>
        <w:t xml:space="preserve">  投诉邮箱：</w:t>
      </w:r>
      <w:r>
        <w:rPr>
          <w:rFonts w:hint="eastAsia" w:ascii="Times New Roman" w:hAnsi="Times New Roman" w:eastAsia="宋体" w:cs="Times New Roman"/>
          <w:color w:val="002BFF"/>
          <w:highlight w:val="none"/>
        </w:rPr>
        <w:fldChar w:fldCharType="begin"/>
      </w:r>
      <w:r>
        <w:rPr>
          <w:rFonts w:hint="eastAsia" w:ascii="Times New Roman" w:hAnsi="Times New Roman" w:eastAsia="宋体" w:cs="Times New Roman"/>
          <w:color w:val="002BFF"/>
          <w:highlight w:val="none"/>
        </w:rPr>
        <w:instrText xml:space="preserve"> HYPERLINK "mailto:sughztb@szu.edu.cn" </w:instrText>
      </w:r>
      <w:r>
        <w:rPr>
          <w:rFonts w:hint="eastAsia" w:ascii="Times New Roman" w:hAnsi="Times New Roman" w:eastAsia="宋体" w:cs="Times New Roman"/>
          <w:color w:val="002BFF"/>
          <w:highlight w:val="none"/>
        </w:rPr>
        <w:fldChar w:fldCharType="separate"/>
      </w:r>
      <w:r>
        <w:rPr>
          <w:rStyle w:val="49"/>
          <w:rFonts w:hint="eastAsia" w:ascii="Times New Roman" w:hAnsi="Times New Roman" w:eastAsia="宋体" w:cs="Times New Roman"/>
          <w:color w:val="002BFF"/>
          <w:highlight w:val="none"/>
        </w:rPr>
        <w:t>sughztb@szu.edu.cn</w:t>
      </w:r>
      <w:r>
        <w:rPr>
          <w:rFonts w:hint="eastAsia" w:ascii="Times New Roman" w:hAnsi="Times New Roman" w:eastAsia="宋体" w:cs="Times New Roman"/>
          <w:color w:val="002BFF"/>
          <w:highlight w:val="none"/>
        </w:rPr>
        <w:fldChar w:fldCharType="end"/>
      </w:r>
    </w:p>
    <w:p w14:paraId="42AFA3F0">
      <w:pPr>
        <w:spacing w:before="231" w:beforeLines="50" w:line="260" w:lineRule="exact"/>
        <w:jc w:val="right"/>
        <w:rPr>
          <w:rFonts w:hint="eastAsia" w:ascii="Times New Roman" w:hAnsi="Times New Roman" w:eastAsia="宋体" w:cs="Times New Roman"/>
          <w:color w:val="000000"/>
          <w:highlight w:val="none"/>
          <w:lang w:eastAsia="zh-CN"/>
        </w:rPr>
      </w:pPr>
      <w:r>
        <w:rPr>
          <w:rFonts w:ascii="Times New Roman" w:hAnsi="Times New Roman" w:eastAsia="宋体" w:cs="Times New Roman"/>
          <w:color w:val="000000"/>
          <w:highlight w:val="none"/>
        </w:rPr>
        <w:t>受理单位</w:t>
      </w:r>
      <w:r>
        <w:rPr>
          <w:rFonts w:hint="eastAsia" w:ascii="Times New Roman" w:hAnsi="Times New Roman" w:eastAsia="宋体" w:cs="Times New Roman"/>
          <w:color w:val="000000"/>
          <w:highlight w:val="none"/>
          <w:lang w:eastAsia="zh-CN"/>
        </w:rPr>
        <w:t>：</w:t>
      </w:r>
      <w:r>
        <w:rPr>
          <w:rFonts w:ascii="Times New Roman" w:hAnsi="Times New Roman" w:eastAsia="宋体" w:cs="Times New Roman"/>
          <w:color w:val="000000"/>
          <w:highlight w:val="none"/>
        </w:rPr>
        <w:t xml:space="preserve"> </w:t>
      </w:r>
      <w:r>
        <w:rPr>
          <w:rFonts w:hint="eastAsia" w:ascii="Times New Roman" w:hAnsi="Times New Roman" w:eastAsia="宋体" w:cs="Times New Roman"/>
          <w:color w:val="000000"/>
          <w:highlight w:val="none"/>
          <w:lang w:eastAsia="zh-CN"/>
        </w:rPr>
        <w:t>深圳大学总医院招投标管理科</w:t>
      </w:r>
    </w:p>
    <w:p w14:paraId="2A52F8F9">
      <w:pPr>
        <w:spacing w:before="231" w:beforeLines="50" w:line="260" w:lineRule="exact"/>
        <w:jc w:val="right"/>
        <w:rPr>
          <w:rFonts w:hint="eastAsia" w:ascii="宋体" w:hAnsi="宋体" w:eastAsia="宋体" w:cs="宋体"/>
          <w:kern w:val="0"/>
          <w:szCs w:val="21"/>
        </w:rPr>
      </w:pPr>
      <w:r>
        <w:rPr>
          <w:rFonts w:hint="eastAsia" w:ascii="宋体" w:hAnsi="宋体" w:eastAsia="宋体" w:cs="宋体"/>
          <w:kern w:val="0"/>
          <w:szCs w:val="21"/>
        </w:rPr>
        <w:t>采购</w:t>
      </w:r>
      <w:r>
        <w:rPr>
          <w:rFonts w:hint="eastAsia" w:ascii="Times New Roman" w:hAnsi="Times New Roman" w:eastAsia="宋体" w:cs="Times New Roman"/>
          <w:color w:val="000000"/>
          <w:highlight w:val="none"/>
          <w:lang w:eastAsia="zh-CN"/>
        </w:rPr>
        <w:t>负责人</w:t>
      </w:r>
    </w:p>
    <w:p w14:paraId="3C02606B">
      <w:pPr>
        <w:spacing w:before="231" w:beforeLines="50" w:line="260" w:lineRule="exact"/>
        <w:jc w:val="right"/>
        <w:rPr>
          <w:rStyle w:val="49"/>
          <w:rFonts w:hint="default" w:ascii="宋体" w:hAnsi="宋体" w:eastAsia="宋体" w:cs="宋体"/>
          <w:i w:val="0"/>
          <w:iCs w:val="0"/>
          <w:color w:val="5378FC"/>
          <w:kern w:val="2"/>
          <w:sz w:val="21"/>
          <w:szCs w:val="21"/>
          <w:highlight w:val="none"/>
          <w:u w:val="none"/>
          <w:shd w:val="clear" w:color="auto" w:fill="FFFFFF"/>
          <w:lang w:val="en-US" w:eastAsia="zh-CN" w:bidi="ar-SA"/>
        </w:rPr>
      </w:pPr>
      <w:r>
        <w:rPr>
          <w:rStyle w:val="49"/>
          <w:rFonts w:hint="eastAsia" w:ascii="宋体" w:hAnsi="宋体" w:eastAsia="宋体" w:cs="宋体"/>
          <w:i w:val="0"/>
          <w:iCs w:val="0"/>
          <w:color w:val="5378FC"/>
          <w:kern w:val="2"/>
          <w:sz w:val="21"/>
          <w:szCs w:val="21"/>
          <w:highlight w:val="none"/>
          <w:u w:val="none"/>
          <w:shd w:val="clear" w:color="auto" w:fill="FFFFFF"/>
          <w:lang w:val="en-US" w:eastAsia="zh-CN" w:bidi="ar-SA"/>
        </w:rPr>
        <w:t>单位名称：深圳大学总医院 后勤安保部</w:t>
      </w:r>
    </w:p>
    <w:p w14:paraId="328B8D66">
      <w:pPr>
        <w:spacing w:before="231" w:beforeLines="50" w:line="260" w:lineRule="exact"/>
        <w:jc w:val="right"/>
        <w:rPr>
          <w:rStyle w:val="49"/>
          <w:rFonts w:hint="eastAsia" w:ascii="宋体" w:hAnsi="宋体" w:eastAsia="宋体" w:cs="宋体"/>
          <w:i w:val="0"/>
          <w:iCs w:val="0"/>
          <w:color w:val="5378FC"/>
          <w:kern w:val="2"/>
          <w:sz w:val="21"/>
          <w:szCs w:val="21"/>
          <w:highlight w:val="none"/>
          <w:u w:val="none"/>
          <w:shd w:val="clear" w:color="auto" w:fill="FFFFFF"/>
          <w:lang w:val="en-US" w:eastAsia="zh-CN" w:bidi="ar-SA"/>
        </w:rPr>
      </w:pPr>
      <w:r>
        <w:rPr>
          <w:rStyle w:val="49"/>
          <w:rFonts w:hint="eastAsia" w:ascii="宋体" w:hAnsi="宋体" w:eastAsia="宋体" w:cs="宋体"/>
          <w:i w:val="0"/>
          <w:iCs w:val="0"/>
          <w:color w:val="5378FC"/>
          <w:kern w:val="2"/>
          <w:sz w:val="21"/>
          <w:szCs w:val="21"/>
          <w:highlight w:val="none"/>
          <w:u w:val="none"/>
          <w:shd w:val="clear" w:color="auto" w:fill="FFFFFF"/>
          <w:lang w:val="en-US" w:eastAsia="zh-CN" w:bidi="ar-SA"/>
        </w:rPr>
        <w:t xml:space="preserve">联系人：朱老师  电话：（0755）21839848  </w:t>
      </w:r>
    </w:p>
    <w:p w14:paraId="622767C5">
      <w:pPr>
        <w:spacing w:before="231" w:beforeLines="50" w:line="260" w:lineRule="exact"/>
        <w:jc w:val="right"/>
        <w:rPr>
          <w:rStyle w:val="49"/>
          <w:rFonts w:hint="eastAsia" w:ascii="宋体" w:hAnsi="宋体" w:eastAsia="宋体" w:cs="宋体"/>
          <w:i w:val="0"/>
          <w:iCs w:val="0"/>
          <w:color w:val="5378FC"/>
          <w:kern w:val="2"/>
          <w:sz w:val="21"/>
          <w:szCs w:val="21"/>
          <w:highlight w:val="none"/>
          <w:u w:val="none"/>
          <w:shd w:val="clear" w:color="auto" w:fill="FFFFFF"/>
          <w:lang w:val="en-US" w:eastAsia="zh-CN" w:bidi="ar-SA"/>
        </w:rPr>
      </w:pPr>
      <w:r>
        <w:rPr>
          <w:rStyle w:val="49"/>
          <w:rFonts w:hint="eastAsia" w:ascii="宋体" w:hAnsi="宋体" w:eastAsia="宋体" w:cs="宋体"/>
          <w:i w:val="0"/>
          <w:iCs w:val="0"/>
          <w:color w:val="5378FC"/>
          <w:kern w:val="2"/>
          <w:sz w:val="21"/>
          <w:szCs w:val="21"/>
          <w:highlight w:val="none"/>
          <w:u w:val="none"/>
          <w:shd w:val="clear" w:color="auto" w:fill="FFFFFF"/>
          <w:lang w:val="en-US" w:eastAsia="zh-CN" w:bidi="ar-SA"/>
        </w:rPr>
        <w:t>纪委监督电话：（0755）2183 9865</w:t>
      </w:r>
    </w:p>
    <w:p w14:paraId="4908B65A">
      <w:pPr>
        <w:pageBreakBefore/>
        <w:spacing w:line="276" w:lineRule="auto"/>
        <w:jc w:val="center"/>
        <w:rPr>
          <w:rFonts w:ascii="Times New Roman" w:hAnsi="Times New Roman" w:eastAsia="宋体" w:cs="Times New Roman"/>
          <w:sz w:val="24"/>
          <w:szCs w:val="24"/>
        </w:rPr>
      </w:pPr>
      <w:r>
        <w:rPr>
          <w:rFonts w:hint="eastAsia" w:ascii="宋体" w:hAnsi="宋体" w:eastAsia="宋体" w:cs="Times New Roman"/>
          <w:b/>
          <w:bCs/>
          <w:kern w:val="0"/>
          <w:sz w:val="24"/>
          <w:szCs w:val="20"/>
        </w:rPr>
        <w:t xml:space="preserve">第二章  </w:t>
      </w:r>
      <w:r>
        <w:rPr>
          <w:rFonts w:hint="eastAsia" w:ascii="宋体" w:hAnsi="宋体" w:eastAsia="宋体" w:cs="Times New Roman"/>
          <w:b/>
          <w:bCs/>
          <w:kern w:val="0"/>
          <w:sz w:val="24"/>
          <w:szCs w:val="20"/>
          <w:lang w:eastAsia="zh-CN"/>
        </w:rPr>
        <w:t>遴选</w:t>
      </w:r>
      <w:r>
        <w:rPr>
          <w:rFonts w:hint="eastAsia" w:ascii="宋体" w:hAnsi="宋体" w:eastAsia="宋体" w:cs="Times New Roman"/>
          <w:b/>
          <w:bCs/>
          <w:kern w:val="0"/>
          <w:sz w:val="24"/>
          <w:szCs w:val="20"/>
        </w:rPr>
        <w:t>项目需求</w:t>
      </w:r>
    </w:p>
    <w:p w14:paraId="4F7F38E3">
      <w:pPr>
        <w:keepNext/>
        <w:keepLines/>
        <w:adjustRightInd w:val="0"/>
        <w:spacing w:before="231" w:beforeLines="50" w:after="231" w:afterLines="50"/>
        <w:jc w:val="center"/>
        <w:textAlignment w:val="baseline"/>
        <w:outlineLvl w:val="1"/>
        <w:rPr>
          <w:rFonts w:ascii="宋体" w:hAnsi="宋体" w:eastAsia="宋体" w:cs="Times New Roman"/>
          <w:b/>
          <w:bCs/>
          <w:kern w:val="0"/>
          <w:sz w:val="28"/>
          <w:szCs w:val="28"/>
        </w:rPr>
      </w:pPr>
      <w:bookmarkStart w:id="7" w:name="_Toc101074876"/>
      <w:bookmarkStart w:id="8" w:name="_Toc60631620"/>
      <w:bookmarkStart w:id="9" w:name="_Toc73521635"/>
      <w:bookmarkStart w:id="10" w:name="_Toc100052364"/>
      <w:bookmarkStart w:id="11" w:name="_Toc73518117"/>
      <w:bookmarkStart w:id="12" w:name="_Toc60560625"/>
      <w:bookmarkStart w:id="13" w:name="_Toc73517639"/>
      <w:bookmarkStart w:id="14" w:name="_Toc73521547"/>
      <w:r>
        <w:rPr>
          <w:rFonts w:hint="eastAsia" w:ascii="宋体" w:hAnsi="宋体" w:eastAsia="宋体" w:cs="Times New Roman"/>
          <w:b/>
          <w:bCs/>
          <w:kern w:val="0"/>
          <w:sz w:val="28"/>
          <w:szCs w:val="28"/>
        </w:rPr>
        <w:t>一、对通用条款的补充内容</w:t>
      </w:r>
    </w:p>
    <w:bookmarkEnd w:id="7"/>
    <w:bookmarkEnd w:id="8"/>
    <w:bookmarkEnd w:id="9"/>
    <w:bookmarkEnd w:id="10"/>
    <w:bookmarkEnd w:id="11"/>
    <w:bookmarkEnd w:id="12"/>
    <w:bookmarkEnd w:id="13"/>
    <w:bookmarkEnd w:id="14"/>
    <w:tbl>
      <w:tblPr>
        <w:tblStyle w:val="43"/>
        <w:tblW w:w="836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07"/>
        <w:gridCol w:w="2160"/>
        <w:gridCol w:w="5400"/>
      </w:tblGrid>
      <w:tr w14:paraId="4CBFCFB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07" w:type="dxa"/>
            <w:vAlign w:val="center"/>
          </w:tcPr>
          <w:p w14:paraId="01E5B385">
            <w:pPr>
              <w:keepNext w:val="0"/>
              <w:keepLines w:val="0"/>
              <w:suppressLineNumbers w:val="0"/>
              <w:spacing w:before="0" w:beforeAutospacing="0" w:after="0" w:afterAutospacing="0"/>
              <w:ind w:left="0" w:right="0"/>
              <w:jc w:val="center"/>
              <w:rPr>
                <w:rFonts w:hint="default" w:ascii="宋体" w:hAnsi="宋体" w:eastAsia="宋体" w:cs="Times New Roman"/>
                <w:b/>
                <w:bCs/>
                <w:szCs w:val="24"/>
              </w:rPr>
            </w:pPr>
            <w:r>
              <w:rPr>
                <w:rFonts w:hint="eastAsia" w:ascii="宋体" w:hAnsi="宋体" w:eastAsia="宋体" w:cs="Times New Roman"/>
                <w:b/>
                <w:bCs/>
                <w:szCs w:val="24"/>
              </w:rPr>
              <w:t>序号</w:t>
            </w:r>
          </w:p>
        </w:tc>
        <w:tc>
          <w:tcPr>
            <w:tcW w:w="2160" w:type="dxa"/>
            <w:vAlign w:val="center"/>
          </w:tcPr>
          <w:p w14:paraId="19BDD49D">
            <w:pPr>
              <w:keepNext w:val="0"/>
              <w:keepLines w:val="0"/>
              <w:suppressLineNumbers w:val="0"/>
              <w:spacing w:before="0" w:beforeAutospacing="0" w:after="0" w:afterAutospacing="0"/>
              <w:ind w:left="0" w:right="0"/>
              <w:jc w:val="center"/>
              <w:rPr>
                <w:rFonts w:hint="default" w:ascii="宋体" w:hAnsi="宋体" w:eastAsia="宋体" w:cs="Times New Roman"/>
                <w:b/>
                <w:bCs/>
                <w:szCs w:val="24"/>
              </w:rPr>
            </w:pPr>
            <w:r>
              <w:rPr>
                <w:rFonts w:hint="eastAsia" w:ascii="宋体" w:hAnsi="宋体" w:eastAsia="宋体" w:cs="Times New Roman"/>
                <w:b/>
                <w:bCs/>
                <w:szCs w:val="24"/>
              </w:rPr>
              <w:t>内   容</w:t>
            </w:r>
          </w:p>
        </w:tc>
        <w:tc>
          <w:tcPr>
            <w:tcW w:w="5400" w:type="dxa"/>
            <w:vAlign w:val="center"/>
          </w:tcPr>
          <w:p w14:paraId="516337D5">
            <w:pPr>
              <w:keepNext w:val="0"/>
              <w:keepLines w:val="0"/>
              <w:suppressLineNumbers w:val="0"/>
              <w:spacing w:before="0" w:beforeAutospacing="0" w:after="0" w:afterAutospacing="0"/>
              <w:ind w:left="0" w:right="0"/>
              <w:jc w:val="center"/>
              <w:rPr>
                <w:rFonts w:hint="default" w:ascii="宋体" w:hAnsi="宋体" w:eastAsia="宋体" w:cs="Times New Roman"/>
                <w:b/>
                <w:bCs/>
                <w:szCs w:val="24"/>
              </w:rPr>
            </w:pPr>
            <w:r>
              <w:rPr>
                <w:rFonts w:hint="eastAsia" w:ascii="宋体" w:hAnsi="宋体" w:eastAsia="宋体" w:cs="Times New Roman"/>
                <w:b/>
                <w:bCs/>
                <w:szCs w:val="24"/>
              </w:rPr>
              <w:t>规      定</w:t>
            </w:r>
          </w:p>
        </w:tc>
      </w:tr>
      <w:tr w14:paraId="6F3E0DE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07" w:type="dxa"/>
            <w:vAlign w:val="center"/>
          </w:tcPr>
          <w:p w14:paraId="58AAF569">
            <w:pPr>
              <w:keepNext w:val="0"/>
              <w:keepLines w:val="0"/>
              <w:suppressLineNumbers w:val="0"/>
              <w:spacing w:before="0" w:beforeAutospacing="0" w:after="0" w:afterAutospacing="0"/>
              <w:ind w:left="0" w:right="0"/>
              <w:jc w:val="center"/>
              <w:rPr>
                <w:rFonts w:hint="default" w:ascii="宋体" w:hAnsi="宋体" w:eastAsia="宋体" w:cs="Times New Roman"/>
                <w:szCs w:val="24"/>
              </w:rPr>
            </w:pPr>
            <w:r>
              <w:rPr>
                <w:rFonts w:hint="eastAsia" w:ascii="宋体" w:hAnsi="宋体" w:eastAsia="宋体" w:cs="Times New Roman"/>
                <w:szCs w:val="24"/>
              </w:rPr>
              <w:t>1</w:t>
            </w:r>
          </w:p>
        </w:tc>
        <w:tc>
          <w:tcPr>
            <w:tcW w:w="2160" w:type="dxa"/>
            <w:vAlign w:val="center"/>
          </w:tcPr>
          <w:p w14:paraId="0C13FD4A">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联合体投标</w:t>
            </w:r>
          </w:p>
        </w:tc>
        <w:tc>
          <w:tcPr>
            <w:tcW w:w="5400" w:type="dxa"/>
            <w:vAlign w:val="center"/>
          </w:tcPr>
          <w:p w14:paraId="6741D815">
            <w:pPr>
              <w:keepNext w:val="0"/>
              <w:keepLines w:val="0"/>
              <w:suppressLineNumbers w:val="0"/>
              <w:spacing w:before="0" w:beforeAutospacing="0" w:after="0" w:afterAutospacing="0"/>
              <w:ind w:left="0" w:right="0"/>
              <w:rPr>
                <w:rFonts w:hint="default" w:ascii="宋体" w:hAnsi="宋体" w:eastAsia="宋体" w:cs="Times New Roman"/>
                <w:snapToGrid w:val="0"/>
                <w:kern w:val="0"/>
                <w:szCs w:val="32"/>
                <w:u w:val="single"/>
                <w:lang w:val="zh-CN"/>
              </w:rPr>
            </w:pPr>
            <w:r>
              <w:rPr>
                <w:rFonts w:hint="eastAsia" w:ascii="宋体" w:hAnsi="宋体" w:eastAsia="宋体" w:cs="Times New Roman"/>
                <w:snapToGrid w:val="0"/>
                <w:kern w:val="0"/>
                <w:szCs w:val="32"/>
                <w:u w:val="single"/>
                <w:lang w:val="zh-CN"/>
              </w:rPr>
              <w:t>见《遴选公告》中“投标人资格要求”部分的相关内容</w:t>
            </w:r>
          </w:p>
        </w:tc>
      </w:tr>
      <w:tr w14:paraId="39012BE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07" w:type="dxa"/>
            <w:vAlign w:val="center"/>
          </w:tcPr>
          <w:p w14:paraId="7830994B">
            <w:pPr>
              <w:keepNext w:val="0"/>
              <w:keepLines w:val="0"/>
              <w:suppressLineNumbers w:val="0"/>
              <w:spacing w:before="0" w:beforeAutospacing="0" w:after="0" w:afterAutospacing="0"/>
              <w:ind w:left="0" w:right="0"/>
              <w:jc w:val="center"/>
              <w:rPr>
                <w:rFonts w:hint="default" w:ascii="宋体" w:hAnsi="宋体" w:eastAsia="宋体" w:cs="Times New Roman"/>
                <w:szCs w:val="24"/>
              </w:rPr>
            </w:pPr>
            <w:r>
              <w:rPr>
                <w:rFonts w:hint="eastAsia" w:ascii="宋体" w:hAnsi="宋体" w:eastAsia="宋体" w:cs="Times New Roman"/>
                <w:szCs w:val="24"/>
              </w:rPr>
              <w:t>2</w:t>
            </w:r>
          </w:p>
        </w:tc>
        <w:tc>
          <w:tcPr>
            <w:tcW w:w="2160" w:type="dxa"/>
            <w:vAlign w:val="center"/>
          </w:tcPr>
          <w:p w14:paraId="67E452F5">
            <w:pPr>
              <w:keepNext w:val="0"/>
              <w:keepLines w:val="0"/>
              <w:suppressLineNumbers w:val="0"/>
              <w:spacing w:before="0" w:beforeAutospacing="0" w:after="0" w:afterAutospacing="0"/>
              <w:ind w:left="0" w:right="0"/>
              <w:rPr>
                <w:rFonts w:hint="default" w:ascii="宋体" w:hAnsi="宋体" w:eastAsia="宋体" w:cs="Times New Roman"/>
                <w:szCs w:val="24"/>
                <w:highlight w:val="none"/>
              </w:rPr>
            </w:pPr>
            <w:r>
              <w:rPr>
                <w:rFonts w:hint="eastAsia" w:ascii="宋体" w:hAnsi="宋体" w:eastAsia="宋体" w:cs="Times New Roman"/>
                <w:szCs w:val="24"/>
                <w:highlight w:val="none"/>
              </w:rPr>
              <w:t>投标有效期</w:t>
            </w:r>
          </w:p>
        </w:tc>
        <w:tc>
          <w:tcPr>
            <w:tcW w:w="5400" w:type="dxa"/>
            <w:vAlign w:val="center"/>
          </w:tcPr>
          <w:p w14:paraId="269995FB">
            <w:pPr>
              <w:keepNext w:val="0"/>
              <w:keepLines w:val="0"/>
              <w:suppressLineNumbers w:val="0"/>
              <w:spacing w:before="0" w:beforeAutospacing="0" w:after="0" w:afterAutospacing="0"/>
              <w:ind w:left="0" w:right="0"/>
              <w:rPr>
                <w:rFonts w:hint="default" w:ascii="宋体" w:hAnsi="宋体" w:eastAsia="宋体" w:cs="Times New Roman"/>
                <w:szCs w:val="24"/>
                <w:highlight w:val="none"/>
              </w:rPr>
            </w:pPr>
            <w:r>
              <w:rPr>
                <w:rFonts w:hint="eastAsia" w:ascii="宋体" w:hAnsi="宋体" w:eastAsia="宋体" w:cs="Times New Roman"/>
                <w:szCs w:val="24"/>
                <w:highlight w:val="none"/>
                <w:u w:val="single"/>
                <w:lang w:val="en-US" w:eastAsia="zh-CN"/>
              </w:rPr>
              <w:t>60</w:t>
            </w:r>
            <w:r>
              <w:rPr>
                <w:rFonts w:hint="default" w:ascii="宋体" w:hAnsi="宋体" w:eastAsia="宋体" w:cs="Times New Roman"/>
                <w:szCs w:val="24"/>
                <w:highlight w:val="none"/>
                <w:u w:val="single"/>
              </w:rPr>
              <w:t>日历天</w:t>
            </w:r>
            <w:r>
              <w:rPr>
                <w:rFonts w:hint="default" w:ascii="宋体" w:hAnsi="宋体" w:eastAsia="宋体" w:cs="Times New Roman"/>
                <w:szCs w:val="24"/>
                <w:highlight w:val="none"/>
              </w:rPr>
              <w:t>（从投标截止之日算起）</w:t>
            </w:r>
          </w:p>
        </w:tc>
      </w:tr>
      <w:tr w14:paraId="289D0A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07" w:type="dxa"/>
            <w:vAlign w:val="center"/>
          </w:tcPr>
          <w:p w14:paraId="31276A8C">
            <w:pPr>
              <w:keepNext w:val="0"/>
              <w:keepLines w:val="0"/>
              <w:suppressLineNumbers w:val="0"/>
              <w:spacing w:before="0" w:beforeAutospacing="0" w:after="0" w:afterAutospacing="0"/>
              <w:ind w:left="0" w:right="0"/>
              <w:jc w:val="center"/>
              <w:rPr>
                <w:rFonts w:hint="default" w:ascii="宋体" w:hAnsi="宋体" w:eastAsia="宋体" w:cs="Times New Roman"/>
                <w:szCs w:val="24"/>
              </w:rPr>
            </w:pPr>
            <w:r>
              <w:rPr>
                <w:rFonts w:hint="eastAsia" w:ascii="宋体" w:hAnsi="宋体" w:eastAsia="宋体" w:cs="Times New Roman"/>
                <w:szCs w:val="24"/>
              </w:rPr>
              <w:t>3</w:t>
            </w:r>
          </w:p>
        </w:tc>
        <w:tc>
          <w:tcPr>
            <w:tcW w:w="2160" w:type="dxa"/>
            <w:vAlign w:val="center"/>
          </w:tcPr>
          <w:p w14:paraId="1101A875">
            <w:pPr>
              <w:keepNext w:val="0"/>
              <w:keepLines w:val="0"/>
              <w:suppressLineNumbers w:val="0"/>
              <w:spacing w:before="0" w:beforeAutospacing="0" w:after="0" w:afterAutospacing="0"/>
              <w:ind w:left="0" w:right="0"/>
              <w:rPr>
                <w:rFonts w:hint="default" w:ascii="宋体" w:hAnsi="宋体" w:eastAsia="宋体" w:cs="Times New Roman"/>
                <w:szCs w:val="24"/>
              </w:rPr>
            </w:pPr>
            <w:r>
              <w:rPr>
                <w:rFonts w:hint="eastAsia" w:ascii="宋体" w:hAnsi="宋体" w:eastAsia="宋体" w:cs="Times New Roman"/>
                <w:szCs w:val="24"/>
              </w:rPr>
              <w:t>投标人的替代方案</w:t>
            </w:r>
          </w:p>
        </w:tc>
        <w:tc>
          <w:tcPr>
            <w:tcW w:w="5400" w:type="dxa"/>
            <w:vAlign w:val="center"/>
          </w:tcPr>
          <w:p w14:paraId="19FA1B1E">
            <w:pPr>
              <w:keepNext w:val="0"/>
              <w:keepLines w:val="0"/>
              <w:suppressLineNumbers w:val="0"/>
              <w:spacing w:before="0" w:beforeAutospacing="0" w:after="0" w:afterAutospacing="0"/>
              <w:ind w:left="0" w:right="0"/>
              <w:rPr>
                <w:rFonts w:hint="default" w:ascii="宋体" w:hAnsi="宋体" w:eastAsia="宋体" w:cs="Times New Roman"/>
                <w:szCs w:val="24"/>
              </w:rPr>
            </w:pPr>
            <w:r>
              <w:rPr>
                <w:rFonts w:hint="eastAsia" w:ascii="宋体" w:hAnsi="宋体" w:eastAsia="宋体" w:cs="Times New Roman"/>
                <w:szCs w:val="24"/>
              </w:rPr>
              <w:t>不允许</w:t>
            </w:r>
          </w:p>
        </w:tc>
      </w:tr>
      <w:tr w14:paraId="17BE3A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07" w:type="dxa"/>
            <w:vAlign w:val="center"/>
          </w:tcPr>
          <w:p w14:paraId="20B93A40">
            <w:pPr>
              <w:keepNext w:val="0"/>
              <w:keepLines w:val="0"/>
              <w:suppressLineNumbers w:val="0"/>
              <w:spacing w:before="0" w:beforeAutospacing="0" w:after="0" w:afterAutospacing="0"/>
              <w:ind w:left="0" w:right="0"/>
              <w:jc w:val="center"/>
              <w:rPr>
                <w:rFonts w:hint="default" w:ascii="宋体" w:hAnsi="宋体" w:eastAsia="宋体" w:cs="Times New Roman"/>
                <w:szCs w:val="24"/>
              </w:rPr>
            </w:pPr>
            <w:r>
              <w:rPr>
                <w:rFonts w:hint="eastAsia" w:ascii="宋体" w:hAnsi="宋体" w:eastAsia="宋体" w:cs="Times New Roman"/>
                <w:szCs w:val="24"/>
              </w:rPr>
              <w:t>4</w:t>
            </w:r>
          </w:p>
        </w:tc>
        <w:tc>
          <w:tcPr>
            <w:tcW w:w="2160" w:type="dxa"/>
            <w:vAlign w:val="center"/>
          </w:tcPr>
          <w:p w14:paraId="73EA88A7">
            <w:pPr>
              <w:keepNext w:val="0"/>
              <w:keepLines w:val="0"/>
              <w:suppressLineNumbers w:val="0"/>
              <w:spacing w:before="0" w:beforeAutospacing="0" w:after="0" w:afterAutospacing="0"/>
              <w:ind w:left="0" w:right="0"/>
              <w:rPr>
                <w:rFonts w:hint="default" w:ascii="宋体" w:hAnsi="宋体" w:eastAsia="宋体" w:cs="Times New Roman"/>
                <w:szCs w:val="24"/>
              </w:rPr>
            </w:pPr>
            <w:r>
              <w:rPr>
                <w:rFonts w:hint="eastAsia" w:ascii="宋体" w:hAnsi="宋体" w:eastAsia="宋体" w:cs="Times New Roman"/>
                <w:szCs w:val="24"/>
              </w:rPr>
              <w:t>投标文件的投递</w:t>
            </w:r>
          </w:p>
        </w:tc>
        <w:tc>
          <w:tcPr>
            <w:tcW w:w="5400" w:type="dxa"/>
            <w:vAlign w:val="center"/>
          </w:tcPr>
          <w:p w14:paraId="6FEB8DEF">
            <w:pPr>
              <w:keepNext w:val="0"/>
              <w:keepLines w:val="0"/>
              <w:suppressLineNumbers w:val="0"/>
              <w:spacing w:before="0" w:beforeAutospacing="0" w:after="0" w:afterAutospacing="0"/>
              <w:ind w:left="0" w:right="0"/>
              <w:rPr>
                <w:rFonts w:hint="eastAsia" w:ascii="宋体" w:hAnsi="宋体" w:eastAsia="宋体" w:cs="Times New Roman"/>
                <w:szCs w:val="24"/>
                <w:lang w:eastAsia="zh-CN"/>
              </w:rPr>
            </w:pPr>
            <w:r>
              <w:rPr>
                <w:rFonts w:hint="eastAsia" w:ascii="宋体" w:hAnsi="宋体" w:eastAsia="宋体" w:cs="Times New Roman"/>
                <w:szCs w:val="24"/>
              </w:rPr>
              <w:t>投标人必须在</w:t>
            </w:r>
            <w:r>
              <w:rPr>
                <w:rFonts w:hint="eastAsia" w:ascii="宋体" w:hAnsi="宋体" w:eastAsia="宋体" w:cs="Times New Roman"/>
                <w:szCs w:val="24"/>
                <w:lang w:eastAsia="zh-CN"/>
              </w:rPr>
              <w:t>遴选</w:t>
            </w:r>
            <w:r>
              <w:rPr>
                <w:rFonts w:hint="eastAsia" w:ascii="宋体" w:hAnsi="宋体" w:eastAsia="宋体" w:cs="Times New Roman"/>
                <w:szCs w:val="24"/>
              </w:rPr>
              <w:t>文件规定的投标截止时间前将投标文件</w:t>
            </w:r>
            <w:r>
              <w:rPr>
                <w:rFonts w:hint="eastAsia" w:ascii="宋体" w:hAnsi="宋体" w:eastAsia="宋体" w:cs="Times New Roman"/>
                <w:szCs w:val="24"/>
                <w:lang w:val="en-US" w:eastAsia="zh-CN"/>
              </w:rPr>
              <w:t>上传</w:t>
            </w:r>
            <w:r>
              <w:rPr>
                <w:rFonts w:hint="eastAsia" w:ascii="宋体" w:hAnsi="宋体" w:eastAsia="宋体" w:cs="Times New Roman"/>
                <w:szCs w:val="24"/>
              </w:rPr>
              <w:t>到</w:t>
            </w:r>
            <w:r>
              <w:rPr>
                <w:rFonts w:hint="eastAsia" w:ascii="宋体" w:hAnsi="宋体" w:eastAsia="宋体" w:cs="Times New Roman"/>
                <w:szCs w:val="24"/>
                <w:lang w:eastAsia="zh-CN"/>
              </w:rPr>
              <w:t>深圳大学总医院招投标管理科</w:t>
            </w:r>
            <w:r>
              <w:rPr>
                <w:rFonts w:hint="eastAsia" w:ascii="宋体" w:hAnsi="宋体" w:eastAsia="宋体" w:cs="Times New Roman"/>
                <w:szCs w:val="24"/>
                <w:lang w:val="en-US" w:eastAsia="zh-CN"/>
              </w:rPr>
              <w:t>电子评审系统</w:t>
            </w:r>
            <w:r>
              <w:rPr>
                <w:rFonts w:hint="default" w:ascii="宋体" w:hAnsi="宋体" w:eastAsia="宋体" w:cs="宋体"/>
                <w:sz w:val="24"/>
                <w:szCs w:val="24"/>
              </w:rPr>
              <w:t>（</w:t>
            </w:r>
            <w:r>
              <w:rPr>
                <w:rFonts w:hint="default" w:ascii="宋体" w:hAnsi="宋体" w:eastAsia="宋体" w:cs="宋体"/>
                <w:sz w:val="24"/>
                <w:szCs w:val="24"/>
              </w:rPr>
              <w:fldChar w:fldCharType="begin"/>
            </w:r>
            <w:r>
              <w:rPr>
                <w:rFonts w:hint="default" w:ascii="宋体" w:hAnsi="宋体" w:eastAsia="宋体" w:cs="宋体"/>
                <w:sz w:val="24"/>
                <w:szCs w:val="24"/>
              </w:rPr>
              <w:instrText xml:space="preserve"> HYPERLINK "https://dzps.sugh.net/" \t "https://dzps.sugh.net/TenderInfo/_blank" </w:instrText>
            </w:r>
            <w:r>
              <w:rPr>
                <w:rFonts w:hint="default" w:ascii="宋体" w:hAnsi="宋体" w:eastAsia="宋体" w:cs="宋体"/>
                <w:sz w:val="24"/>
                <w:szCs w:val="24"/>
              </w:rPr>
              <w:fldChar w:fldCharType="separate"/>
            </w:r>
            <w:r>
              <w:rPr>
                <w:rFonts w:hint="eastAsia" w:ascii="宋体" w:hAnsi="宋体" w:eastAsia="宋体" w:cs="宋体"/>
                <w:sz w:val="24"/>
                <w:szCs w:val="24"/>
              </w:rPr>
              <w:t>https://dzps.sugh.net/</w:t>
            </w:r>
            <w:r>
              <w:rPr>
                <w:rFonts w:hint="eastAsia" w:ascii="宋体" w:hAnsi="宋体" w:eastAsia="宋体" w:cs="宋体"/>
                <w:sz w:val="24"/>
                <w:szCs w:val="24"/>
              </w:rPr>
              <w:fldChar w:fldCharType="end"/>
            </w:r>
            <w:r>
              <w:rPr>
                <w:rFonts w:hint="default" w:ascii="宋体" w:hAnsi="宋体" w:eastAsia="宋体" w:cs="宋体"/>
                <w:sz w:val="24"/>
                <w:szCs w:val="24"/>
              </w:rPr>
              <w:t>）</w:t>
            </w:r>
          </w:p>
        </w:tc>
      </w:tr>
      <w:tr w14:paraId="43F5C9F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07" w:type="dxa"/>
            <w:tcBorders>
              <w:top w:val="single" w:color="auto" w:sz="6" w:space="0"/>
              <w:left w:val="double" w:color="auto" w:sz="4" w:space="0"/>
              <w:bottom w:val="single" w:color="auto" w:sz="6" w:space="0"/>
              <w:right w:val="single" w:color="auto" w:sz="6" w:space="0"/>
            </w:tcBorders>
            <w:vAlign w:val="center"/>
          </w:tcPr>
          <w:p w14:paraId="14DF18C3">
            <w:pPr>
              <w:keepNext w:val="0"/>
              <w:keepLines w:val="0"/>
              <w:suppressLineNumbers w:val="0"/>
              <w:spacing w:before="0" w:beforeAutospacing="0" w:after="0" w:afterAutospacing="0"/>
              <w:ind w:left="0" w:right="0"/>
              <w:jc w:val="center"/>
              <w:rPr>
                <w:rFonts w:hint="default" w:ascii="宋体" w:hAnsi="宋体" w:eastAsia="宋体" w:cs="Times New Roman"/>
                <w:szCs w:val="24"/>
              </w:rPr>
            </w:pPr>
            <w:r>
              <w:rPr>
                <w:rFonts w:hint="eastAsia" w:ascii="宋体" w:hAnsi="宋体" w:eastAsia="宋体" w:cs="Times New Roman"/>
                <w:szCs w:val="24"/>
              </w:rPr>
              <w:t>5</w:t>
            </w:r>
          </w:p>
        </w:tc>
        <w:tc>
          <w:tcPr>
            <w:tcW w:w="2160" w:type="dxa"/>
            <w:tcBorders>
              <w:top w:val="single" w:color="auto" w:sz="6" w:space="0"/>
              <w:left w:val="single" w:color="auto" w:sz="6" w:space="0"/>
              <w:bottom w:val="single" w:color="auto" w:sz="6" w:space="0"/>
              <w:right w:val="single" w:color="auto" w:sz="6" w:space="0"/>
            </w:tcBorders>
            <w:vAlign w:val="center"/>
          </w:tcPr>
          <w:p w14:paraId="7635ED8C">
            <w:pPr>
              <w:keepNext w:val="0"/>
              <w:keepLines w:val="0"/>
              <w:suppressLineNumbers w:val="0"/>
              <w:spacing w:before="0" w:beforeAutospacing="0" w:after="0" w:afterAutospacing="0"/>
              <w:ind w:left="0" w:right="0"/>
              <w:rPr>
                <w:rFonts w:hint="default" w:ascii="宋体" w:hAnsi="宋体" w:eastAsia="宋体" w:cs="Times New Roman"/>
                <w:szCs w:val="24"/>
              </w:rPr>
            </w:pPr>
            <w:r>
              <w:rPr>
                <w:rFonts w:hint="eastAsia" w:ascii="宋体" w:hAnsi="宋体" w:eastAsia="宋体" w:cs="Times New Roman"/>
                <w:szCs w:val="24"/>
              </w:rPr>
              <w:t>财政预算限额</w:t>
            </w:r>
          </w:p>
        </w:tc>
        <w:tc>
          <w:tcPr>
            <w:tcW w:w="5400" w:type="dxa"/>
            <w:tcBorders>
              <w:top w:val="single" w:color="auto" w:sz="6" w:space="0"/>
              <w:left w:val="single" w:color="auto" w:sz="6" w:space="0"/>
              <w:bottom w:val="single" w:color="auto" w:sz="6" w:space="0"/>
              <w:right w:val="double" w:color="auto" w:sz="4" w:space="0"/>
            </w:tcBorders>
            <w:vAlign w:val="center"/>
          </w:tcPr>
          <w:p w14:paraId="154155F5">
            <w:pPr>
              <w:keepNext w:val="0"/>
              <w:keepLines w:val="0"/>
              <w:suppressLineNumbers w:val="0"/>
              <w:spacing w:before="0" w:beforeAutospacing="0" w:after="0" w:afterAutospacing="0"/>
              <w:ind w:left="0" w:right="0"/>
              <w:rPr>
                <w:rFonts w:hint="eastAsia" w:ascii="宋体" w:hAnsi="宋体" w:eastAsia="宋体" w:cs="Times New Roman"/>
                <w:szCs w:val="24"/>
                <w:lang w:val="en-US" w:eastAsia="zh-CN"/>
              </w:rPr>
            </w:pPr>
            <w:r>
              <w:rPr>
                <w:rFonts w:hint="eastAsia" w:ascii="宋体" w:hAnsi="宋体" w:eastAsia="宋体" w:cs="Times New Roman"/>
                <w:szCs w:val="24"/>
                <w:lang w:val="en-US" w:eastAsia="zh-CN"/>
              </w:rPr>
              <w:t>无</w:t>
            </w:r>
          </w:p>
        </w:tc>
      </w:tr>
      <w:tr w14:paraId="713D718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07" w:type="dxa"/>
            <w:tcBorders>
              <w:top w:val="single" w:color="auto" w:sz="6" w:space="0"/>
              <w:left w:val="double" w:color="auto" w:sz="4" w:space="0"/>
              <w:bottom w:val="single" w:color="auto" w:sz="6" w:space="0"/>
              <w:right w:val="single" w:color="auto" w:sz="6" w:space="0"/>
            </w:tcBorders>
            <w:vAlign w:val="center"/>
          </w:tcPr>
          <w:p w14:paraId="689EA8EE">
            <w:pPr>
              <w:keepNext w:val="0"/>
              <w:keepLines w:val="0"/>
              <w:suppressLineNumbers w:val="0"/>
              <w:spacing w:before="0" w:beforeAutospacing="0" w:after="0" w:afterAutospacing="0"/>
              <w:ind w:left="0" w:right="0"/>
              <w:jc w:val="center"/>
              <w:rPr>
                <w:rFonts w:hint="default" w:ascii="宋体" w:hAnsi="宋体" w:eastAsia="宋体" w:cs="Times New Roman"/>
                <w:szCs w:val="24"/>
              </w:rPr>
            </w:pPr>
            <w:r>
              <w:rPr>
                <w:rFonts w:hint="eastAsia" w:ascii="宋体" w:hAnsi="宋体" w:eastAsia="宋体" w:cs="Times New Roman"/>
                <w:szCs w:val="24"/>
              </w:rPr>
              <w:t>6</w:t>
            </w:r>
          </w:p>
        </w:tc>
        <w:tc>
          <w:tcPr>
            <w:tcW w:w="2160" w:type="dxa"/>
            <w:tcBorders>
              <w:top w:val="single" w:color="auto" w:sz="6" w:space="0"/>
              <w:left w:val="single" w:color="auto" w:sz="6" w:space="0"/>
              <w:bottom w:val="single" w:color="auto" w:sz="6" w:space="0"/>
              <w:right w:val="single" w:color="auto" w:sz="6" w:space="0"/>
            </w:tcBorders>
            <w:vAlign w:val="center"/>
          </w:tcPr>
          <w:p w14:paraId="5355104C">
            <w:pPr>
              <w:keepNext w:val="0"/>
              <w:keepLines w:val="0"/>
              <w:suppressLineNumbers w:val="0"/>
              <w:spacing w:before="0" w:beforeAutospacing="0" w:after="0" w:afterAutospacing="0"/>
              <w:ind w:left="0" w:right="0"/>
              <w:rPr>
                <w:rFonts w:hint="default" w:ascii="宋体" w:hAnsi="宋体" w:eastAsia="宋体" w:cs="Times New Roman"/>
                <w:szCs w:val="24"/>
              </w:rPr>
            </w:pPr>
            <w:r>
              <w:rPr>
                <w:rFonts w:hint="eastAsia" w:ascii="宋体" w:hAnsi="宋体" w:eastAsia="宋体" w:cs="Times New Roman"/>
                <w:szCs w:val="24"/>
              </w:rPr>
              <w:t>投标文件</w:t>
            </w:r>
          </w:p>
        </w:tc>
        <w:tc>
          <w:tcPr>
            <w:tcW w:w="5400" w:type="dxa"/>
            <w:tcBorders>
              <w:top w:val="single" w:color="auto" w:sz="6" w:space="0"/>
              <w:left w:val="single" w:color="auto" w:sz="6" w:space="0"/>
              <w:bottom w:val="single" w:color="auto" w:sz="6" w:space="0"/>
              <w:right w:val="double" w:color="auto" w:sz="4" w:space="0"/>
            </w:tcBorders>
            <w:vAlign w:val="center"/>
          </w:tcPr>
          <w:p w14:paraId="1F8D7DE9">
            <w:pPr>
              <w:keepNext w:val="0"/>
              <w:keepLines w:val="0"/>
              <w:suppressLineNumbers w:val="0"/>
              <w:spacing w:before="0" w:beforeAutospacing="0" w:after="0" w:afterAutospacing="0"/>
              <w:ind w:left="0" w:right="0"/>
              <w:rPr>
                <w:rFonts w:hint="eastAsia" w:ascii="Times New Roman" w:hAnsi="Times New Roman" w:eastAsia="宋体" w:cs="Times New Roman"/>
                <w:szCs w:val="24"/>
              </w:rPr>
            </w:pPr>
            <w:r>
              <w:rPr>
                <w:rFonts w:hint="eastAsia" w:ascii="Times New Roman" w:hAnsi="Times New Roman" w:eastAsia="宋体" w:cs="Times New Roman"/>
                <w:szCs w:val="24"/>
                <w:lang w:val="en-US" w:eastAsia="zh-CN"/>
              </w:rPr>
              <w:t>1、投标人需</w:t>
            </w:r>
            <w:r>
              <w:rPr>
                <w:rFonts w:hint="eastAsia" w:ascii="Times New Roman" w:hAnsi="Times New Roman" w:eastAsia="宋体" w:cs="Times New Roman"/>
                <w:szCs w:val="24"/>
              </w:rPr>
              <w:t>在深圳大学总医院招采平台（</w:t>
            </w:r>
            <w:r>
              <w:rPr>
                <w:rFonts w:hint="eastAsia" w:ascii="Times New Roman" w:hAnsi="Times New Roman" w:eastAsia="宋体" w:cs="Times New Roman"/>
                <w:szCs w:val="24"/>
              </w:rPr>
              <w:fldChar w:fldCharType="begin"/>
            </w:r>
            <w:r>
              <w:rPr>
                <w:rFonts w:hint="eastAsia" w:ascii="Times New Roman" w:hAnsi="Times New Roman" w:eastAsia="宋体" w:cs="Times New Roman"/>
                <w:szCs w:val="24"/>
              </w:rPr>
              <w:instrText xml:space="preserve"> HYPERLINK "https://dzps.sugh.net/" \t "https://dzps.sugh.net/TenderInfo/_blank" </w:instrText>
            </w:r>
            <w:r>
              <w:rPr>
                <w:rFonts w:hint="eastAsia" w:ascii="Times New Roman" w:hAnsi="Times New Roman" w:eastAsia="宋体" w:cs="Times New Roman"/>
                <w:szCs w:val="24"/>
              </w:rPr>
              <w:fldChar w:fldCharType="separate"/>
            </w:r>
            <w:r>
              <w:rPr>
                <w:rFonts w:hint="eastAsia" w:ascii="Times New Roman" w:hAnsi="Times New Roman" w:eastAsia="宋体" w:cs="Times New Roman"/>
                <w:szCs w:val="24"/>
              </w:rPr>
              <w:t>https://dzps.sugh.net/</w:t>
            </w:r>
            <w:r>
              <w:rPr>
                <w:rFonts w:hint="eastAsia" w:ascii="Times New Roman" w:hAnsi="Times New Roman" w:eastAsia="宋体" w:cs="Times New Roman"/>
                <w:szCs w:val="24"/>
              </w:rPr>
              <w:fldChar w:fldCharType="end"/>
            </w:r>
            <w:r>
              <w:rPr>
                <w:rFonts w:hint="eastAsia" w:ascii="Times New Roman" w:hAnsi="Times New Roman" w:eastAsia="宋体" w:cs="Times New Roman"/>
                <w:szCs w:val="24"/>
              </w:rPr>
              <w:t>）进行线上报名（凡第一次登录的供应商均需先完成供应商注册，经审核通过后再进行报名）</w:t>
            </w:r>
          </w:p>
          <w:p w14:paraId="66B18E68">
            <w:pPr>
              <w:keepNext w:val="0"/>
              <w:keepLines w:val="0"/>
              <w:suppressLineNumbers w:val="0"/>
              <w:spacing w:before="0" w:beforeAutospacing="0" w:after="0" w:afterAutospacing="0"/>
              <w:ind w:left="0" w:right="0"/>
              <w:rPr>
                <w:rFonts w:hint="default" w:ascii="宋体" w:hAnsi="宋体" w:eastAsia="宋体" w:cs="Times New Roman"/>
                <w:szCs w:val="24"/>
              </w:rPr>
            </w:pPr>
            <w:r>
              <w:rPr>
                <w:rFonts w:hint="eastAsia" w:ascii="Times New Roman" w:hAnsi="Times New Roman" w:eastAsia="宋体" w:cs="Times New Roman"/>
                <w:szCs w:val="24"/>
                <w:lang w:val="en-US" w:eastAsia="zh-CN"/>
              </w:rPr>
              <w:t>2、</w:t>
            </w:r>
            <w:r>
              <w:rPr>
                <w:rFonts w:hint="eastAsia" w:ascii="Times New Roman" w:hAnsi="Times New Roman" w:eastAsia="宋体" w:cs="Times New Roman"/>
                <w:szCs w:val="24"/>
              </w:rPr>
              <w:t>投标文件</w:t>
            </w:r>
            <w:r>
              <w:rPr>
                <w:rFonts w:hint="eastAsia" w:ascii="Times New Roman" w:hAnsi="Times New Roman" w:eastAsia="宋体" w:cs="Times New Roman"/>
                <w:szCs w:val="24"/>
                <w:lang w:val="en-US" w:eastAsia="zh-CN"/>
              </w:rPr>
              <w:t>为</w:t>
            </w:r>
            <w:r>
              <w:rPr>
                <w:rFonts w:hint="eastAsia" w:ascii="Times New Roman" w:hAnsi="Times New Roman" w:eastAsia="宋体" w:cs="Times New Roman"/>
                <w:szCs w:val="24"/>
              </w:rPr>
              <w:t>电子扫描版（</w:t>
            </w:r>
            <w:r>
              <w:rPr>
                <w:rFonts w:hint="eastAsia" w:ascii="Times New Roman" w:hAnsi="Times New Roman" w:eastAsia="宋体" w:cs="Times New Roman"/>
                <w:szCs w:val="24"/>
                <w:lang w:val="en-US" w:eastAsia="zh-CN"/>
              </w:rPr>
              <w:t>加盖投标人公章，</w:t>
            </w:r>
            <w:r>
              <w:rPr>
                <w:rFonts w:hint="eastAsia" w:ascii="Times New Roman" w:hAnsi="Times New Roman" w:eastAsia="宋体" w:cs="Times New Roman"/>
                <w:szCs w:val="24"/>
              </w:rPr>
              <w:t>上传资料内容必须清晰，否则视为无效投标）</w:t>
            </w:r>
          </w:p>
        </w:tc>
      </w:tr>
      <w:tr w14:paraId="4D4D492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07" w:type="dxa"/>
            <w:vAlign w:val="center"/>
          </w:tcPr>
          <w:p w14:paraId="0A7B1A6E">
            <w:pPr>
              <w:keepNext w:val="0"/>
              <w:keepLines w:val="0"/>
              <w:suppressLineNumbers w:val="0"/>
              <w:spacing w:before="0" w:beforeAutospacing="0" w:after="0" w:afterAutospacing="0"/>
              <w:ind w:left="0" w:right="0"/>
              <w:jc w:val="center"/>
              <w:rPr>
                <w:rFonts w:hint="default" w:ascii="宋体" w:hAnsi="宋体" w:eastAsia="宋体" w:cs="Times New Roman"/>
                <w:szCs w:val="24"/>
              </w:rPr>
            </w:pPr>
            <w:r>
              <w:rPr>
                <w:rFonts w:hint="eastAsia" w:ascii="宋体" w:hAnsi="宋体" w:eastAsia="宋体" w:cs="Times New Roman"/>
                <w:szCs w:val="24"/>
              </w:rPr>
              <w:t>7</w:t>
            </w:r>
          </w:p>
        </w:tc>
        <w:tc>
          <w:tcPr>
            <w:tcW w:w="2160" w:type="dxa"/>
            <w:vAlign w:val="center"/>
          </w:tcPr>
          <w:p w14:paraId="7C5B45AD">
            <w:pPr>
              <w:keepNext w:val="0"/>
              <w:keepLines w:val="0"/>
              <w:suppressLineNumbers w:val="0"/>
              <w:spacing w:before="0" w:beforeAutospacing="0" w:after="0" w:afterAutospacing="0"/>
              <w:ind w:left="0" w:right="0"/>
              <w:rPr>
                <w:rFonts w:hint="default" w:ascii="宋体" w:hAnsi="宋体" w:eastAsia="宋体" w:cs="Times New Roman"/>
                <w:szCs w:val="24"/>
              </w:rPr>
            </w:pPr>
            <w:r>
              <w:rPr>
                <w:rFonts w:hint="eastAsia" w:ascii="宋体" w:hAnsi="宋体" w:eastAsia="宋体" w:cs="Times New Roman"/>
                <w:szCs w:val="24"/>
              </w:rPr>
              <w:t>履约担保金额</w:t>
            </w:r>
          </w:p>
        </w:tc>
        <w:tc>
          <w:tcPr>
            <w:tcW w:w="5400" w:type="dxa"/>
            <w:vAlign w:val="center"/>
          </w:tcPr>
          <w:p w14:paraId="65B7C5D5">
            <w:pPr>
              <w:keepNext w:val="0"/>
              <w:keepLines w:val="0"/>
              <w:suppressLineNumbers w:val="0"/>
              <w:spacing w:before="0" w:beforeAutospacing="0" w:after="0" w:afterAutospacing="0"/>
              <w:ind w:left="0" w:right="0"/>
              <w:rPr>
                <w:rFonts w:hint="default" w:ascii="宋体" w:hAnsi="宋体" w:eastAsia="宋体" w:cs="Times New Roman"/>
                <w:szCs w:val="24"/>
              </w:rPr>
            </w:pPr>
            <w:r>
              <w:rPr>
                <w:rFonts w:hint="eastAsia" w:ascii="宋体" w:hAnsi="宋体" w:eastAsia="宋体" w:cs="Times New Roman"/>
                <w:szCs w:val="24"/>
              </w:rPr>
              <w:t>无</w:t>
            </w:r>
          </w:p>
        </w:tc>
      </w:tr>
    </w:tbl>
    <w:p w14:paraId="2C8EF909">
      <w:pPr>
        <w:rPr>
          <w:rFonts w:ascii="Times New Roman" w:hAnsi="Times New Roman" w:eastAsia="宋体" w:cs="Times New Roman"/>
          <w:b/>
          <w:szCs w:val="24"/>
        </w:rPr>
      </w:pPr>
      <w:r>
        <w:rPr>
          <w:rFonts w:hint="eastAsia" w:ascii="Times New Roman" w:hAnsi="Times New Roman" w:eastAsia="宋体" w:cs="Times New Roman"/>
          <w:szCs w:val="21"/>
        </w:rPr>
        <w:t>备注：本表为通用条款相关内容的补充和明确，如与通用条款相冲突的以本表为准。</w:t>
      </w:r>
    </w:p>
    <w:p w14:paraId="1AAF7F66">
      <w:pPr>
        <w:rPr>
          <w:rFonts w:ascii="Times New Roman" w:hAnsi="Times New Roman" w:eastAsia="宋体" w:cs="Times New Roman"/>
          <w:b/>
          <w:szCs w:val="24"/>
        </w:rPr>
      </w:pPr>
    </w:p>
    <w:p w14:paraId="284A85AB">
      <w:pPr>
        <w:numPr>
          <w:ilvl w:val="0"/>
          <w:numId w:val="9"/>
        </w:numPr>
        <w:jc w:val="center"/>
        <w:rPr>
          <w:rFonts w:hint="eastAsia" w:ascii="宋体" w:hAnsi="宋体"/>
          <w:b/>
          <w:bCs/>
          <w:color w:val="auto"/>
          <w:kern w:val="0"/>
          <w:sz w:val="28"/>
          <w:szCs w:val="28"/>
        </w:rPr>
      </w:pPr>
      <w:r>
        <w:rPr>
          <w:rFonts w:hint="eastAsia" w:ascii="宋体" w:hAnsi="宋体"/>
          <w:b/>
          <w:bCs/>
          <w:color w:val="auto"/>
          <w:kern w:val="0"/>
          <w:sz w:val="28"/>
          <w:szCs w:val="28"/>
        </w:rPr>
        <w:t>项目概况</w:t>
      </w:r>
    </w:p>
    <w:p w14:paraId="407E2637">
      <w:pPr>
        <w:ind w:firstLine="420" w:firstLineChars="200"/>
        <w:rPr>
          <w:rFonts w:ascii="宋体" w:hAnsi="宋体" w:eastAsia="宋体" w:cs="宋体"/>
          <w:szCs w:val="21"/>
        </w:rPr>
      </w:pPr>
      <w:r>
        <w:rPr>
          <w:rFonts w:hint="eastAsia" w:ascii="宋体" w:hAnsi="宋体" w:eastAsia="宋体" w:cs="宋体"/>
          <w:color w:val="000000"/>
          <w:szCs w:val="21"/>
        </w:rPr>
        <w:t>本项目采购深圳大学总医院区域内的</w:t>
      </w:r>
      <w:r>
        <w:rPr>
          <w:rFonts w:hint="eastAsia" w:ascii="宋体" w:hAnsi="宋体" w:eastAsia="宋体" w:cs="宋体"/>
          <w:szCs w:val="21"/>
        </w:rPr>
        <w:t>智能快递收派配套服务，</w:t>
      </w:r>
      <w:r>
        <w:rPr>
          <w:rFonts w:hint="eastAsia" w:ascii="宋体" w:hAnsi="宋体" w:eastAsia="宋体" w:cs="宋体"/>
        </w:rPr>
        <w:t>服务内容主要是深大总医院通过公开招标引进一家有快递末端经营许可资质的第三方服务公司在深圳大学总医院通过“快递驿站”解决方案整合深大总医院范围内各快递公司的包裹，为深大总医院的工作人员及就医住院人员提供快递取件及寄件相关的服务。</w:t>
      </w:r>
    </w:p>
    <w:p w14:paraId="2686B9C5">
      <w:pPr>
        <w:numPr>
          <w:ilvl w:val="0"/>
          <w:numId w:val="0"/>
        </w:numPr>
        <w:jc w:val="both"/>
        <w:rPr>
          <w:rFonts w:hint="eastAsia" w:ascii="宋体" w:hAnsi="宋体"/>
          <w:b/>
          <w:bCs/>
          <w:color w:val="auto"/>
          <w:kern w:val="0"/>
          <w:sz w:val="28"/>
          <w:szCs w:val="28"/>
          <w:lang w:eastAsia="zh-CN"/>
        </w:rPr>
      </w:pPr>
    </w:p>
    <w:p w14:paraId="20A9BBFB">
      <w:pPr>
        <w:keepNext/>
        <w:keepLines/>
        <w:numPr>
          <w:ilvl w:val="0"/>
          <w:numId w:val="10"/>
        </w:numPr>
        <w:adjustRightInd w:val="0"/>
        <w:spacing w:before="156" w:beforeLines="50" w:after="156" w:afterLines="50"/>
        <w:jc w:val="center"/>
        <w:textAlignment w:val="baseline"/>
        <w:outlineLvl w:val="1"/>
        <w:rPr>
          <w:rFonts w:ascii="宋体" w:hAnsi="宋体"/>
          <w:b/>
          <w:bCs/>
          <w:color w:val="auto"/>
          <w:kern w:val="0"/>
          <w:sz w:val="28"/>
          <w:szCs w:val="28"/>
        </w:rPr>
      </w:pPr>
      <w:r>
        <w:rPr>
          <w:rFonts w:hint="eastAsia" w:ascii="宋体" w:hAnsi="宋体"/>
          <w:b/>
          <w:bCs/>
          <w:color w:val="auto"/>
          <w:kern w:val="0"/>
          <w:sz w:val="28"/>
          <w:szCs w:val="28"/>
        </w:rPr>
        <w:t>项目内容</w:t>
      </w:r>
      <w:r>
        <w:rPr>
          <w:rFonts w:ascii="宋体" w:hAnsi="宋体"/>
          <w:b/>
          <w:bCs/>
          <w:color w:val="auto"/>
          <w:kern w:val="0"/>
          <w:sz w:val="28"/>
          <w:szCs w:val="28"/>
        </w:rPr>
        <w:t>及技术要求</w:t>
      </w:r>
    </w:p>
    <w:p w14:paraId="7C9F81D3">
      <w:pPr>
        <w:numPr>
          <w:ilvl w:val="0"/>
          <w:numId w:val="0"/>
        </w:numPr>
        <w:spacing w:line="360" w:lineRule="auto"/>
        <w:ind w:firstLine="420" w:firstLineChars="200"/>
        <w:rPr>
          <w:rFonts w:ascii="宋体" w:hAnsi="宋体" w:eastAsia="宋体" w:cs="宋体"/>
        </w:rPr>
      </w:pPr>
      <w:r>
        <w:rPr>
          <w:rFonts w:hint="eastAsia" w:ascii="宋体" w:hAnsi="宋体" w:eastAsia="宋体" w:cs="宋体"/>
        </w:rPr>
        <w:t>本项目在深大总医院西二门旁设立快递驿站的方式进行：快递驿站设置在深大总医院感控楼旁边</w:t>
      </w:r>
      <w:r>
        <w:rPr>
          <w:rFonts w:hint="eastAsia" w:ascii="宋体" w:hAnsi="宋体" w:eastAsia="宋体" w:cs="宋体"/>
          <w:lang w:eastAsia="zh-CN"/>
        </w:rPr>
        <w:t>，</w:t>
      </w:r>
      <w:r>
        <w:rPr>
          <w:rFonts w:hint="eastAsia" w:ascii="宋体" w:hAnsi="宋体" w:eastAsia="宋体" w:cs="宋体"/>
          <w:lang w:val="en-US" w:eastAsia="zh-CN"/>
        </w:rPr>
        <w:t>服务期内采购人</w:t>
      </w:r>
      <w:r>
        <w:rPr>
          <w:rFonts w:hint="eastAsia" w:ascii="宋体" w:hAnsi="宋体" w:eastAsia="宋体" w:cs="宋体"/>
        </w:rPr>
        <w:t>每个月收取</w:t>
      </w:r>
      <w:r>
        <w:rPr>
          <w:rFonts w:hint="eastAsia" w:ascii="宋体" w:hAnsi="宋体" w:eastAsia="宋体" w:cs="宋体"/>
          <w:lang w:val="en-US" w:eastAsia="zh-CN"/>
        </w:rPr>
        <w:t>不低于</w:t>
      </w:r>
      <w:r>
        <w:rPr>
          <w:rFonts w:hint="eastAsia" w:ascii="宋体" w:hAnsi="宋体" w:eastAsia="宋体" w:cs="宋体"/>
        </w:rPr>
        <w:t>52元/平方的管理费</w:t>
      </w:r>
      <w:r>
        <w:rPr>
          <w:rFonts w:hint="eastAsia" w:ascii="宋体" w:hAnsi="宋体" w:eastAsia="宋体" w:cs="宋体"/>
          <w:lang w:eastAsia="zh-CN"/>
        </w:rPr>
        <w:t>，</w:t>
      </w:r>
      <w:r>
        <w:rPr>
          <w:rFonts w:hint="eastAsia" w:ascii="宋体" w:hAnsi="宋体" w:eastAsia="宋体" w:cs="宋体"/>
          <w:lang w:val="en-US" w:eastAsia="zh-CN"/>
        </w:rPr>
        <w:t>最终收取金额以中标价为准</w:t>
      </w:r>
      <w:r>
        <w:rPr>
          <w:rFonts w:hint="eastAsia" w:ascii="宋体" w:hAnsi="宋体" w:eastAsia="宋体" w:cs="宋体"/>
          <w:lang w:eastAsia="zh-CN"/>
        </w:rPr>
        <w:t>。</w:t>
      </w:r>
    </w:p>
    <w:p w14:paraId="2CE9484B">
      <w:pPr>
        <w:spacing w:line="360" w:lineRule="auto"/>
        <w:ind w:firstLine="422" w:firstLineChars="200"/>
        <w:rPr>
          <w:rFonts w:ascii="宋体" w:hAnsi="宋体" w:eastAsia="宋体" w:cs="宋体"/>
          <w:b/>
          <w:bCs/>
        </w:rPr>
      </w:pPr>
      <w:r>
        <w:rPr>
          <w:rFonts w:hint="eastAsia" w:ascii="宋体" w:hAnsi="宋体" w:eastAsia="宋体" w:cs="宋体"/>
          <w:b/>
          <w:bCs/>
        </w:rPr>
        <w:t>具体要求：</w:t>
      </w:r>
    </w:p>
    <w:p w14:paraId="20B757FA">
      <w:pPr>
        <w:numPr>
          <w:ilvl w:val="0"/>
          <w:numId w:val="11"/>
        </w:numPr>
        <w:spacing w:line="360" w:lineRule="auto"/>
        <w:ind w:firstLine="420" w:firstLineChars="200"/>
        <w:rPr>
          <w:rFonts w:ascii="宋体" w:hAnsi="宋体" w:eastAsia="宋体" w:cs="宋体"/>
        </w:rPr>
      </w:pPr>
      <w:r>
        <w:rPr>
          <w:rFonts w:hint="eastAsia" w:ascii="宋体" w:hAnsi="宋体" w:eastAsia="宋体" w:cs="宋体"/>
        </w:rPr>
        <w:t>快递驿站区域须设置寄件服务区、客服咨询区及大件自提区，具有自主研发的包裹收派管理系统管理大件自提包裹及进行寄件服务；同时用户可以通过关注相关的公众号或者小程序进行高效的寄取包裹。快递驿站整体设计布局合理，外型美观并与深大总医院周边其他建筑外观协调，同时便于本院职工取件和寄件，做到智能、科学、高效。</w:t>
      </w:r>
    </w:p>
    <w:p w14:paraId="1FD6A302">
      <w:pPr>
        <w:numPr>
          <w:ilvl w:val="0"/>
          <w:numId w:val="11"/>
        </w:numPr>
        <w:spacing w:line="360" w:lineRule="auto"/>
        <w:ind w:firstLine="420" w:firstLineChars="200"/>
        <w:rPr>
          <w:rFonts w:ascii="宋体" w:hAnsi="宋体" w:eastAsia="宋体" w:cs="宋体"/>
        </w:rPr>
      </w:pPr>
      <w:r>
        <w:rPr>
          <w:rFonts w:hint="eastAsia" w:ascii="宋体" w:hAnsi="宋体" w:eastAsia="宋体" w:cs="宋体"/>
        </w:rPr>
        <w:t>快递驿站的基本技术要求：</w:t>
      </w:r>
    </w:p>
    <w:p w14:paraId="2FFE9147">
      <w:pPr>
        <w:numPr>
          <w:ilvl w:val="0"/>
          <w:numId w:val="12"/>
        </w:numPr>
        <w:spacing w:line="360" w:lineRule="auto"/>
        <w:ind w:firstLine="630" w:firstLineChars="300"/>
        <w:rPr>
          <w:rFonts w:ascii="宋体" w:hAnsi="宋体" w:eastAsia="宋体" w:cs="宋体"/>
        </w:rPr>
      </w:pPr>
      <w:r>
        <w:rPr>
          <w:rFonts w:hint="eastAsia" w:ascii="宋体" w:hAnsi="宋体" w:eastAsia="宋体" w:cs="宋体"/>
        </w:rPr>
        <w:t>客服咨询区、寄件区、大件自提区、其他特殊包裹（如代收到付、签回单包裹、水果件等）功能区设计合理，整体形象美观和周边建筑相融合。</w:t>
      </w:r>
    </w:p>
    <w:p w14:paraId="3BE244FF">
      <w:pPr>
        <w:numPr>
          <w:ilvl w:val="0"/>
          <w:numId w:val="12"/>
        </w:numPr>
        <w:spacing w:line="360" w:lineRule="auto"/>
        <w:ind w:firstLine="630" w:firstLineChars="300"/>
        <w:rPr>
          <w:rFonts w:ascii="宋体" w:hAnsi="宋体" w:eastAsia="宋体" w:cs="宋体"/>
        </w:rPr>
      </w:pPr>
      <w:r>
        <w:rPr>
          <w:rFonts w:hint="eastAsia" w:ascii="宋体" w:hAnsi="宋体" w:eastAsia="宋体" w:cs="宋体"/>
        </w:rPr>
        <w:t>能够防日晒与雨淋并安装有监控、空调等，提供安全的包裹管理空间及良好的寄取包裹的体验。</w:t>
      </w:r>
    </w:p>
    <w:p w14:paraId="389503A7">
      <w:pPr>
        <w:numPr>
          <w:ilvl w:val="0"/>
          <w:numId w:val="12"/>
        </w:numPr>
        <w:spacing w:line="360" w:lineRule="auto"/>
        <w:ind w:firstLine="630" w:firstLineChars="300"/>
        <w:rPr>
          <w:rFonts w:ascii="宋体" w:hAnsi="宋体" w:eastAsia="宋体" w:cs="宋体"/>
        </w:rPr>
      </w:pPr>
      <w:r>
        <w:rPr>
          <w:rFonts w:hint="eastAsia" w:ascii="宋体" w:hAnsi="宋体" w:eastAsia="宋体" w:cs="宋体"/>
        </w:rPr>
        <w:t>提供微信公众号或者小程序，方便用户寄取包裹时使用。</w:t>
      </w:r>
    </w:p>
    <w:p w14:paraId="58FB534C">
      <w:pPr>
        <w:spacing w:line="360" w:lineRule="auto"/>
        <w:ind w:firstLine="630" w:firstLineChars="300"/>
        <w:rPr>
          <w:rFonts w:ascii="宋体" w:hAnsi="宋体" w:eastAsia="宋体" w:cs="宋体"/>
        </w:rPr>
      </w:pPr>
      <w:r>
        <w:rPr>
          <w:rFonts w:hint="eastAsia" w:ascii="宋体" w:hAnsi="宋体" w:eastAsia="宋体" w:cs="宋体"/>
        </w:rPr>
        <w:t>（4）实时监控功能，可调取监控确保包裹的安全。</w:t>
      </w:r>
    </w:p>
    <w:p w14:paraId="608F75DE">
      <w:pPr>
        <w:spacing w:line="360" w:lineRule="auto"/>
        <w:ind w:left="420" w:leftChars="200"/>
        <w:rPr>
          <w:rFonts w:ascii="宋体" w:hAnsi="宋体" w:eastAsia="宋体" w:cs="宋体"/>
        </w:rPr>
      </w:pPr>
      <w:r>
        <w:rPr>
          <w:rFonts w:hint="eastAsia" w:ascii="宋体" w:hAnsi="宋体" w:eastAsia="宋体" w:cs="宋体"/>
        </w:rPr>
        <w:t>3、快递驿站对社会上所有快递公司开放。</w:t>
      </w:r>
    </w:p>
    <w:p w14:paraId="74B826C2">
      <w:pPr>
        <w:spacing w:line="360" w:lineRule="auto"/>
        <w:ind w:firstLine="420" w:firstLineChars="200"/>
        <w:rPr>
          <w:rFonts w:ascii="宋体" w:hAnsi="宋体" w:eastAsia="宋体" w:cs="宋体"/>
        </w:rPr>
      </w:pPr>
      <w:r>
        <w:rPr>
          <w:rFonts w:hint="eastAsia" w:ascii="宋体" w:hAnsi="宋体" w:eastAsia="宋体" w:cs="宋体"/>
        </w:rPr>
        <w:t>4、中标单位需提供寄件服务，通过快递驿站寄件服务区实现，寄快递收费价格优惠合理，公开透明，收费标准不高于快递公司官网的市场价格，能被广大医患接受。</w:t>
      </w:r>
    </w:p>
    <w:p w14:paraId="3B06FDF4">
      <w:pPr>
        <w:spacing w:line="360" w:lineRule="auto"/>
        <w:ind w:firstLine="420" w:firstLineChars="200"/>
        <w:rPr>
          <w:rFonts w:ascii="宋体" w:hAnsi="宋体" w:eastAsia="宋体" w:cs="宋体"/>
        </w:rPr>
      </w:pPr>
      <w:r>
        <w:rPr>
          <w:rFonts w:hint="eastAsia" w:ascii="宋体" w:hAnsi="宋体" w:eastAsia="宋体" w:cs="宋体"/>
        </w:rPr>
        <w:t>5、中标单位应在快递驿站显眼醒目处张贴取件和寄件操作流程、步骤，寄件收费标准，服务承诺，注意事项，应建立24小时投诉、帮助处理服务电话和网址。</w:t>
      </w:r>
    </w:p>
    <w:p w14:paraId="190051C9">
      <w:pPr>
        <w:spacing w:line="360" w:lineRule="auto"/>
        <w:ind w:firstLine="420" w:firstLineChars="200"/>
        <w:rPr>
          <w:rFonts w:ascii="宋体" w:hAnsi="宋体" w:eastAsia="宋体" w:cs="宋体"/>
        </w:rPr>
      </w:pPr>
      <w:r>
        <w:rPr>
          <w:rFonts w:hint="eastAsia" w:ascii="宋体" w:hAnsi="宋体" w:eastAsia="宋体" w:cs="宋体"/>
        </w:rPr>
        <w:t>6、中标单位应根据深大总医院的快递业务量，合理设置安排快递驿站的服务管理人员现场进行包含但不限于快递业务的接收、分拣、派发、回收、揽收、投诉事件的处理服务工作，为医患提供全方位的快递收派服务。</w:t>
      </w:r>
    </w:p>
    <w:p w14:paraId="30A1F710">
      <w:pPr>
        <w:spacing w:line="360" w:lineRule="auto"/>
        <w:ind w:firstLine="420" w:firstLineChars="200"/>
        <w:rPr>
          <w:rFonts w:ascii="宋体" w:hAnsi="宋体" w:eastAsia="宋体" w:cs="宋体"/>
        </w:rPr>
      </w:pPr>
      <w:r>
        <w:rPr>
          <w:rFonts w:hint="eastAsia" w:ascii="宋体" w:hAnsi="宋体" w:eastAsia="宋体" w:cs="宋体"/>
        </w:rPr>
        <w:t>7、中标单位须严格遵守《中华人民共和国邮政法》、《中华人民共和国邮政法实施细则》等法律法规及邮政行业规范标准的要求，确保快递收派服务处于安全有序运行状态，须认真负责做好100%实名寄件与100%开箱验视等规范的管理和配套服务工作，积极有效地处理顾客投诉和需求，为医患提供良好的快递收派服务。</w:t>
      </w:r>
    </w:p>
    <w:p w14:paraId="6B9E3A4E">
      <w:pPr>
        <w:spacing w:line="360" w:lineRule="auto"/>
        <w:ind w:firstLine="420" w:firstLineChars="200"/>
        <w:rPr>
          <w:rFonts w:ascii="宋体" w:hAnsi="宋体" w:eastAsia="宋体" w:cs="宋体"/>
        </w:rPr>
      </w:pPr>
      <w:r>
        <w:rPr>
          <w:rFonts w:hint="eastAsia" w:ascii="宋体" w:hAnsi="宋体" w:eastAsia="宋体" w:cs="宋体"/>
        </w:rPr>
        <w:t>8、中标单位须建立沟通和投诉渠道，提供微信公众号和微信群等方式的快递业务咨询、查询等服务，快递驿站现场应设置投诉箱、微信公众号和投诉电话等投诉渠道。应及时处理用户投诉，积极妥善处理快件（邮件）发生延误、丢失、破损等一切事宜。</w:t>
      </w:r>
    </w:p>
    <w:p w14:paraId="246EDD5F">
      <w:pPr>
        <w:spacing w:line="360" w:lineRule="auto"/>
        <w:ind w:firstLine="420" w:firstLineChars="200"/>
        <w:rPr>
          <w:rFonts w:ascii="宋体" w:hAnsi="宋体" w:eastAsia="宋体" w:cs="宋体"/>
        </w:rPr>
      </w:pPr>
      <w:r>
        <w:rPr>
          <w:rFonts w:hint="eastAsia" w:ascii="宋体" w:hAnsi="宋体" w:eastAsia="宋体" w:cs="宋体"/>
        </w:rPr>
        <w:t>9、中标单位须建立科学、高效的运营机制，确保医患收寄件时不拥挤、不混乱，确保快递驿站及周边环境整洁，不得有影响医患正常生活和休息的情况发生。</w:t>
      </w:r>
    </w:p>
    <w:p w14:paraId="6689617C">
      <w:pPr>
        <w:adjustRightInd w:val="0"/>
        <w:snapToGrid w:val="0"/>
        <w:spacing w:line="360" w:lineRule="auto"/>
        <w:jc w:val="left"/>
        <w:rPr>
          <w:rFonts w:ascii="宋体" w:hAnsi="宋体" w:eastAsia="宋体" w:cs="宋体"/>
          <w:b/>
        </w:rPr>
      </w:pPr>
    </w:p>
    <w:p w14:paraId="3E39A537">
      <w:pPr>
        <w:keepNext/>
        <w:keepLines/>
        <w:adjustRightInd w:val="0"/>
        <w:spacing w:before="231" w:beforeLines="50" w:after="231" w:afterLines="50"/>
        <w:jc w:val="center"/>
        <w:textAlignment w:val="baseline"/>
        <w:outlineLvl w:val="1"/>
        <w:rPr>
          <w:rFonts w:ascii="宋体" w:hAnsi="宋体" w:eastAsia="宋体" w:cs="宋体"/>
          <w:b/>
          <w:bCs/>
          <w:kern w:val="0"/>
          <w:sz w:val="28"/>
          <w:szCs w:val="28"/>
        </w:rPr>
      </w:pPr>
      <w:r>
        <w:rPr>
          <w:rFonts w:hint="eastAsia" w:ascii="宋体" w:hAnsi="宋体" w:eastAsia="宋体" w:cs="宋体"/>
          <w:b/>
          <w:bCs/>
          <w:kern w:val="0"/>
          <w:sz w:val="28"/>
          <w:szCs w:val="28"/>
        </w:rPr>
        <w:t>四、商务需求</w:t>
      </w:r>
    </w:p>
    <w:p w14:paraId="3557358B">
      <w:pPr>
        <w:keepNext/>
        <w:keepLines/>
        <w:spacing w:before="240" w:after="64" w:line="320" w:lineRule="auto"/>
        <w:outlineLvl w:val="5"/>
        <w:rPr>
          <w:rFonts w:ascii="宋体" w:hAnsi="宋体" w:eastAsia="宋体" w:cs="宋体"/>
          <w:b/>
          <w:szCs w:val="21"/>
        </w:rPr>
      </w:pPr>
      <w:r>
        <w:rPr>
          <w:rFonts w:hint="eastAsia" w:ascii="宋体" w:hAnsi="宋体" w:eastAsia="宋体" w:cs="宋体"/>
          <w:b/>
          <w:szCs w:val="21"/>
        </w:rPr>
        <w:t>（一）服务期限</w:t>
      </w:r>
    </w:p>
    <w:p w14:paraId="71DFEC25">
      <w:pPr>
        <w:ind w:firstLine="424" w:firstLineChars="202"/>
        <w:jc w:val="left"/>
        <w:rPr>
          <w:rFonts w:ascii="宋体" w:hAnsi="宋体" w:eastAsia="宋体" w:cs="宋体"/>
          <w:szCs w:val="21"/>
        </w:rPr>
      </w:pPr>
      <w:r>
        <w:rPr>
          <w:rFonts w:hint="eastAsia" w:ascii="宋体" w:hAnsi="宋体" w:eastAsia="宋体" w:cs="宋体"/>
          <w:szCs w:val="21"/>
        </w:rPr>
        <w:t>本次服务合同期限：自合同签订之日起一年（365个日历日）。</w:t>
      </w:r>
    </w:p>
    <w:p w14:paraId="225E1FCC">
      <w:pPr>
        <w:ind w:firstLine="424" w:firstLineChars="202"/>
        <w:jc w:val="left"/>
        <w:rPr>
          <w:rFonts w:hint="eastAsia" w:ascii="宋体" w:hAnsi="宋体" w:eastAsia="宋体" w:cs="宋体"/>
        </w:rPr>
      </w:pPr>
      <w:r>
        <w:rPr>
          <w:rFonts w:hint="eastAsia" w:ascii="宋体" w:hAnsi="宋体" w:eastAsia="宋体" w:cs="宋体"/>
        </w:rPr>
        <w:t>本项目为长期服务项目，采购人可以根据项目需要和中标供应商的履约情况确定合同期限是否续签，可以续签两次，每次签订一年，总服务期限最长不得超过三十六个月。</w:t>
      </w:r>
    </w:p>
    <w:p w14:paraId="310D19CB">
      <w:pPr>
        <w:jc w:val="left"/>
        <w:rPr>
          <w:rFonts w:ascii="宋体" w:hAnsi="宋体" w:eastAsia="宋体" w:cs="Times New Roman"/>
          <w:b/>
          <w:szCs w:val="21"/>
        </w:rPr>
      </w:pPr>
      <w:r>
        <w:rPr>
          <w:rFonts w:hint="eastAsia" w:ascii="宋体" w:hAnsi="宋体" w:eastAsia="宋体" w:cs="Times New Roman"/>
          <w:b/>
          <w:szCs w:val="21"/>
          <w:lang w:bidi="ar"/>
        </w:rPr>
        <w:t>（二）其他要求</w:t>
      </w:r>
    </w:p>
    <w:p w14:paraId="758FC4BC">
      <w:pPr>
        <w:spacing w:line="360" w:lineRule="auto"/>
        <w:ind w:firstLine="420" w:firstLineChars="200"/>
        <w:rPr>
          <w:rFonts w:ascii="宋体" w:hAnsi="宋体" w:eastAsia="宋体" w:cs="宋体"/>
        </w:rPr>
      </w:pPr>
      <w:r>
        <w:rPr>
          <w:rFonts w:hint="eastAsia" w:ascii="宋体" w:hAnsi="宋体" w:eastAsia="宋体" w:cs="宋体"/>
        </w:rPr>
        <w:t>1、快递驿站的投入安装，场地平整，辅助设备的投入及服务营运所用的电费等产生的一切费用都由中标单位负责，中标单位快递驿站所用的网络光纤等通信设施设备、网络使用费等一切费用由中标单位负责；快递驿站的升级改造所发生的全部费用均由中标单位承担。</w:t>
      </w:r>
    </w:p>
    <w:p w14:paraId="7B0CBE79">
      <w:pPr>
        <w:spacing w:line="360" w:lineRule="auto"/>
        <w:ind w:firstLine="420" w:firstLineChars="200"/>
        <w:rPr>
          <w:rFonts w:ascii="宋体" w:hAnsi="宋体" w:eastAsia="宋体" w:cs="宋体"/>
        </w:rPr>
      </w:pPr>
      <w:r>
        <w:rPr>
          <w:rFonts w:hint="eastAsia" w:ascii="宋体" w:hAnsi="宋体" w:eastAsia="宋体" w:cs="宋体"/>
        </w:rPr>
        <w:t>2、采购方提供清理过植被的场地、电源接口与网络光纤接口接入到站点等基础设施。</w:t>
      </w:r>
    </w:p>
    <w:p w14:paraId="10A81E6B">
      <w:pPr>
        <w:spacing w:line="360" w:lineRule="auto"/>
        <w:ind w:firstLine="420" w:firstLineChars="200"/>
        <w:rPr>
          <w:rFonts w:ascii="宋体" w:hAnsi="宋体" w:eastAsia="宋体" w:cs="宋体"/>
        </w:rPr>
      </w:pPr>
      <w:r>
        <w:rPr>
          <w:rFonts w:hint="eastAsia" w:ascii="宋体" w:hAnsi="宋体" w:eastAsia="宋体" w:cs="宋体"/>
        </w:rPr>
        <w:t>3、中标单位建设快递驿站前需向采购方提供快递驿站的设计方案、各快递公司的整合方案以及项目预计实施时间，并获得采购方核准后才能实施。</w:t>
      </w:r>
    </w:p>
    <w:p w14:paraId="7D5AD1FE">
      <w:pPr>
        <w:spacing w:line="360" w:lineRule="auto"/>
        <w:ind w:firstLine="420" w:firstLineChars="200"/>
        <w:rPr>
          <w:rFonts w:ascii="宋体" w:hAnsi="宋体" w:eastAsia="宋体" w:cs="宋体"/>
          <w:color w:val="auto"/>
        </w:rPr>
      </w:pPr>
      <w:r>
        <w:rPr>
          <w:rFonts w:hint="eastAsia" w:ascii="宋体" w:hAnsi="宋体" w:eastAsia="宋体" w:cs="宋体"/>
          <w:color w:val="auto"/>
        </w:rPr>
        <w:t>4、快递驿站的电费收费标准：</w:t>
      </w:r>
    </w:p>
    <w:p w14:paraId="6019CE27">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（1）由中标单位自行采购安装电表。</w:t>
      </w:r>
    </w:p>
    <w:p w14:paraId="5A92AA9A">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（2）电费：由中标单位按实际用量计收，电费单价按医院规定标准执行。</w:t>
      </w:r>
    </w:p>
    <w:p w14:paraId="7829EE4D">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（3）采购方收到中标单位缴交的电费后开具行政事业性收费收据作为收款依据。</w:t>
      </w:r>
    </w:p>
    <w:p w14:paraId="0C1E3913">
      <w:pPr>
        <w:spacing w:line="360" w:lineRule="auto"/>
        <w:ind w:firstLine="420" w:firstLineChars="200"/>
        <w:rPr>
          <w:rFonts w:ascii="宋体" w:hAnsi="宋体" w:eastAsia="宋体" w:cs="宋体"/>
        </w:rPr>
      </w:pPr>
      <w:r>
        <w:rPr>
          <w:rFonts w:hint="eastAsia" w:ascii="宋体" w:hAnsi="宋体" w:eastAsia="宋体" w:cs="宋体"/>
        </w:rPr>
        <w:t>5、中标单位必须在快递驿站及周边设置视频监控设备，监控视频保存时间不少于30天。</w:t>
      </w:r>
    </w:p>
    <w:p w14:paraId="0FBA9659">
      <w:pPr>
        <w:spacing w:line="360" w:lineRule="auto"/>
        <w:ind w:firstLine="420" w:firstLineChars="200"/>
        <w:rPr>
          <w:rFonts w:ascii="宋体" w:hAnsi="宋体" w:eastAsia="宋体" w:cs="宋体"/>
        </w:rPr>
      </w:pPr>
      <w:r>
        <w:rPr>
          <w:rFonts w:hint="eastAsia" w:ascii="宋体" w:hAnsi="宋体" w:eastAsia="宋体" w:cs="宋体"/>
        </w:rPr>
        <w:t>6、运营管理期间，因经营需要对场地及附属设施设备进行装修、升级改造等，必须提前一个月以书面形式向采购方报备并提交改造方案，改造方案必须经采购方审批后方可实施。</w:t>
      </w:r>
    </w:p>
    <w:p w14:paraId="19B9D482">
      <w:pPr>
        <w:spacing w:line="360" w:lineRule="auto"/>
        <w:ind w:firstLine="420" w:firstLineChars="200"/>
        <w:rPr>
          <w:rFonts w:ascii="宋体" w:hAnsi="宋体" w:eastAsia="宋体" w:cs="宋体"/>
        </w:rPr>
      </w:pPr>
      <w:r>
        <w:rPr>
          <w:rFonts w:hint="eastAsia" w:ascii="宋体" w:hAnsi="宋体" w:eastAsia="宋体" w:cs="宋体"/>
        </w:rPr>
        <w:t>7、运营管理期间，因采购方场地规划调整等原因，需转移快递驿站的，中标单位须按采购方要求积极配合，并负责新场地的装修改造，以达到正常使用标准。如因特殊情况规划取消快递驿站，采购方在通知中标单位后，可以单方修改或终止合同，中标单位应在7天内完成相应的撤场工作。</w:t>
      </w:r>
    </w:p>
    <w:p w14:paraId="3824E60C">
      <w:pPr>
        <w:spacing w:line="360" w:lineRule="auto"/>
        <w:ind w:firstLine="420" w:firstLineChars="200"/>
        <w:rPr>
          <w:rFonts w:hint="eastAsia" w:ascii="宋体" w:hAnsi="宋体" w:eastAsia="宋体" w:cs="宋体"/>
        </w:rPr>
      </w:pPr>
      <w:r>
        <w:rPr>
          <w:rFonts w:hint="eastAsia" w:ascii="宋体" w:hAnsi="宋体" w:eastAsia="宋体" w:cs="宋体"/>
        </w:rPr>
        <w:t>8、中标单位须接受采购方监督人员的监督管理。</w:t>
      </w:r>
    </w:p>
    <w:p w14:paraId="2C1D7D68">
      <w:pPr>
        <w:spacing w:line="360" w:lineRule="auto"/>
        <w:ind w:firstLine="420" w:firstLineChars="200"/>
        <w:rPr>
          <w:rFonts w:hint="eastAsia" w:ascii="宋体" w:hAnsi="宋体" w:eastAsia="宋体" w:cs="宋体"/>
        </w:rPr>
      </w:pPr>
      <w:r>
        <w:rPr>
          <w:rFonts w:hint="eastAsia" w:ascii="宋体" w:hAnsi="宋体" w:eastAsia="宋体" w:cs="宋体"/>
          <w:lang w:val="en-US" w:eastAsia="zh-CN"/>
        </w:rPr>
        <w:t>9、</w:t>
      </w:r>
      <w:r>
        <w:rPr>
          <w:rFonts w:hint="eastAsia" w:ascii="宋体" w:hAnsi="宋体" w:eastAsia="宋体" w:cs="宋体"/>
          <w:lang w:eastAsia="zh-CN"/>
        </w:rPr>
        <w:t>免责条款：</w:t>
      </w:r>
      <w:r>
        <w:rPr>
          <w:rFonts w:hint="eastAsia" w:ascii="宋体" w:hAnsi="宋体" w:eastAsia="宋体" w:cs="宋体"/>
        </w:rPr>
        <w:t>中标单位自身问题导致中标单位员工或院内其他人员、经济损失、精神损失等均由中标单位承担。</w:t>
      </w:r>
    </w:p>
    <w:p w14:paraId="79725D79">
      <w:pPr>
        <w:spacing w:line="360" w:lineRule="auto"/>
        <w:ind w:firstLine="420" w:firstLineChars="200"/>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三</w:t>
      </w:r>
      <w:r>
        <w:rPr>
          <w:rFonts w:hint="eastAsia" w:ascii="宋体" w:hAnsi="宋体" w:eastAsia="宋体" w:cs="宋体"/>
        </w:rPr>
        <w:t>）合同终止情形</w:t>
      </w:r>
    </w:p>
    <w:p w14:paraId="0C48E973">
      <w:pPr>
        <w:ind w:firstLine="420" w:firstLineChars="200"/>
        <w:jc w:val="left"/>
        <w:rPr>
          <w:rFonts w:ascii="宋体" w:hAnsi="宋体" w:eastAsia="宋体" w:cs="宋体"/>
          <w:szCs w:val="21"/>
        </w:rPr>
      </w:pPr>
      <w:r>
        <w:rPr>
          <w:rFonts w:hint="eastAsia" w:ascii="宋体" w:hAnsi="宋体" w:eastAsia="宋体" w:cs="宋体"/>
          <w:szCs w:val="21"/>
        </w:rPr>
        <w:t>中标人有下述情况之一的，采购单位有权终止合同：</w:t>
      </w:r>
    </w:p>
    <w:p w14:paraId="56E96B57">
      <w:pPr>
        <w:ind w:firstLine="424" w:firstLineChars="202"/>
        <w:jc w:val="left"/>
        <w:rPr>
          <w:rFonts w:ascii="宋体" w:hAnsi="宋体" w:eastAsia="宋体" w:cs="宋体"/>
          <w:szCs w:val="21"/>
        </w:rPr>
      </w:pPr>
      <w:r>
        <w:rPr>
          <w:rFonts w:hint="eastAsia" w:ascii="宋体" w:hAnsi="宋体" w:eastAsia="宋体" w:cs="宋体"/>
          <w:szCs w:val="21"/>
        </w:rPr>
        <w:t>（1）合同期内未经采购人书面同意，中标人擅自减少投标文件中承诺投入的人员的；</w:t>
      </w:r>
    </w:p>
    <w:p w14:paraId="1DD4D345">
      <w:pPr>
        <w:ind w:firstLine="424" w:firstLineChars="202"/>
        <w:jc w:val="left"/>
        <w:rPr>
          <w:rFonts w:ascii="宋体" w:hAnsi="宋体" w:eastAsia="宋体" w:cs="宋体"/>
          <w:szCs w:val="21"/>
        </w:rPr>
      </w:pPr>
      <w:r>
        <w:rPr>
          <w:rFonts w:hint="eastAsia" w:ascii="宋体" w:hAnsi="宋体" w:eastAsia="宋体" w:cs="宋体"/>
          <w:szCs w:val="21"/>
        </w:rPr>
        <w:t>（2）一年内受到两次责令限期整改的；</w:t>
      </w:r>
    </w:p>
    <w:p w14:paraId="44E3C6F9">
      <w:pPr>
        <w:ind w:firstLine="424" w:firstLineChars="202"/>
        <w:jc w:val="left"/>
        <w:rPr>
          <w:rFonts w:ascii="宋体" w:hAnsi="宋体" w:eastAsia="宋体" w:cs="宋体"/>
          <w:szCs w:val="21"/>
        </w:rPr>
      </w:pPr>
      <w:r>
        <w:rPr>
          <w:rFonts w:hint="eastAsia" w:ascii="宋体" w:hAnsi="宋体" w:eastAsia="宋体" w:cs="宋体"/>
          <w:szCs w:val="21"/>
        </w:rPr>
        <w:t>（3）因中标人的原因，发生重大或以上质量事故或社会公共事件，造成严重社会影响的；</w:t>
      </w:r>
    </w:p>
    <w:p w14:paraId="25C18159">
      <w:pPr>
        <w:ind w:firstLine="424" w:firstLineChars="202"/>
        <w:jc w:val="left"/>
        <w:rPr>
          <w:rFonts w:ascii="宋体" w:hAnsi="宋体" w:eastAsia="宋体" w:cs="宋体"/>
          <w:szCs w:val="21"/>
        </w:rPr>
      </w:pPr>
      <w:r>
        <w:rPr>
          <w:rFonts w:hint="eastAsia" w:ascii="宋体" w:hAnsi="宋体" w:eastAsia="宋体" w:cs="宋体"/>
          <w:szCs w:val="21"/>
        </w:rPr>
        <w:t>（4）由于中标人的主要责任，被媒体曝光造成严重不良社会影响，经查证属实的；</w:t>
      </w:r>
    </w:p>
    <w:p w14:paraId="5CA1C4B4">
      <w:pPr>
        <w:ind w:firstLine="424" w:firstLineChars="202"/>
        <w:jc w:val="left"/>
        <w:rPr>
          <w:rFonts w:ascii="宋体" w:hAnsi="宋体" w:eastAsia="宋体" w:cs="宋体"/>
          <w:szCs w:val="21"/>
        </w:rPr>
      </w:pPr>
      <w:r>
        <w:rPr>
          <w:rFonts w:hint="eastAsia" w:ascii="宋体" w:hAnsi="宋体" w:eastAsia="宋体" w:cs="宋体"/>
          <w:szCs w:val="21"/>
        </w:rPr>
        <w:t>（5）法律法规或采购文件规定的其他终止合同的情形。</w:t>
      </w:r>
    </w:p>
    <w:p w14:paraId="6760AC40">
      <w:pPr>
        <w:spacing w:line="360" w:lineRule="auto"/>
        <w:rPr>
          <w:rFonts w:ascii="宋体" w:hAnsi="宋体" w:eastAsia="宋体" w:cs="Times New Roman"/>
          <w:b/>
          <w:szCs w:val="21"/>
          <w:lang w:bidi="ar"/>
        </w:rPr>
      </w:pPr>
    </w:p>
    <w:p w14:paraId="114C0017">
      <w:pPr>
        <w:ind w:firstLine="420" w:firstLineChars="200"/>
        <w:rPr>
          <w:rFonts w:ascii="宋体" w:hAnsi="宋体" w:eastAsia="宋体" w:cs="宋体"/>
          <w:szCs w:val="24"/>
        </w:rPr>
      </w:pPr>
    </w:p>
    <w:p w14:paraId="2B190942">
      <w:pPr>
        <w:pStyle w:val="5"/>
      </w:pPr>
      <w:bookmarkStart w:id="15" w:name="_Hlk169860012"/>
    </w:p>
    <w:bookmarkEnd w:id="15"/>
    <w:p w14:paraId="4977714D">
      <w:pPr>
        <w:keepNext/>
        <w:keepLines/>
        <w:adjustRightInd w:val="0"/>
        <w:spacing w:before="156" w:beforeLines="50" w:after="156" w:afterLines="50"/>
        <w:ind w:firstLine="560" w:firstLineChars="200"/>
        <w:jc w:val="center"/>
        <w:textAlignment w:val="baseline"/>
        <w:outlineLvl w:val="1"/>
        <w:rPr>
          <w:rFonts w:ascii="宋体" w:hAnsi="宋体" w:cs="宋体"/>
          <w:b/>
          <w:bCs/>
          <w:kern w:val="0"/>
          <w:sz w:val="28"/>
          <w:szCs w:val="28"/>
        </w:rPr>
      </w:pPr>
      <w:r>
        <w:rPr>
          <w:rFonts w:hint="eastAsia" w:ascii="宋体" w:hAnsi="宋体" w:cs="宋体"/>
          <w:b/>
          <w:bCs/>
          <w:kern w:val="0"/>
          <w:sz w:val="28"/>
          <w:szCs w:val="28"/>
        </w:rPr>
        <w:t>五、注意事项</w:t>
      </w:r>
    </w:p>
    <w:p w14:paraId="21402E7F">
      <w:pPr>
        <w:spacing w:line="360" w:lineRule="auto"/>
        <w:ind w:firstLine="420" w:firstLineChars="200"/>
        <w:rPr>
          <w:rFonts w:hint="eastAsia" w:ascii="宋体" w:hAnsi="宋体" w:eastAsia="宋体" w:cs="宋体"/>
          <w:lang w:eastAsia="zh-CN"/>
        </w:rPr>
      </w:pPr>
      <w:r>
        <w:rPr>
          <w:rFonts w:hint="eastAsia" w:ascii="宋体" w:hAnsi="宋体" w:eastAsia="宋体" w:cs="宋体"/>
          <w:lang w:eastAsia="zh-CN"/>
        </w:rPr>
        <w:t>1、中标人不得将项目非法分包或转包给任何单位和个人。否则，采购单位有权即刻终止合同，并要求中标人赔偿相应损失。</w:t>
      </w:r>
    </w:p>
    <w:p w14:paraId="14722025">
      <w:pPr>
        <w:spacing w:line="360" w:lineRule="auto"/>
        <w:ind w:firstLine="420" w:firstLineChars="200"/>
        <w:rPr>
          <w:rFonts w:hint="eastAsia" w:ascii="宋体" w:hAnsi="宋体" w:eastAsia="宋体" w:cs="宋体"/>
          <w:lang w:eastAsia="zh-CN"/>
        </w:rPr>
      </w:pPr>
      <w:r>
        <w:rPr>
          <w:rFonts w:hint="eastAsia" w:ascii="宋体" w:hAnsi="宋体" w:eastAsia="宋体" w:cs="宋体"/>
          <w:lang w:eastAsia="zh-CN"/>
        </w:rPr>
        <w:t>2、投标人若认为招标文件的技术要求或其他要求有倾向性或不公正性，可在招标答疑阶段提出，以维护招标行为的公平、公正。</w:t>
      </w:r>
    </w:p>
    <w:p w14:paraId="28C0353E">
      <w:pPr>
        <w:spacing w:line="360" w:lineRule="auto"/>
        <w:ind w:firstLine="420" w:firstLineChars="200"/>
        <w:rPr>
          <w:rFonts w:hint="eastAsia" w:ascii="宋体" w:hAnsi="宋体" w:eastAsia="宋体" w:cs="宋体"/>
          <w:lang w:eastAsia="zh-CN"/>
        </w:rPr>
      </w:pPr>
      <w:r>
        <w:rPr>
          <w:rFonts w:hint="eastAsia" w:ascii="宋体" w:hAnsi="宋体" w:eastAsia="宋体" w:cs="宋体"/>
          <w:lang w:eastAsia="zh-CN"/>
        </w:rPr>
        <w:t>3、投标人使用的标准必须是国际公认或国家、或地方政府颁布的同或更高的标准，如投标人使用的标准低于上述标准,评标委员会将有权不予接受，投标人必须列表将明显的差异详细说明。</w:t>
      </w:r>
    </w:p>
    <w:p w14:paraId="626E19A9">
      <w:pPr>
        <w:spacing w:line="360" w:lineRule="auto"/>
        <w:ind w:firstLine="420" w:firstLineChars="200"/>
        <w:rPr>
          <w:rFonts w:hint="eastAsia" w:ascii="宋体" w:hAnsi="宋体" w:eastAsia="宋体" w:cs="宋体"/>
          <w:lang w:eastAsia="zh-CN"/>
        </w:rPr>
      </w:pPr>
    </w:p>
    <w:p w14:paraId="1B97C39C">
      <w:pPr>
        <w:keepNext/>
        <w:keepLines/>
        <w:numPr>
          <w:ilvl w:val="0"/>
          <w:numId w:val="0"/>
        </w:numPr>
        <w:adjustRightInd w:val="0"/>
        <w:spacing w:before="156" w:beforeLines="50" w:after="156" w:afterLines="50"/>
        <w:jc w:val="both"/>
        <w:textAlignment w:val="baseline"/>
        <w:outlineLvl w:val="1"/>
        <w:rPr>
          <w:rFonts w:hint="default" w:ascii="宋体" w:hAnsi="宋体" w:eastAsiaTheme="minorEastAsia"/>
          <w:b/>
          <w:bCs/>
          <w:color w:val="auto"/>
          <w:kern w:val="0"/>
          <w:sz w:val="28"/>
          <w:szCs w:val="28"/>
          <w:lang w:val="en-US" w:eastAsia="zh-CN"/>
        </w:rPr>
      </w:pPr>
    </w:p>
    <w:p w14:paraId="3EFD5B1C">
      <w:pPr>
        <w:pageBreakBefore/>
        <w:spacing w:line="360" w:lineRule="auto"/>
        <w:jc w:val="center"/>
        <w:rPr>
          <w:rFonts w:ascii="Times New Roman" w:hAnsi="Times New Roman" w:eastAsia="宋体" w:cs="Times New Roman"/>
          <w:b/>
          <w:sz w:val="24"/>
          <w:szCs w:val="24"/>
        </w:rPr>
      </w:pPr>
      <w:r>
        <w:rPr>
          <w:rFonts w:hint="eastAsia" w:ascii="宋体" w:hAnsi="宋体" w:eastAsia="宋体" w:cs="Times New Roman"/>
          <w:b/>
          <w:bCs/>
          <w:sz w:val="24"/>
          <w:szCs w:val="20"/>
        </w:rPr>
        <w:t>第三章 投标文件格式</w:t>
      </w:r>
    </w:p>
    <w:p w14:paraId="07F33209">
      <w:pPr>
        <w:rPr>
          <w:rFonts w:ascii="黑体" w:hAnsi="等线" w:eastAsia="黑体" w:cs="Times New Roman"/>
          <w:bCs/>
          <w:color w:val="FF0000"/>
          <w:sz w:val="24"/>
        </w:rPr>
      </w:pPr>
      <w:r>
        <w:rPr>
          <w:rFonts w:hint="eastAsia" w:ascii="黑体" w:hAnsi="等线" w:eastAsia="黑体" w:cs="Times New Roman"/>
          <w:bCs/>
          <w:color w:val="FF0000"/>
          <w:sz w:val="24"/>
        </w:rPr>
        <w:t>特别提醒：</w:t>
      </w:r>
    </w:p>
    <w:p w14:paraId="2CAA9053">
      <w:pPr>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投标文件分为第一部分和第二部分两部分，投标人在编制投标文件时，在投标文件目录中属于本节点内容的必须在本节点中填写，填写到其他节点的将可能导致废标，一切后果由供应商自行承担。</w:t>
      </w:r>
    </w:p>
    <w:p w14:paraId="64B27E61">
      <w:pPr>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下文中的“投标人”是参与投标的公司。</w:t>
      </w:r>
    </w:p>
    <w:p w14:paraId="5274F612">
      <w:pPr>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在投标文件格式中提示（盖章）或（公章）的位置必须盖投标人公章，提示（签字或签章）的地方必须由相关人员亲笔签名或加盖其名章，否则将导致废标，一切后果由供应商自行承担。</w:t>
      </w:r>
    </w:p>
    <w:p w14:paraId="0DB7BC31">
      <w:pPr>
        <w:rPr>
          <w:rFonts w:ascii="宋体" w:hAnsi="宋体" w:eastAsia="宋体" w:cs="Times New Roman"/>
          <w:sz w:val="30"/>
          <w:szCs w:val="30"/>
        </w:rPr>
      </w:pPr>
    </w:p>
    <w:p w14:paraId="50CDE09C">
      <w:pPr>
        <w:rPr>
          <w:rFonts w:ascii="宋体" w:hAnsi="宋体" w:eastAsia="宋体" w:cs="Times New Roman"/>
          <w:sz w:val="30"/>
          <w:szCs w:val="30"/>
        </w:rPr>
      </w:pPr>
    </w:p>
    <w:p w14:paraId="65F2744B">
      <w:pPr>
        <w:rPr>
          <w:rFonts w:hint="eastAsia" w:ascii="宋体" w:hAnsi="宋体" w:eastAsia="宋体" w:cs="Times New Roman"/>
          <w:sz w:val="30"/>
          <w:szCs w:val="30"/>
        </w:rPr>
      </w:pPr>
      <w:r>
        <w:rPr>
          <w:rFonts w:hint="eastAsia" w:ascii="宋体" w:hAnsi="宋体" w:eastAsia="宋体" w:cs="Times New Roman"/>
          <w:sz w:val="30"/>
          <w:szCs w:val="30"/>
        </w:rPr>
        <w:t>投标文件组成：</w:t>
      </w:r>
    </w:p>
    <w:p w14:paraId="20D083CD">
      <w:pPr>
        <w:rPr>
          <w:rFonts w:hint="eastAsia" w:ascii="宋体" w:hAnsi="宋体" w:eastAsia="宋体" w:cs="Times New Roman"/>
          <w:sz w:val="30"/>
          <w:szCs w:val="30"/>
        </w:rPr>
      </w:pPr>
    </w:p>
    <w:p w14:paraId="53FFD481">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投标文件第一部分</w:t>
      </w:r>
    </w:p>
    <w:p w14:paraId="7D8E8D88">
      <w:pPr>
        <w:numPr>
          <w:ilvl w:val="0"/>
          <w:numId w:val="13"/>
        </w:numPr>
        <w:jc w:val="left"/>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投标函                                           </w:t>
      </w:r>
    </w:p>
    <w:p w14:paraId="3EA698D9">
      <w:pPr>
        <w:numPr>
          <w:ilvl w:val="0"/>
          <w:numId w:val="0"/>
        </w:numPr>
        <w:jc w:val="left"/>
        <w:rPr>
          <w:rFonts w:hint="eastAsia" w:ascii="宋体" w:hAnsi="宋体" w:eastAsia="宋体" w:cs="宋体"/>
          <w:color w:val="000000"/>
          <w:sz w:val="21"/>
          <w:szCs w:val="21"/>
        </w:rPr>
      </w:pPr>
      <w:r>
        <w:rPr>
          <w:rFonts w:hint="eastAsia" w:ascii="宋体" w:hAnsi="宋体" w:eastAsia="宋体" w:cs="宋体"/>
          <w:color w:val="000000"/>
          <w:sz w:val="21"/>
          <w:szCs w:val="21"/>
        </w:rPr>
        <w:t>二、</w:t>
      </w:r>
      <w:r>
        <w:rPr>
          <w:rFonts w:hint="eastAsia" w:ascii="宋体" w:hAnsi="宋体" w:eastAsia="宋体" w:cs="宋体"/>
          <w:color w:val="auto"/>
          <w:sz w:val="21"/>
          <w:szCs w:val="21"/>
        </w:rPr>
        <w:t>投标</w:t>
      </w:r>
      <w:r>
        <w:rPr>
          <w:rFonts w:hint="eastAsia" w:ascii="宋体" w:hAnsi="宋体" w:eastAsia="宋体" w:cs="宋体"/>
          <w:color w:val="000000"/>
          <w:sz w:val="21"/>
          <w:szCs w:val="21"/>
        </w:rPr>
        <w:t xml:space="preserve">及履约承诺函 </w:t>
      </w:r>
      <w:r>
        <w:rPr>
          <w:rFonts w:hint="eastAsia" w:ascii="宋体" w:hAnsi="宋体" w:eastAsia="宋体" w:cs="宋体"/>
          <w:color w:val="000000"/>
          <w:sz w:val="21"/>
          <w:szCs w:val="21"/>
          <w:lang w:val="en-US" w:eastAsia="zh-CN"/>
        </w:rPr>
        <w:t xml:space="preserve">                                   </w:t>
      </w:r>
    </w:p>
    <w:p w14:paraId="237D221D">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三、投标一览表</w:t>
      </w:r>
      <w:r>
        <w:rPr>
          <w:rFonts w:hint="eastAsia" w:ascii="宋体" w:hAnsi="宋体" w:eastAsia="宋体" w:cs="宋体"/>
          <w:color w:val="000000"/>
          <w:sz w:val="21"/>
          <w:szCs w:val="21"/>
          <w:lang w:val="en-US" w:eastAsia="zh-CN"/>
        </w:rPr>
        <w:t xml:space="preserve">                                          </w:t>
      </w:r>
    </w:p>
    <w:p w14:paraId="013EC29A">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四、分项报价清单</w:t>
      </w:r>
      <w:r>
        <w:rPr>
          <w:rFonts w:hint="eastAsia" w:ascii="宋体" w:hAnsi="宋体" w:eastAsia="宋体" w:cs="宋体"/>
          <w:color w:val="000000"/>
          <w:sz w:val="21"/>
          <w:szCs w:val="21"/>
          <w:lang w:val="en-US" w:eastAsia="zh-CN"/>
        </w:rPr>
        <w:t xml:space="preserve">                                        </w:t>
      </w:r>
    </w:p>
    <w:p w14:paraId="77BCE3C7">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五、投标人情况介绍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lang w:val="en-US" w:eastAsia="zh-CN"/>
        </w:rPr>
        <w:t xml:space="preserve">   </w:t>
      </w:r>
    </w:p>
    <w:p w14:paraId="108714C8">
      <w:pPr>
        <w:jc w:val="left"/>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六、</w:t>
      </w:r>
      <w:r>
        <w:rPr>
          <w:rFonts w:hint="eastAsia" w:ascii="宋体" w:hAnsi="宋体" w:eastAsia="宋体" w:cs="宋体"/>
          <w:color w:val="000000"/>
          <w:sz w:val="21"/>
          <w:szCs w:val="21"/>
        </w:rPr>
        <w:t>投标人同类项目业绩情况</w:t>
      </w:r>
      <w:r>
        <w:rPr>
          <w:rFonts w:hint="eastAsia" w:ascii="宋体" w:hAnsi="宋体" w:eastAsia="宋体" w:cs="宋体"/>
          <w:color w:val="000000"/>
          <w:sz w:val="21"/>
          <w:szCs w:val="21"/>
          <w:lang w:val="en-US" w:eastAsia="zh-CN"/>
        </w:rPr>
        <w:t xml:space="preserve">                                                                                </w:t>
      </w:r>
    </w:p>
    <w:p w14:paraId="2E4DD71F">
      <w:pPr>
        <w:jc w:val="left"/>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七</w:t>
      </w:r>
      <w:r>
        <w:rPr>
          <w:rFonts w:hint="eastAsia" w:ascii="宋体" w:hAnsi="宋体" w:eastAsia="宋体" w:cs="宋体"/>
          <w:color w:val="000000"/>
          <w:sz w:val="21"/>
          <w:szCs w:val="21"/>
        </w:rPr>
        <w:t>、其它</w:t>
      </w:r>
      <w:r>
        <w:rPr>
          <w:rFonts w:hint="eastAsia" w:ascii="宋体" w:hAnsi="宋体" w:eastAsia="宋体" w:cs="宋体"/>
          <w:color w:val="000000"/>
          <w:sz w:val="21"/>
          <w:szCs w:val="21"/>
          <w:lang w:eastAsia="zh-CN"/>
        </w:rPr>
        <w:t>遴选</w:t>
      </w:r>
      <w:r>
        <w:rPr>
          <w:rFonts w:hint="eastAsia" w:ascii="宋体" w:hAnsi="宋体" w:eastAsia="宋体" w:cs="宋体"/>
          <w:color w:val="000000"/>
          <w:sz w:val="21"/>
          <w:szCs w:val="21"/>
        </w:rPr>
        <w:t>文件要求的内容及投标人认为需要补充的内容</w:t>
      </w:r>
      <w:r>
        <w:rPr>
          <w:rFonts w:hint="eastAsia" w:ascii="宋体" w:hAnsi="宋体" w:eastAsia="宋体" w:cs="宋体"/>
          <w:color w:val="000000"/>
          <w:sz w:val="21"/>
          <w:szCs w:val="21"/>
          <w:lang w:val="en-US" w:eastAsia="zh-CN"/>
        </w:rPr>
        <w:t xml:space="preserve">                               </w:t>
      </w:r>
    </w:p>
    <w:p w14:paraId="45EC947B">
      <w:pPr>
        <w:jc w:val="left"/>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 xml:space="preserve">八、政府采购违法行为风险知悉确认书                      </w:t>
      </w:r>
    </w:p>
    <w:p w14:paraId="5A279E37">
      <w:pPr>
        <w:jc w:val="left"/>
        <w:rPr>
          <w:rFonts w:hint="eastAsia" w:ascii="宋体" w:hAnsi="宋体" w:eastAsia="宋体" w:cs="宋体"/>
          <w:color w:val="000000"/>
          <w:sz w:val="21"/>
          <w:szCs w:val="21"/>
        </w:rPr>
      </w:pPr>
    </w:p>
    <w:p w14:paraId="4E15498F">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投标文件第二部分</w:t>
      </w:r>
    </w:p>
    <w:p w14:paraId="2A4E7A1B">
      <w:pPr>
        <w:jc w:val="left"/>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一、</w:t>
      </w:r>
      <w:r>
        <w:rPr>
          <w:rFonts w:hint="eastAsia" w:ascii="宋体" w:hAnsi="宋体" w:eastAsia="宋体" w:cs="宋体"/>
          <w:color w:val="000000"/>
          <w:sz w:val="21"/>
          <w:szCs w:val="21"/>
        </w:rPr>
        <w:t>法定代表人（负责人）证明书</w:t>
      </w:r>
      <w:r>
        <w:rPr>
          <w:rFonts w:hint="eastAsia" w:ascii="宋体" w:hAnsi="宋体" w:eastAsia="宋体" w:cs="宋体"/>
          <w:color w:val="000000"/>
          <w:sz w:val="21"/>
          <w:szCs w:val="21"/>
          <w:lang w:val="en-US" w:eastAsia="zh-CN"/>
        </w:rPr>
        <w:t xml:space="preserve">                         </w:t>
      </w:r>
    </w:p>
    <w:p w14:paraId="227B5995">
      <w:pPr>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二、投标文件签署授权委托书</w:t>
      </w:r>
      <w:r>
        <w:rPr>
          <w:rFonts w:hint="eastAsia" w:ascii="宋体" w:hAnsi="宋体" w:eastAsia="宋体" w:cs="宋体"/>
          <w:color w:val="000000"/>
          <w:sz w:val="21"/>
          <w:szCs w:val="21"/>
          <w:lang w:val="en-US" w:eastAsia="zh-CN"/>
        </w:rPr>
        <w:t xml:space="preserve">                             </w:t>
      </w:r>
    </w:p>
    <w:p w14:paraId="1EF36188">
      <w:pPr>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三</w:t>
      </w:r>
      <w:r>
        <w:rPr>
          <w:rFonts w:hint="eastAsia" w:ascii="宋体" w:hAnsi="宋体" w:eastAsia="宋体" w:cs="宋体"/>
          <w:color w:val="000000"/>
          <w:sz w:val="21"/>
          <w:szCs w:val="21"/>
        </w:rPr>
        <w:t>、</w:t>
      </w:r>
      <w:r>
        <w:rPr>
          <w:rFonts w:hint="eastAsia" w:ascii="宋体" w:hAnsi="宋体" w:eastAsia="宋体" w:cs="宋体"/>
          <w:color w:val="000000"/>
          <w:sz w:val="21"/>
          <w:szCs w:val="21"/>
          <w:lang w:eastAsia="zh-CN"/>
        </w:rPr>
        <w:t>实施方案（规划建设方案、运营管理方案）</w:t>
      </w:r>
      <w:r>
        <w:rPr>
          <w:rFonts w:hint="eastAsia" w:ascii="宋体" w:hAnsi="宋体" w:eastAsia="宋体" w:cs="宋体"/>
          <w:color w:val="000000"/>
          <w:sz w:val="21"/>
          <w:szCs w:val="21"/>
          <w:lang w:val="en-US" w:eastAsia="zh-CN"/>
        </w:rPr>
        <w:t xml:space="preserve">                                            </w:t>
      </w:r>
    </w:p>
    <w:p w14:paraId="0A64D996">
      <w:pPr>
        <w:jc w:val="left"/>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四</w:t>
      </w:r>
      <w:r>
        <w:rPr>
          <w:rFonts w:hint="eastAsia" w:ascii="宋体" w:hAnsi="宋体" w:eastAsia="宋体" w:cs="宋体"/>
          <w:color w:val="000000"/>
          <w:sz w:val="21"/>
          <w:szCs w:val="21"/>
        </w:rPr>
        <w:t xml:space="preserve">、项目重点难点分析、应对措施及相关的合理化建议     </w:t>
      </w:r>
      <w:r>
        <w:rPr>
          <w:rFonts w:hint="eastAsia" w:ascii="宋体" w:hAnsi="宋体" w:eastAsia="宋体" w:cs="宋体"/>
          <w:color w:val="000000"/>
          <w:sz w:val="21"/>
          <w:szCs w:val="21"/>
          <w:lang w:val="en-US" w:eastAsia="zh-CN"/>
        </w:rPr>
        <w:t xml:space="preserve">   </w:t>
      </w:r>
    </w:p>
    <w:p w14:paraId="1E5A5248">
      <w:pPr>
        <w:jc w:val="left"/>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 xml:space="preserve">五、整合快递收派服务的日常运营方案       </w:t>
      </w:r>
    </w:p>
    <w:p w14:paraId="7EDFAE24">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 xml:space="preserve">六、应急处理预案与措施                         </w:t>
      </w:r>
    </w:p>
    <w:p w14:paraId="2A77C1B9">
      <w:pPr>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七、投标人快递资源整合能力</w:t>
      </w:r>
    </w:p>
    <w:p w14:paraId="610F469D">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八、服务网点</w:t>
      </w:r>
    </w:p>
    <w:p w14:paraId="236C1700">
      <w:pPr>
        <w:jc w:val="left"/>
        <w:rPr>
          <w:rFonts w:hint="default" w:ascii="宋体" w:hAnsi="宋体" w:eastAsia="宋体" w:cs="Times New Roman"/>
          <w:sz w:val="28"/>
          <w:szCs w:val="28"/>
          <w:lang w:val="en-US"/>
        </w:rPr>
      </w:pPr>
      <w:r>
        <w:rPr>
          <w:rFonts w:hint="eastAsia" w:ascii="宋体" w:hAnsi="宋体" w:eastAsia="宋体" w:cs="宋体"/>
          <w:color w:val="000000"/>
          <w:sz w:val="21"/>
          <w:szCs w:val="21"/>
          <w:lang w:val="en-US" w:eastAsia="zh-CN"/>
        </w:rPr>
        <w:t>九、</w:t>
      </w:r>
      <w:r>
        <w:rPr>
          <w:rFonts w:hint="eastAsia" w:ascii="宋体" w:hAnsi="宋体" w:eastAsia="宋体" w:cs="宋体"/>
          <w:color w:val="000000"/>
          <w:sz w:val="21"/>
          <w:szCs w:val="21"/>
        </w:rPr>
        <w:t>其它</w:t>
      </w:r>
      <w:r>
        <w:rPr>
          <w:rFonts w:hint="eastAsia" w:ascii="宋体" w:hAnsi="宋体" w:eastAsia="宋体" w:cs="宋体"/>
          <w:color w:val="000000"/>
          <w:sz w:val="21"/>
          <w:szCs w:val="21"/>
          <w:lang w:eastAsia="zh-CN"/>
        </w:rPr>
        <w:t>遴选</w:t>
      </w:r>
      <w:r>
        <w:rPr>
          <w:rFonts w:hint="eastAsia" w:ascii="宋体" w:hAnsi="宋体" w:eastAsia="宋体" w:cs="宋体"/>
          <w:color w:val="000000"/>
          <w:sz w:val="21"/>
          <w:szCs w:val="21"/>
        </w:rPr>
        <w:t>文件要求的内容及投标人认为需要补充的内容</w:t>
      </w:r>
      <w:r>
        <w:rPr>
          <w:rFonts w:hint="eastAsia" w:ascii="宋体" w:hAnsi="宋体" w:eastAsia="宋体" w:cs="宋体"/>
          <w:color w:val="000000"/>
          <w:sz w:val="21"/>
          <w:szCs w:val="21"/>
          <w:lang w:val="en-US" w:eastAsia="zh-CN"/>
        </w:rPr>
        <w:t xml:space="preserve">                    </w:t>
      </w:r>
      <w:r>
        <w:rPr>
          <w:rFonts w:hint="eastAsia" w:ascii="宋体" w:hAnsi="宋体" w:eastAsia="宋体" w:cs="Times New Roman"/>
          <w:sz w:val="28"/>
          <w:szCs w:val="28"/>
          <w:lang w:val="en-US" w:eastAsia="zh-CN"/>
        </w:rPr>
        <w:t xml:space="preserve">                      </w:t>
      </w:r>
    </w:p>
    <w:p w14:paraId="543C6587">
      <w:pPr>
        <w:rPr>
          <w:rFonts w:ascii="宋体" w:hAnsi="宋体" w:eastAsia="宋体" w:cs="Times New Roman"/>
          <w:sz w:val="24"/>
          <w:szCs w:val="24"/>
        </w:rPr>
      </w:pPr>
      <w:r>
        <w:rPr>
          <w:rFonts w:hint="eastAsia" w:ascii="宋体" w:hAnsi="宋体" w:eastAsia="宋体" w:cs="Times New Roman"/>
          <w:sz w:val="24"/>
          <w:szCs w:val="24"/>
        </w:rPr>
        <w:t xml:space="preserve"> </w:t>
      </w:r>
    </w:p>
    <w:p w14:paraId="6306FEC5">
      <w:pPr>
        <w:rPr>
          <w:rFonts w:ascii="宋体" w:hAnsi="宋体" w:eastAsia="宋体" w:cs="Times New Roman"/>
          <w:sz w:val="24"/>
          <w:szCs w:val="24"/>
        </w:rPr>
      </w:pPr>
      <w:r>
        <w:rPr>
          <w:rFonts w:ascii="宋体" w:hAnsi="宋体" w:eastAsia="宋体" w:cs="Times New Roman"/>
          <w:sz w:val="24"/>
          <w:szCs w:val="24"/>
        </w:rPr>
        <w:br w:type="page"/>
      </w:r>
    </w:p>
    <w:p w14:paraId="216D877C">
      <w:pPr>
        <w:keepNext/>
        <w:keepLines/>
        <w:spacing w:before="260" w:after="260"/>
        <w:outlineLvl w:val="2"/>
        <w:rPr>
          <w:rFonts w:ascii="宋体" w:hAnsi="宋体" w:eastAsia="宋体" w:cs="Times New Roman"/>
          <w:b/>
          <w:bCs/>
          <w:color w:val="FF0000"/>
          <w:sz w:val="28"/>
          <w:szCs w:val="32"/>
        </w:rPr>
      </w:pPr>
      <w:r>
        <w:rPr>
          <w:rFonts w:hint="eastAsia" w:ascii="宋体" w:hAnsi="宋体" w:eastAsia="宋体" w:cs="Times New Roman"/>
          <w:b/>
          <w:bCs/>
          <w:color w:val="FF0000"/>
          <w:sz w:val="28"/>
          <w:szCs w:val="32"/>
        </w:rPr>
        <w:t>封面</w:t>
      </w:r>
    </w:p>
    <w:p w14:paraId="4C2CE5C4">
      <w:pPr>
        <w:jc w:val="center"/>
        <w:rPr>
          <w:rFonts w:ascii="宋体" w:hAnsi="宋体" w:eastAsia="宋体" w:cs="Times New Roman"/>
          <w:b/>
          <w:sz w:val="52"/>
          <w:szCs w:val="52"/>
        </w:rPr>
      </w:pPr>
    </w:p>
    <w:p w14:paraId="06BFAB04">
      <w:pPr>
        <w:jc w:val="center"/>
        <w:rPr>
          <w:rFonts w:ascii="宋体" w:hAnsi="宋体" w:eastAsia="宋体" w:cs="Times New Roman"/>
          <w:b/>
          <w:sz w:val="52"/>
          <w:szCs w:val="52"/>
        </w:rPr>
      </w:pPr>
    </w:p>
    <w:p w14:paraId="1F372D7B">
      <w:pPr>
        <w:jc w:val="center"/>
        <w:rPr>
          <w:rFonts w:ascii="宋体" w:hAnsi="宋体" w:eastAsia="宋体" w:cs="Times New Roman"/>
          <w:b/>
          <w:sz w:val="84"/>
          <w:szCs w:val="84"/>
        </w:rPr>
      </w:pPr>
      <w:r>
        <w:rPr>
          <w:rFonts w:hint="eastAsia" w:ascii="宋体" w:hAnsi="宋体" w:eastAsia="宋体" w:cs="Times New Roman"/>
          <w:b/>
          <w:sz w:val="84"/>
          <w:szCs w:val="84"/>
        </w:rPr>
        <w:t>投 标 文 件</w:t>
      </w:r>
    </w:p>
    <w:p w14:paraId="23F962DF">
      <w:pPr>
        <w:rPr>
          <w:rFonts w:hint="default" w:ascii="宋体" w:hAnsi="宋体" w:eastAsia="宋体" w:cs="Times New Roman"/>
          <w:b/>
          <w:sz w:val="30"/>
          <w:szCs w:val="30"/>
          <w:lang w:val="en-US" w:eastAsia="zh-CN"/>
        </w:rPr>
      </w:pPr>
    </w:p>
    <w:p w14:paraId="251AEB0B">
      <w:pPr>
        <w:rPr>
          <w:rFonts w:ascii="宋体" w:hAnsi="宋体" w:eastAsia="宋体" w:cs="Times New Roman"/>
          <w:b/>
          <w:sz w:val="30"/>
          <w:szCs w:val="30"/>
        </w:rPr>
      </w:pPr>
    </w:p>
    <w:p w14:paraId="44B0855C">
      <w:pPr>
        <w:rPr>
          <w:rFonts w:ascii="宋体" w:hAnsi="宋体" w:eastAsia="宋体" w:cs="Times New Roman"/>
          <w:b/>
          <w:sz w:val="30"/>
          <w:szCs w:val="30"/>
        </w:rPr>
      </w:pPr>
    </w:p>
    <w:p w14:paraId="5D9C1B75">
      <w:pPr>
        <w:rPr>
          <w:rFonts w:ascii="宋体" w:hAnsi="宋体" w:eastAsia="宋体" w:cs="Times New Roman"/>
          <w:b/>
          <w:sz w:val="32"/>
          <w:szCs w:val="32"/>
        </w:rPr>
      </w:pPr>
      <w:r>
        <w:rPr>
          <w:rFonts w:hint="eastAsia" w:ascii="宋体" w:hAnsi="宋体" w:eastAsia="宋体" w:cs="Times New Roman"/>
          <w:b/>
          <w:sz w:val="32"/>
          <w:szCs w:val="32"/>
        </w:rPr>
        <w:t>项目编号：</w:t>
      </w:r>
    </w:p>
    <w:p w14:paraId="27894472">
      <w:pPr>
        <w:rPr>
          <w:rFonts w:ascii="宋体" w:hAnsi="宋体" w:eastAsia="宋体" w:cs="Times New Roman"/>
          <w:b/>
          <w:sz w:val="32"/>
          <w:szCs w:val="32"/>
        </w:rPr>
      </w:pPr>
    </w:p>
    <w:p w14:paraId="61E76465">
      <w:pPr>
        <w:rPr>
          <w:rFonts w:ascii="宋体" w:hAnsi="宋体" w:eastAsia="宋体" w:cs="Times New Roman"/>
          <w:b/>
          <w:sz w:val="32"/>
          <w:szCs w:val="32"/>
        </w:rPr>
      </w:pPr>
      <w:r>
        <w:rPr>
          <w:rFonts w:hint="eastAsia" w:ascii="宋体" w:hAnsi="宋体" w:eastAsia="宋体" w:cs="Times New Roman"/>
          <w:b/>
          <w:sz w:val="32"/>
          <w:szCs w:val="32"/>
        </w:rPr>
        <w:t>项目</w:t>
      </w:r>
      <w:r>
        <w:rPr>
          <w:rFonts w:ascii="宋体" w:hAnsi="宋体" w:eastAsia="宋体" w:cs="Times New Roman"/>
          <w:b/>
          <w:sz w:val="32"/>
          <w:szCs w:val="32"/>
        </w:rPr>
        <w:t>名称：</w:t>
      </w:r>
    </w:p>
    <w:p w14:paraId="42240FAA">
      <w:pPr>
        <w:rPr>
          <w:rFonts w:ascii="宋体" w:hAnsi="宋体" w:eastAsia="宋体" w:cs="Times New Roman"/>
          <w:b/>
          <w:sz w:val="30"/>
          <w:szCs w:val="30"/>
        </w:rPr>
      </w:pPr>
    </w:p>
    <w:p w14:paraId="6A5DF5D4">
      <w:pPr>
        <w:rPr>
          <w:rFonts w:ascii="宋体" w:hAnsi="宋体" w:eastAsia="宋体" w:cs="Times New Roman"/>
          <w:b/>
          <w:sz w:val="30"/>
          <w:szCs w:val="30"/>
        </w:rPr>
      </w:pPr>
    </w:p>
    <w:p w14:paraId="48057E0A">
      <w:pPr>
        <w:rPr>
          <w:rFonts w:ascii="宋体" w:hAnsi="宋体" w:eastAsia="宋体" w:cs="Times New Roman"/>
          <w:b/>
          <w:sz w:val="30"/>
          <w:szCs w:val="30"/>
        </w:rPr>
      </w:pPr>
    </w:p>
    <w:p w14:paraId="4AC98B04">
      <w:pPr>
        <w:rPr>
          <w:rFonts w:ascii="宋体" w:hAnsi="宋体" w:eastAsia="宋体" w:cs="Times New Roman"/>
          <w:b/>
          <w:sz w:val="30"/>
          <w:szCs w:val="30"/>
        </w:rPr>
      </w:pPr>
    </w:p>
    <w:p w14:paraId="6A824212">
      <w:pPr>
        <w:rPr>
          <w:rFonts w:ascii="宋体" w:hAnsi="宋体" w:eastAsia="宋体" w:cs="Times New Roman"/>
          <w:b/>
          <w:sz w:val="30"/>
          <w:szCs w:val="30"/>
        </w:rPr>
      </w:pPr>
    </w:p>
    <w:p w14:paraId="7052A0B4">
      <w:pPr>
        <w:rPr>
          <w:rFonts w:ascii="宋体" w:hAnsi="宋体" w:eastAsia="宋体" w:cs="Times New Roman"/>
          <w:b/>
          <w:sz w:val="30"/>
          <w:szCs w:val="30"/>
        </w:rPr>
      </w:pPr>
    </w:p>
    <w:p w14:paraId="55204B50">
      <w:pPr>
        <w:rPr>
          <w:rFonts w:ascii="宋体" w:hAnsi="宋体" w:eastAsia="宋体" w:cs="Times New Roman"/>
          <w:b/>
          <w:sz w:val="30"/>
          <w:szCs w:val="30"/>
        </w:rPr>
      </w:pPr>
    </w:p>
    <w:p w14:paraId="256F2EAA">
      <w:pPr>
        <w:rPr>
          <w:rFonts w:ascii="宋体" w:hAnsi="宋体" w:eastAsia="宋体" w:cs="Times New Roman"/>
          <w:b/>
          <w:sz w:val="32"/>
          <w:szCs w:val="32"/>
        </w:rPr>
      </w:pPr>
      <w:r>
        <w:rPr>
          <w:rFonts w:hint="eastAsia" w:ascii="宋体" w:hAnsi="宋体" w:eastAsia="宋体" w:cs="Times New Roman"/>
          <w:b/>
          <w:sz w:val="32"/>
          <w:szCs w:val="32"/>
        </w:rPr>
        <w:t>投标人</w:t>
      </w:r>
      <w:r>
        <w:rPr>
          <w:rFonts w:ascii="宋体" w:hAnsi="宋体" w:eastAsia="宋体" w:cs="Times New Roman"/>
          <w:b/>
          <w:sz w:val="32"/>
          <w:szCs w:val="32"/>
        </w:rPr>
        <w:t>（供应商</w:t>
      </w:r>
      <w:r>
        <w:rPr>
          <w:rFonts w:hint="eastAsia" w:ascii="宋体" w:hAnsi="宋体" w:eastAsia="宋体" w:cs="Times New Roman"/>
          <w:b/>
          <w:sz w:val="32"/>
          <w:szCs w:val="32"/>
        </w:rPr>
        <w:t>）</w:t>
      </w:r>
      <w:r>
        <w:rPr>
          <w:rFonts w:ascii="宋体" w:hAnsi="宋体" w:eastAsia="宋体" w:cs="Times New Roman"/>
          <w:b/>
          <w:sz w:val="32"/>
          <w:szCs w:val="32"/>
        </w:rPr>
        <w:t>：</w:t>
      </w:r>
    </w:p>
    <w:p w14:paraId="4747BDA8">
      <w:pPr>
        <w:rPr>
          <w:rFonts w:ascii="宋体" w:hAnsi="宋体" w:eastAsia="宋体" w:cs="Times New Roman"/>
          <w:b/>
          <w:color w:val="FF0000"/>
          <w:sz w:val="30"/>
          <w:szCs w:val="30"/>
        </w:rPr>
      </w:pPr>
    </w:p>
    <w:p w14:paraId="2A94F2C3">
      <w:pPr>
        <w:rPr>
          <w:rFonts w:ascii="宋体" w:hAnsi="宋体" w:eastAsia="宋体" w:cs="Times New Roman"/>
          <w:b/>
          <w:color w:val="FF0000"/>
          <w:sz w:val="30"/>
          <w:szCs w:val="30"/>
        </w:rPr>
      </w:pPr>
    </w:p>
    <w:p w14:paraId="30AE3741">
      <w:pPr>
        <w:widowControl/>
        <w:jc w:val="left"/>
        <w:rPr>
          <w:rFonts w:ascii="宋体" w:hAnsi="宋体" w:eastAsia="宋体" w:cs="Times New Roman"/>
          <w:b/>
          <w:color w:val="FF0000"/>
          <w:sz w:val="30"/>
          <w:szCs w:val="30"/>
        </w:rPr>
      </w:pPr>
    </w:p>
    <w:p w14:paraId="16C072F9">
      <w:pPr>
        <w:rPr>
          <w:rFonts w:ascii="仿宋_GB2312" w:hAnsi="Times New Roman" w:eastAsia="仿宋_GB2312" w:cs="Times New Roman"/>
          <w:sz w:val="24"/>
          <w:szCs w:val="24"/>
        </w:rPr>
      </w:pPr>
    </w:p>
    <w:bookmarkEnd w:id="0"/>
    <w:bookmarkEnd w:id="1"/>
    <w:bookmarkEnd w:id="2"/>
    <w:p w14:paraId="32B42E0D">
      <w:pPr>
        <w:keepNext/>
        <w:keepLines/>
        <w:spacing w:before="260" w:after="260"/>
        <w:jc w:val="center"/>
        <w:outlineLvl w:val="2"/>
        <w:rPr>
          <w:rFonts w:ascii="宋体" w:hAnsi="宋体" w:eastAsia="宋体" w:cs="Times New Roman"/>
          <w:b/>
          <w:bCs/>
          <w:sz w:val="36"/>
          <w:szCs w:val="36"/>
        </w:rPr>
      </w:pPr>
      <w:r>
        <w:rPr>
          <w:rFonts w:hint="eastAsia" w:ascii="宋体" w:hAnsi="宋体" w:eastAsia="宋体" w:cs="Times New Roman"/>
          <w:b/>
          <w:bCs/>
          <w:sz w:val="36"/>
          <w:szCs w:val="36"/>
        </w:rPr>
        <w:t>目录</w:t>
      </w:r>
    </w:p>
    <w:p w14:paraId="4B418E33">
      <w:pPr>
        <w:rPr>
          <w:rFonts w:ascii="仿宋_GB2312" w:hAnsi="Times New Roman" w:eastAsia="仿宋_GB2312" w:cs="Times New Roman"/>
          <w:sz w:val="30"/>
          <w:szCs w:val="30"/>
        </w:rPr>
      </w:pPr>
      <w:r>
        <w:rPr>
          <w:rFonts w:hint="eastAsia" w:ascii="仿宋_GB2312" w:hAnsi="Times New Roman" w:eastAsia="仿宋_GB2312" w:cs="Times New Roman"/>
          <w:sz w:val="30"/>
          <w:szCs w:val="30"/>
        </w:rPr>
        <w:t>投标文件第一部分</w:t>
      </w:r>
    </w:p>
    <w:p w14:paraId="44A6317F">
      <w:pPr>
        <w:rPr>
          <w:rFonts w:ascii="宋体" w:hAnsi="宋体" w:eastAsia="宋体" w:cs="Times New Roman"/>
          <w:sz w:val="21"/>
          <w:szCs w:val="21"/>
        </w:rPr>
      </w:pPr>
      <w:r>
        <w:rPr>
          <w:rFonts w:hint="eastAsia" w:ascii="宋体" w:hAnsi="宋体" w:eastAsia="宋体" w:cs="Times New Roman"/>
          <w:sz w:val="21"/>
          <w:szCs w:val="21"/>
        </w:rPr>
        <w:t xml:space="preserve">一、投标函                                            </w:t>
      </w:r>
      <w:r>
        <w:rPr>
          <w:rFonts w:hint="eastAsia" w:ascii="宋体" w:hAnsi="宋体" w:eastAsia="宋体" w:cs="Times New Roman"/>
          <w:sz w:val="21"/>
          <w:szCs w:val="21"/>
          <w:lang w:val="en-US" w:eastAsia="zh-CN"/>
        </w:rPr>
        <w:t xml:space="preserve">                    </w:t>
      </w:r>
      <w:r>
        <w:rPr>
          <w:rFonts w:hint="eastAsia" w:ascii="宋体" w:hAnsi="宋体" w:eastAsia="宋体" w:cs="Times New Roman"/>
          <w:sz w:val="21"/>
          <w:szCs w:val="21"/>
        </w:rPr>
        <w:t xml:space="preserve"> 页码</w:t>
      </w:r>
    </w:p>
    <w:p w14:paraId="749CB58D">
      <w:pPr>
        <w:rPr>
          <w:rFonts w:hint="eastAsia" w:ascii="宋体" w:hAnsi="宋体" w:eastAsia="宋体" w:cs="Times New Roman"/>
          <w:sz w:val="21"/>
          <w:szCs w:val="21"/>
        </w:rPr>
      </w:pPr>
      <w:r>
        <w:rPr>
          <w:rFonts w:hint="eastAsia" w:ascii="宋体" w:hAnsi="宋体" w:eastAsia="宋体" w:cs="Times New Roman"/>
          <w:sz w:val="21"/>
          <w:szCs w:val="21"/>
        </w:rPr>
        <w:t>二</w:t>
      </w:r>
      <w:r>
        <w:rPr>
          <w:rFonts w:ascii="宋体" w:hAnsi="宋体" w:eastAsia="宋体" w:cs="Times New Roman"/>
          <w:sz w:val="21"/>
          <w:szCs w:val="21"/>
        </w:rPr>
        <w:t>、</w:t>
      </w:r>
      <w:r>
        <w:rPr>
          <w:rFonts w:hint="eastAsia" w:ascii="宋体" w:hAnsi="宋体" w:eastAsia="宋体" w:cs="Times New Roman"/>
          <w:sz w:val="21"/>
          <w:szCs w:val="21"/>
        </w:rPr>
        <w:t xml:space="preserve">投标及履约承诺函 </w:t>
      </w:r>
      <w:r>
        <w:rPr>
          <w:rFonts w:hint="eastAsia" w:ascii="宋体" w:hAnsi="宋体" w:eastAsia="宋体" w:cs="Times New Roman"/>
          <w:sz w:val="21"/>
          <w:szCs w:val="21"/>
          <w:lang w:val="en-US" w:eastAsia="zh-CN"/>
        </w:rPr>
        <w:t xml:space="preserve">                                                      页码</w:t>
      </w:r>
    </w:p>
    <w:p w14:paraId="4A6B066F">
      <w:pPr>
        <w:rPr>
          <w:rFonts w:hint="eastAsia" w:ascii="宋体" w:hAnsi="宋体" w:eastAsia="宋体" w:cs="Times New Roman"/>
          <w:sz w:val="21"/>
          <w:szCs w:val="21"/>
        </w:rPr>
      </w:pPr>
      <w:r>
        <w:rPr>
          <w:rFonts w:hint="eastAsia" w:ascii="宋体" w:hAnsi="宋体" w:eastAsia="宋体" w:cs="Times New Roman"/>
          <w:sz w:val="21"/>
          <w:szCs w:val="21"/>
        </w:rPr>
        <w:t>三、投标一览表</w:t>
      </w:r>
      <w:r>
        <w:rPr>
          <w:rFonts w:hint="eastAsia" w:ascii="宋体" w:hAnsi="宋体" w:eastAsia="宋体" w:cs="Times New Roman"/>
          <w:sz w:val="21"/>
          <w:szCs w:val="21"/>
          <w:lang w:val="en-US" w:eastAsia="zh-CN"/>
        </w:rPr>
        <w:t xml:space="preserve">                                                             页码</w:t>
      </w:r>
    </w:p>
    <w:p w14:paraId="1D5D266A">
      <w:pPr>
        <w:rPr>
          <w:rFonts w:hint="eastAsia" w:ascii="宋体" w:hAnsi="宋体" w:eastAsia="宋体" w:cs="Times New Roman"/>
          <w:sz w:val="21"/>
          <w:szCs w:val="21"/>
        </w:rPr>
      </w:pPr>
      <w:r>
        <w:rPr>
          <w:rFonts w:hint="eastAsia" w:ascii="宋体" w:hAnsi="宋体" w:eastAsia="宋体" w:cs="Times New Roman"/>
          <w:sz w:val="21"/>
          <w:szCs w:val="21"/>
        </w:rPr>
        <w:t>四、分项报价清单</w:t>
      </w:r>
      <w:r>
        <w:rPr>
          <w:rFonts w:hint="eastAsia" w:ascii="宋体" w:hAnsi="宋体" w:eastAsia="宋体" w:cs="Times New Roman"/>
          <w:sz w:val="21"/>
          <w:szCs w:val="21"/>
          <w:lang w:val="en-US" w:eastAsia="zh-CN"/>
        </w:rPr>
        <w:t xml:space="preserve">                                                           页码</w:t>
      </w:r>
    </w:p>
    <w:p w14:paraId="42C10AD3">
      <w:pPr>
        <w:rPr>
          <w:rFonts w:hint="eastAsia" w:ascii="宋体" w:hAnsi="宋体" w:eastAsia="宋体" w:cs="Times New Roman"/>
          <w:sz w:val="21"/>
          <w:szCs w:val="21"/>
        </w:rPr>
      </w:pPr>
      <w:r>
        <w:rPr>
          <w:rFonts w:hint="eastAsia" w:ascii="宋体" w:hAnsi="宋体" w:eastAsia="宋体" w:cs="Times New Roman"/>
          <w:sz w:val="21"/>
          <w:szCs w:val="21"/>
        </w:rPr>
        <w:t xml:space="preserve">五、投标人情况介绍                                 </w:t>
      </w:r>
      <w:r>
        <w:rPr>
          <w:rFonts w:hint="eastAsia" w:ascii="宋体" w:hAnsi="宋体" w:eastAsia="宋体" w:cs="Times New Roman"/>
          <w:sz w:val="21"/>
          <w:szCs w:val="21"/>
          <w:lang w:val="en-US" w:eastAsia="zh-CN"/>
        </w:rPr>
        <w:t xml:space="preserve"> </w:t>
      </w:r>
      <w:r>
        <w:rPr>
          <w:rFonts w:hint="eastAsia" w:ascii="宋体" w:hAnsi="宋体" w:eastAsia="宋体" w:cs="Times New Roman"/>
          <w:sz w:val="21"/>
          <w:szCs w:val="21"/>
        </w:rPr>
        <w:t xml:space="preserve"> </w:t>
      </w:r>
      <w:r>
        <w:rPr>
          <w:rFonts w:hint="eastAsia" w:ascii="宋体" w:hAnsi="宋体" w:eastAsia="宋体" w:cs="Times New Roman"/>
          <w:sz w:val="21"/>
          <w:szCs w:val="21"/>
          <w:lang w:val="en-US" w:eastAsia="zh-CN"/>
        </w:rPr>
        <w:t xml:space="preserve">                      </w:t>
      </w:r>
      <w:r>
        <w:rPr>
          <w:rFonts w:hint="eastAsia" w:ascii="宋体" w:hAnsi="宋体" w:eastAsia="宋体" w:cs="Times New Roman"/>
          <w:sz w:val="21"/>
          <w:szCs w:val="21"/>
        </w:rPr>
        <w:t>页码</w:t>
      </w:r>
    </w:p>
    <w:p w14:paraId="240C3FDE">
      <w:pPr>
        <w:rPr>
          <w:rFonts w:hint="eastAsia" w:ascii="宋体" w:hAnsi="宋体" w:eastAsia="宋体" w:cs="Times New Roman"/>
          <w:sz w:val="21"/>
          <w:szCs w:val="21"/>
        </w:rPr>
      </w:pPr>
      <w:r>
        <w:rPr>
          <w:rFonts w:hint="eastAsia" w:ascii="宋体" w:hAnsi="宋体" w:eastAsia="宋体" w:cs="Times New Roman"/>
          <w:sz w:val="21"/>
          <w:szCs w:val="21"/>
          <w:lang w:val="en-US" w:eastAsia="zh-CN"/>
        </w:rPr>
        <w:t xml:space="preserve">六、 </w:t>
      </w:r>
      <w:r>
        <w:rPr>
          <w:rFonts w:hint="eastAsia" w:ascii="宋体" w:hAnsi="宋体" w:eastAsia="宋体" w:cs="Times New Roman"/>
          <w:sz w:val="21"/>
          <w:szCs w:val="21"/>
        </w:rPr>
        <w:t>投标人同类项目业绩情况</w:t>
      </w:r>
      <w:r>
        <w:rPr>
          <w:rFonts w:hint="eastAsia" w:ascii="宋体" w:hAnsi="宋体" w:eastAsia="宋体" w:cs="Times New Roman"/>
          <w:sz w:val="21"/>
          <w:szCs w:val="21"/>
          <w:lang w:val="en-US" w:eastAsia="zh-CN"/>
        </w:rPr>
        <w:t xml:space="preserve">                                                 页码</w:t>
      </w:r>
    </w:p>
    <w:p w14:paraId="38E4CD5B">
      <w:pPr>
        <w:rPr>
          <w:rFonts w:ascii="宋体" w:hAnsi="宋体" w:eastAsia="宋体" w:cs="Times New Roman"/>
          <w:sz w:val="21"/>
          <w:szCs w:val="21"/>
        </w:rPr>
      </w:pPr>
      <w:r>
        <w:rPr>
          <w:rFonts w:hint="eastAsia" w:ascii="宋体" w:hAnsi="宋体" w:eastAsia="宋体" w:cs="Times New Roman"/>
          <w:sz w:val="21"/>
          <w:szCs w:val="21"/>
          <w:lang w:val="en-US" w:eastAsia="zh-CN"/>
        </w:rPr>
        <w:t>七</w:t>
      </w:r>
      <w:r>
        <w:rPr>
          <w:rFonts w:hint="eastAsia" w:ascii="宋体" w:hAnsi="宋体" w:eastAsia="宋体" w:cs="Times New Roman"/>
          <w:sz w:val="21"/>
          <w:szCs w:val="21"/>
        </w:rPr>
        <w:t>、</w:t>
      </w:r>
      <w:r>
        <w:rPr>
          <w:rFonts w:hint="eastAsia" w:ascii="宋体" w:hAnsi="宋体" w:eastAsia="宋体" w:cs="Times New Roman"/>
          <w:sz w:val="21"/>
          <w:szCs w:val="21"/>
          <w:lang w:val="en-US" w:eastAsia="zh-CN"/>
        </w:rPr>
        <w:t xml:space="preserve"> </w:t>
      </w:r>
      <w:r>
        <w:rPr>
          <w:rFonts w:ascii="宋体" w:hAnsi="宋体" w:eastAsia="宋体" w:cs="Times New Roman"/>
          <w:sz w:val="21"/>
          <w:szCs w:val="21"/>
        </w:rPr>
        <w:t>其它</w:t>
      </w:r>
      <w:r>
        <w:rPr>
          <w:rFonts w:hint="eastAsia" w:ascii="宋体" w:hAnsi="宋体" w:eastAsia="宋体" w:cs="Times New Roman"/>
          <w:sz w:val="21"/>
          <w:szCs w:val="21"/>
          <w:lang w:eastAsia="zh-CN"/>
        </w:rPr>
        <w:t>遴选</w:t>
      </w:r>
      <w:r>
        <w:rPr>
          <w:rFonts w:ascii="宋体" w:hAnsi="宋体" w:eastAsia="宋体" w:cs="Times New Roman"/>
          <w:sz w:val="21"/>
          <w:szCs w:val="21"/>
        </w:rPr>
        <w:t>文件要求的内容及投标人认为需要补充的内容</w:t>
      </w:r>
      <w:r>
        <w:rPr>
          <w:rFonts w:hint="eastAsia" w:ascii="宋体" w:hAnsi="宋体" w:eastAsia="宋体" w:cs="Times New Roman"/>
          <w:sz w:val="21"/>
          <w:szCs w:val="21"/>
          <w:lang w:val="en-US" w:eastAsia="zh-CN"/>
        </w:rPr>
        <w:t xml:space="preserve">                       页码                           </w:t>
      </w:r>
    </w:p>
    <w:p w14:paraId="235A1173">
      <w:pPr>
        <w:rPr>
          <w:rFonts w:ascii="仿宋_GB2312" w:hAnsi="Times New Roman" w:eastAsia="仿宋_GB2312" w:cs="Times New Roman"/>
          <w:sz w:val="30"/>
          <w:szCs w:val="30"/>
        </w:rPr>
      </w:pPr>
      <w:r>
        <w:rPr>
          <w:rFonts w:hint="eastAsia" w:ascii="宋体" w:hAnsi="宋体" w:eastAsia="宋体" w:cs="Times New Roman"/>
          <w:b w:val="0"/>
          <w:bCs w:val="0"/>
          <w:kern w:val="2"/>
          <w:sz w:val="21"/>
          <w:szCs w:val="21"/>
          <w:lang w:val="en-US" w:eastAsia="zh-CN" w:bidi="ar-SA"/>
        </w:rPr>
        <w:t xml:space="preserve">八、政府采购违法行为风险知悉确认书                                         </w:t>
      </w:r>
      <w:r>
        <w:rPr>
          <w:rFonts w:hint="eastAsia" w:ascii="宋体" w:hAnsi="宋体" w:eastAsia="宋体" w:cs="Times New Roman"/>
          <w:sz w:val="21"/>
          <w:szCs w:val="21"/>
          <w:lang w:val="en-US" w:eastAsia="zh-CN"/>
        </w:rPr>
        <w:t>页码</w:t>
      </w:r>
    </w:p>
    <w:p w14:paraId="18A1EB6E">
      <w:pPr>
        <w:pStyle w:val="35"/>
      </w:pPr>
    </w:p>
    <w:p w14:paraId="3CD8F982">
      <w:pPr>
        <w:rPr>
          <w:rFonts w:ascii="仿宋_GB2312" w:hAnsi="Times New Roman" w:eastAsia="仿宋_GB2312" w:cs="Times New Roman"/>
          <w:sz w:val="30"/>
          <w:szCs w:val="30"/>
        </w:rPr>
      </w:pPr>
      <w:r>
        <w:rPr>
          <w:rFonts w:hint="eastAsia" w:ascii="仿宋_GB2312" w:hAnsi="Times New Roman" w:eastAsia="仿宋_GB2312" w:cs="Times New Roman"/>
          <w:sz w:val="30"/>
          <w:szCs w:val="30"/>
        </w:rPr>
        <w:t>投标文件第二部分</w:t>
      </w:r>
    </w:p>
    <w:p w14:paraId="3E007216">
      <w:pPr>
        <w:rPr>
          <w:rFonts w:hint="eastAsia" w:ascii="宋体" w:hAnsi="宋体" w:eastAsia="宋体" w:cs="Times New Roman"/>
          <w:sz w:val="21"/>
          <w:szCs w:val="21"/>
        </w:rPr>
      </w:pPr>
      <w:r>
        <w:rPr>
          <w:rFonts w:hint="eastAsia" w:ascii="宋体" w:hAnsi="宋体" w:eastAsia="宋体" w:cs="Times New Roman"/>
          <w:sz w:val="21"/>
          <w:szCs w:val="21"/>
          <w:lang w:val="en-US" w:eastAsia="zh-CN"/>
        </w:rPr>
        <w:t>一、</w:t>
      </w:r>
      <w:r>
        <w:rPr>
          <w:rFonts w:hint="eastAsia" w:ascii="宋体" w:hAnsi="宋体" w:eastAsia="宋体" w:cs="Times New Roman"/>
          <w:sz w:val="21"/>
          <w:szCs w:val="21"/>
        </w:rPr>
        <w:t>法定代表人（负责人）证明书</w:t>
      </w:r>
      <w:r>
        <w:rPr>
          <w:rFonts w:hint="eastAsia" w:ascii="宋体" w:hAnsi="宋体" w:eastAsia="宋体" w:cs="Times New Roman"/>
          <w:sz w:val="21"/>
          <w:szCs w:val="21"/>
          <w:lang w:val="en-US" w:eastAsia="zh-CN"/>
        </w:rPr>
        <w:t xml:space="preserve">                                             页码</w:t>
      </w:r>
    </w:p>
    <w:p w14:paraId="0FEF0633">
      <w:pPr>
        <w:rPr>
          <w:rFonts w:hint="eastAsia" w:ascii="宋体" w:hAnsi="宋体" w:eastAsia="宋体" w:cs="Times New Roman"/>
          <w:sz w:val="21"/>
          <w:szCs w:val="21"/>
          <w:lang w:val="en-US" w:eastAsia="zh-CN"/>
        </w:rPr>
      </w:pPr>
      <w:r>
        <w:rPr>
          <w:rFonts w:hint="eastAsia" w:ascii="宋体" w:hAnsi="宋体" w:eastAsia="宋体" w:cs="Times New Roman"/>
          <w:sz w:val="21"/>
          <w:szCs w:val="21"/>
        </w:rPr>
        <w:t>二、投标文件签署授权委托书</w:t>
      </w:r>
      <w:r>
        <w:rPr>
          <w:rFonts w:hint="eastAsia" w:ascii="宋体" w:hAnsi="宋体" w:eastAsia="宋体" w:cs="Times New Roman"/>
          <w:sz w:val="21"/>
          <w:szCs w:val="21"/>
          <w:lang w:val="en-US" w:eastAsia="zh-CN"/>
        </w:rPr>
        <w:t xml:space="preserve">                                                 页码</w:t>
      </w:r>
    </w:p>
    <w:p w14:paraId="11ED2933">
      <w:pPr>
        <w:ind w:left="7770" w:hanging="7770" w:hangingChars="3700"/>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 xml:space="preserve">三、实施方案（规划建设方案、运营管理方案）                                                               页码 </w:t>
      </w:r>
    </w:p>
    <w:p w14:paraId="20D265B7">
      <w:pP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四、项目重点难点分析、应对措施及相关的合理化建议                            页码</w:t>
      </w:r>
    </w:p>
    <w:p w14:paraId="198176FD">
      <w:pP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五、整合快递收派服务的日常运营方案                                          页码</w:t>
      </w:r>
    </w:p>
    <w:p w14:paraId="0A415ECD">
      <w:pP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六、应急处理预案与措施                                                     页码</w:t>
      </w:r>
    </w:p>
    <w:p w14:paraId="02F165BE">
      <w:pP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七、投标人快递资源整合能力                                                 页码</w:t>
      </w:r>
    </w:p>
    <w:p w14:paraId="20ABFE35">
      <w:pP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八、服务网点                                                               页码</w:t>
      </w:r>
    </w:p>
    <w:p w14:paraId="3EE80EAF">
      <w:pPr>
        <w:rPr>
          <w:rFonts w:ascii="Times New Roman" w:hAnsi="Times New Roman" w:eastAsia="宋体" w:cs="Times New Roman"/>
          <w:szCs w:val="24"/>
        </w:rPr>
      </w:pPr>
      <w:r>
        <w:rPr>
          <w:rFonts w:hint="eastAsia" w:ascii="宋体" w:hAnsi="宋体" w:eastAsia="宋体" w:cs="Times New Roman"/>
          <w:sz w:val="21"/>
          <w:szCs w:val="21"/>
          <w:lang w:val="en-US" w:eastAsia="zh-CN"/>
        </w:rPr>
        <w:t xml:space="preserve">九、其它遴选文件要求的内容及投标人认为需要补充的内容                       页码 </w:t>
      </w:r>
      <w:r>
        <w:rPr>
          <w:rFonts w:hint="eastAsia" w:ascii="宋体" w:hAnsi="宋体" w:eastAsia="宋体" w:cs="宋体"/>
          <w:color w:val="000000"/>
          <w:sz w:val="21"/>
          <w:szCs w:val="21"/>
          <w:lang w:val="en-US" w:eastAsia="zh-CN"/>
        </w:rPr>
        <w:t xml:space="preserve">                  </w:t>
      </w:r>
      <w:r>
        <w:rPr>
          <w:rFonts w:hint="eastAsia" w:ascii="宋体" w:hAnsi="宋体" w:eastAsia="宋体" w:cs="Times New Roman"/>
          <w:sz w:val="28"/>
          <w:szCs w:val="28"/>
          <w:lang w:val="en-US" w:eastAsia="zh-CN"/>
        </w:rPr>
        <w:t xml:space="preserve">                                                      </w:t>
      </w:r>
    </w:p>
    <w:p w14:paraId="1FEB1997">
      <w:pPr>
        <w:rPr>
          <w:rFonts w:hint="eastAsia" w:ascii="Times New Roman" w:hAnsi="Times New Roman" w:eastAsia="宋体" w:cs="Times New Roman"/>
          <w:b/>
          <w:bCs/>
          <w:color w:val="FF0000"/>
          <w:sz w:val="24"/>
          <w:szCs w:val="24"/>
        </w:rPr>
      </w:pPr>
    </w:p>
    <w:p w14:paraId="6294A013">
      <w:pPr>
        <w:rPr>
          <w:rFonts w:ascii="Times New Roman" w:hAnsi="Times New Roman" w:eastAsia="宋体" w:cs="Times New Roman"/>
          <w:b/>
          <w:bCs/>
          <w:color w:val="FF0000"/>
          <w:sz w:val="24"/>
          <w:szCs w:val="24"/>
        </w:rPr>
      </w:pPr>
      <w:r>
        <w:rPr>
          <w:rFonts w:hint="eastAsia" w:ascii="Times New Roman" w:hAnsi="Times New Roman" w:eastAsia="宋体" w:cs="Times New Roman"/>
          <w:b/>
          <w:bCs/>
          <w:color w:val="FF0000"/>
          <w:sz w:val="24"/>
          <w:szCs w:val="24"/>
        </w:rPr>
        <w:t>注意</w:t>
      </w:r>
      <w:r>
        <w:rPr>
          <w:rFonts w:ascii="Times New Roman" w:hAnsi="Times New Roman" w:eastAsia="宋体" w:cs="Times New Roman"/>
          <w:b/>
          <w:bCs/>
          <w:color w:val="FF0000"/>
          <w:sz w:val="24"/>
          <w:szCs w:val="24"/>
        </w:rPr>
        <w:t>：</w:t>
      </w:r>
      <w:r>
        <w:rPr>
          <w:rFonts w:hint="eastAsia" w:ascii="Times New Roman" w:hAnsi="Times New Roman" w:eastAsia="宋体" w:cs="Times New Roman"/>
          <w:b/>
          <w:bCs/>
          <w:color w:val="FF0000"/>
          <w:sz w:val="24"/>
          <w:szCs w:val="24"/>
        </w:rPr>
        <w:t xml:space="preserve"> 目录</w:t>
      </w:r>
      <w:r>
        <w:rPr>
          <w:rFonts w:ascii="Times New Roman" w:hAnsi="Times New Roman" w:eastAsia="宋体" w:cs="Times New Roman"/>
          <w:b/>
          <w:bCs/>
          <w:color w:val="FF0000"/>
          <w:sz w:val="24"/>
          <w:szCs w:val="24"/>
        </w:rPr>
        <w:t>须</w:t>
      </w:r>
      <w:r>
        <w:rPr>
          <w:rFonts w:hint="eastAsia" w:ascii="Times New Roman" w:hAnsi="Times New Roman" w:eastAsia="宋体" w:cs="Times New Roman"/>
          <w:b/>
          <w:bCs/>
          <w:color w:val="FF0000"/>
          <w:sz w:val="24"/>
          <w:szCs w:val="24"/>
        </w:rPr>
        <w:t>按照</w:t>
      </w:r>
      <w:r>
        <w:rPr>
          <w:rFonts w:ascii="Times New Roman" w:hAnsi="Times New Roman" w:eastAsia="宋体" w:cs="Times New Roman"/>
          <w:b/>
          <w:bCs/>
          <w:color w:val="FF0000"/>
          <w:sz w:val="24"/>
          <w:szCs w:val="24"/>
        </w:rPr>
        <w:t>实际投标文件编制并标注</w:t>
      </w:r>
      <w:r>
        <w:rPr>
          <w:rFonts w:hint="eastAsia" w:ascii="Times New Roman" w:hAnsi="Times New Roman" w:eastAsia="宋体" w:cs="Times New Roman"/>
          <w:b/>
          <w:bCs/>
          <w:color w:val="FF0000"/>
          <w:sz w:val="24"/>
          <w:szCs w:val="24"/>
        </w:rPr>
        <w:t>对应</w:t>
      </w:r>
      <w:r>
        <w:rPr>
          <w:rFonts w:ascii="Times New Roman" w:hAnsi="Times New Roman" w:eastAsia="宋体" w:cs="Times New Roman"/>
          <w:b/>
          <w:bCs/>
          <w:color w:val="FF0000"/>
          <w:sz w:val="24"/>
          <w:szCs w:val="24"/>
        </w:rPr>
        <w:t>的页码</w:t>
      </w:r>
    </w:p>
    <w:p w14:paraId="3BEA50EF">
      <w:pPr>
        <w:keepNext/>
        <w:keepLines/>
        <w:spacing w:before="260" w:after="260"/>
        <w:outlineLvl w:val="2"/>
        <w:rPr>
          <w:rFonts w:ascii="宋体" w:hAnsi="宋体" w:eastAsia="宋体" w:cs="Times New Roman"/>
          <w:b/>
          <w:bCs/>
          <w:sz w:val="28"/>
          <w:szCs w:val="32"/>
        </w:rPr>
      </w:pPr>
      <w:r>
        <w:rPr>
          <w:rFonts w:ascii="仿宋_GB2312" w:hAnsi="Times New Roman" w:eastAsia="仿宋_GB2312" w:cs="Times New Roman"/>
          <w:bCs/>
          <w:kern w:val="0"/>
          <w:sz w:val="30"/>
          <w:szCs w:val="30"/>
          <w:lang w:val="zh-CN" w:eastAsia="zh-CN"/>
        </w:rPr>
        <w:br w:type="page"/>
      </w:r>
      <w:r>
        <w:rPr>
          <w:rFonts w:hint="eastAsia" w:ascii="宋体" w:hAnsi="宋体" w:eastAsia="宋体" w:cs="Times New Roman"/>
          <w:b/>
          <w:bCs/>
          <w:color w:val="FF0000"/>
          <w:sz w:val="28"/>
          <w:szCs w:val="32"/>
        </w:rPr>
        <w:t>投标文件第一部分</w:t>
      </w:r>
    </w:p>
    <w:p w14:paraId="3A5763FA">
      <w:pPr>
        <w:keepNext/>
        <w:keepLines/>
        <w:spacing w:before="260" w:after="260"/>
        <w:jc w:val="center"/>
        <w:outlineLvl w:val="2"/>
        <w:rPr>
          <w:rFonts w:ascii="黑体" w:hAnsi="宋体" w:eastAsia="黑体" w:cs="Times New Roman"/>
          <w:bCs/>
          <w:kern w:val="0"/>
          <w:sz w:val="32"/>
          <w:szCs w:val="32"/>
        </w:rPr>
      </w:pPr>
      <w:r>
        <w:rPr>
          <w:rFonts w:hint="eastAsia" w:ascii="黑体" w:hAnsi="宋体" w:eastAsia="黑体" w:cs="Times New Roman"/>
          <w:bCs/>
          <w:kern w:val="0"/>
          <w:sz w:val="32"/>
          <w:szCs w:val="32"/>
        </w:rPr>
        <w:t>一、投标函</w:t>
      </w:r>
    </w:p>
    <w:p w14:paraId="4CBC9AB6">
      <w:pPr>
        <w:rPr>
          <w:rFonts w:ascii="宋体" w:hAnsi="宋体" w:eastAsia="宋体" w:cs="Times New Roman"/>
          <w:sz w:val="28"/>
          <w:szCs w:val="28"/>
        </w:rPr>
      </w:pPr>
      <w:r>
        <w:rPr>
          <w:rFonts w:hint="eastAsia" w:ascii="宋体" w:hAnsi="宋体" w:eastAsia="宋体" w:cs="Times New Roman"/>
          <w:sz w:val="28"/>
          <w:szCs w:val="28"/>
        </w:rPr>
        <w:t>致：</w:t>
      </w:r>
      <w:r>
        <w:rPr>
          <w:rFonts w:hint="eastAsia" w:ascii="宋体" w:hAnsi="宋体" w:eastAsia="宋体" w:cs="Times New Roman"/>
          <w:sz w:val="28"/>
          <w:szCs w:val="28"/>
          <w:u w:val="single"/>
        </w:rPr>
        <w:t xml:space="preserve">  深圳大学</w:t>
      </w:r>
      <w:r>
        <w:rPr>
          <w:rFonts w:hint="eastAsia" w:ascii="宋体" w:hAnsi="宋体" w:eastAsia="宋体" w:cs="Times New Roman"/>
          <w:sz w:val="28"/>
          <w:szCs w:val="28"/>
          <w:u w:val="single"/>
          <w:lang w:val="en-US" w:eastAsia="zh-CN"/>
        </w:rPr>
        <w:t>总医院</w:t>
      </w:r>
      <w:r>
        <w:rPr>
          <w:rFonts w:hint="eastAsia" w:ascii="宋体" w:hAnsi="宋体" w:eastAsia="宋体" w:cs="Times New Roman"/>
          <w:sz w:val="28"/>
          <w:szCs w:val="28"/>
          <w:u w:val="single"/>
        </w:rPr>
        <w:t xml:space="preserve">  </w:t>
      </w:r>
    </w:p>
    <w:p w14:paraId="1A7EFE92">
      <w:pPr>
        <w:spacing w:after="231" w:afterLines="50"/>
        <w:ind w:firstLine="560" w:firstLineChars="200"/>
        <w:rPr>
          <w:rFonts w:ascii="宋体" w:hAnsi="宋体" w:eastAsia="宋体" w:cs="Times New Roman"/>
          <w:sz w:val="28"/>
          <w:szCs w:val="28"/>
        </w:rPr>
      </w:pPr>
      <w:r>
        <w:rPr>
          <w:rFonts w:hint="eastAsia" w:ascii="宋体" w:hAnsi="宋体" w:eastAsia="宋体" w:cs="Times New Roman"/>
          <w:sz w:val="28"/>
          <w:szCs w:val="28"/>
        </w:rPr>
        <w:t>1、根据已收到贵方的项目编号为</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u w:val="single"/>
          <w:lang w:eastAsia="zh-CN"/>
        </w:rPr>
        <w:t>FW2025-004</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的</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项目的</w:t>
      </w:r>
      <w:r>
        <w:rPr>
          <w:rFonts w:hint="eastAsia" w:ascii="宋体" w:hAnsi="宋体" w:eastAsia="宋体" w:cs="Times New Roman"/>
          <w:sz w:val="28"/>
          <w:szCs w:val="28"/>
          <w:lang w:eastAsia="zh-CN"/>
        </w:rPr>
        <w:t>遴选</w:t>
      </w:r>
      <w:r>
        <w:rPr>
          <w:rFonts w:hint="eastAsia" w:ascii="宋体" w:hAnsi="宋体" w:eastAsia="宋体" w:cs="Times New Roman"/>
          <w:sz w:val="28"/>
          <w:szCs w:val="28"/>
        </w:rPr>
        <w:t>文件，遵照《深圳经济特区政府采购条例》和《深圳经济特区政府采购条例实施细则》等有关规定，我单位经研究上述</w:t>
      </w:r>
      <w:r>
        <w:rPr>
          <w:rFonts w:hint="eastAsia" w:ascii="宋体" w:hAnsi="宋体" w:eastAsia="宋体" w:cs="Times New Roman"/>
          <w:sz w:val="28"/>
          <w:szCs w:val="28"/>
          <w:lang w:eastAsia="zh-CN"/>
        </w:rPr>
        <w:t>遴选</w:t>
      </w:r>
      <w:r>
        <w:rPr>
          <w:rFonts w:hint="eastAsia" w:ascii="宋体" w:hAnsi="宋体" w:eastAsia="宋体" w:cs="Times New Roman"/>
          <w:sz w:val="28"/>
          <w:szCs w:val="28"/>
        </w:rPr>
        <w:t>文件的专用条款及通用条款后，我方愿意按</w:t>
      </w:r>
      <w:r>
        <w:rPr>
          <w:rFonts w:hint="eastAsia" w:ascii="宋体" w:hAnsi="宋体" w:eastAsia="宋体" w:cs="Times New Roman"/>
          <w:sz w:val="28"/>
          <w:szCs w:val="28"/>
          <w:lang w:eastAsia="zh-CN"/>
        </w:rPr>
        <w:t>遴选</w:t>
      </w:r>
      <w:r>
        <w:rPr>
          <w:rFonts w:hint="eastAsia" w:ascii="宋体" w:hAnsi="宋体" w:eastAsia="宋体" w:cs="Times New Roman"/>
          <w:sz w:val="28"/>
          <w:szCs w:val="28"/>
        </w:rPr>
        <w:t>文件要求承包上述项目并修补其任何缺陷。</w:t>
      </w:r>
    </w:p>
    <w:p w14:paraId="6CCD8A1D">
      <w:pPr>
        <w:spacing w:after="231" w:afterLines="50"/>
        <w:ind w:firstLine="560" w:firstLineChars="200"/>
        <w:rPr>
          <w:rFonts w:ascii="宋体" w:hAnsi="宋体" w:eastAsia="宋体" w:cs="Times New Roman"/>
          <w:sz w:val="28"/>
          <w:szCs w:val="28"/>
        </w:rPr>
      </w:pPr>
      <w:r>
        <w:rPr>
          <w:rFonts w:ascii="宋体" w:hAnsi="宋体" w:eastAsia="宋体" w:cs="Times New Roman"/>
          <w:sz w:val="28"/>
          <w:szCs w:val="28"/>
        </w:rPr>
        <w:t>2</w:t>
      </w:r>
      <w:r>
        <w:rPr>
          <w:rFonts w:hint="eastAsia" w:ascii="宋体" w:hAnsi="宋体" w:eastAsia="宋体" w:cs="Times New Roman"/>
          <w:sz w:val="28"/>
          <w:szCs w:val="28"/>
        </w:rPr>
        <w:t>、我方同意所递交的投标文件在“对通用条款的补充内容”中的投标有效期内有效，在此期间内我方的投标有可能中标，我方将受此约束。如果在投标有效期内撤回其投标，其投标保证金将全部被没收。</w:t>
      </w:r>
    </w:p>
    <w:p w14:paraId="35F64E47">
      <w:pPr>
        <w:spacing w:after="231" w:afterLines="50"/>
        <w:ind w:firstLine="548" w:firstLineChars="196"/>
        <w:rPr>
          <w:rFonts w:hint="eastAsia" w:ascii="宋体" w:hAnsi="宋体" w:eastAsia="宋体" w:cs="Times New Roman"/>
          <w:sz w:val="28"/>
          <w:szCs w:val="28"/>
        </w:rPr>
      </w:pPr>
      <w:r>
        <w:rPr>
          <w:rFonts w:hint="eastAsia" w:ascii="宋体" w:hAnsi="宋体" w:eastAsia="宋体" w:cs="Times New Roman"/>
          <w:sz w:val="28"/>
          <w:szCs w:val="28"/>
          <w:lang w:val="en-US" w:eastAsia="zh-CN"/>
        </w:rPr>
        <w:t>3</w:t>
      </w:r>
      <w:r>
        <w:rPr>
          <w:rFonts w:hint="eastAsia" w:ascii="宋体" w:hAnsi="宋体" w:eastAsia="宋体" w:cs="Times New Roman"/>
          <w:sz w:val="28"/>
          <w:szCs w:val="28"/>
        </w:rPr>
        <w:t>、除非另外达成协议并生效，贵方的中标通知书和本投标文件将构成约束我们双方的合同。</w:t>
      </w:r>
    </w:p>
    <w:p w14:paraId="777E630A">
      <w:pPr>
        <w:spacing w:after="231" w:afterLines="50"/>
        <w:ind w:firstLine="548" w:firstLineChars="196"/>
        <w:rPr>
          <w:rFonts w:hint="eastAsia" w:ascii="宋体" w:hAnsi="宋体" w:eastAsia="宋体" w:cs="宋体"/>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rPr>
        <w:t>我方接受、遵守、满足</w:t>
      </w:r>
      <w:r>
        <w:rPr>
          <w:rFonts w:hint="eastAsia" w:ascii="宋体" w:hAnsi="宋体" w:eastAsia="宋体" w:cs="宋体"/>
          <w:b/>
          <w:bCs/>
          <w:sz w:val="28"/>
          <w:szCs w:val="28"/>
          <w:lang w:val="en-US" w:eastAsia="zh-CN"/>
        </w:rPr>
        <w:t>采购</w:t>
      </w:r>
      <w:r>
        <w:rPr>
          <w:rFonts w:hint="eastAsia" w:ascii="宋体" w:hAnsi="宋体" w:eastAsia="宋体" w:cs="宋体"/>
          <w:b/>
          <w:bCs/>
          <w:sz w:val="28"/>
          <w:szCs w:val="28"/>
        </w:rPr>
        <w:t>文件 第一册 专用条款 第二章 项目需求</w:t>
      </w:r>
      <w:r>
        <w:rPr>
          <w:rFonts w:hint="eastAsia" w:ascii="宋体" w:hAnsi="宋体" w:eastAsia="宋体" w:cs="宋体"/>
          <w:sz w:val="28"/>
          <w:szCs w:val="28"/>
        </w:rPr>
        <w:t xml:space="preserve"> 中要求的全部内容。</w:t>
      </w:r>
    </w:p>
    <w:p w14:paraId="73A5B2D6">
      <w:pPr>
        <w:spacing w:after="231" w:afterLines="50"/>
        <w:ind w:firstLine="548" w:firstLineChars="196"/>
        <w:rPr>
          <w:rFonts w:hint="eastAsia" w:ascii="宋体" w:hAnsi="宋体" w:eastAsia="宋体" w:cs="Times New Roman"/>
          <w:sz w:val="28"/>
          <w:szCs w:val="28"/>
        </w:rPr>
      </w:pPr>
    </w:p>
    <w:p w14:paraId="25C2B742">
      <w:pPr>
        <w:ind w:left="540" w:leftChars="257"/>
        <w:rPr>
          <w:rFonts w:ascii="宋体" w:hAnsi="宋体" w:eastAsia="宋体" w:cs="Times New Roman"/>
          <w:sz w:val="28"/>
          <w:szCs w:val="28"/>
        </w:rPr>
      </w:pPr>
    </w:p>
    <w:p w14:paraId="5A1ED7B6">
      <w:pPr>
        <w:ind w:left="540" w:leftChars="257"/>
        <w:rPr>
          <w:rFonts w:ascii="宋体" w:hAnsi="宋体" w:eastAsia="宋体" w:cs="Times New Roman"/>
          <w:sz w:val="28"/>
          <w:szCs w:val="28"/>
        </w:rPr>
      </w:pPr>
      <w:r>
        <w:rPr>
          <w:rFonts w:hint="eastAsia" w:ascii="宋体" w:hAnsi="宋体" w:eastAsia="宋体" w:cs="Times New Roman"/>
          <w:sz w:val="28"/>
          <w:szCs w:val="28"/>
        </w:rPr>
        <w:t>投标人：</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 xml:space="preserve">   (盖章) </w:t>
      </w:r>
    </w:p>
    <w:p w14:paraId="22FE5FB6">
      <w:pPr>
        <w:ind w:left="540" w:leftChars="257"/>
        <w:rPr>
          <w:rFonts w:ascii="宋体" w:hAnsi="宋体" w:eastAsia="宋体" w:cs="Times New Roman"/>
          <w:sz w:val="28"/>
          <w:szCs w:val="28"/>
          <w:u w:val="single"/>
        </w:rPr>
      </w:pPr>
      <w:r>
        <w:rPr>
          <w:rFonts w:hint="eastAsia" w:ascii="宋体" w:hAnsi="宋体" w:eastAsia="宋体" w:cs="Times New Roman"/>
          <w:sz w:val="28"/>
          <w:szCs w:val="28"/>
        </w:rPr>
        <w:t>单位地址：</w:t>
      </w:r>
      <w:r>
        <w:rPr>
          <w:rFonts w:hint="eastAsia" w:ascii="宋体" w:hAnsi="宋体" w:eastAsia="宋体" w:cs="Times New Roman"/>
          <w:sz w:val="28"/>
          <w:szCs w:val="28"/>
          <w:u w:val="single"/>
        </w:rPr>
        <w:t xml:space="preserve">               </w:t>
      </w:r>
      <w:r>
        <w:rPr>
          <w:rFonts w:ascii="宋体" w:hAnsi="宋体" w:eastAsia="宋体" w:cs="Times New Roman"/>
          <w:sz w:val="28"/>
          <w:szCs w:val="28"/>
          <w:u w:val="single"/>
        </w:rPr>
        <w:t xml:space="preserve">            </w:t>
      </w:r>
    </w:p>
    <w:p w14:paraId="310C9BBA">
      <w:pPr>
        <w:ind w:left="540" w:leftChars="257"/>
        <w:rPr>
          <w:rFonts w:ascii="宋体" w:hAnsi="宋体" w:eastAsia="宋体" w:cs="Times New Roman"/>
          <w:sz w:val="28"/>
          <w:szCs w:val="28"/>
          <w:u w:val="single"/>
        </w:rPr>
      </w:pPr>
      <w:r>
        <w:rPr>
          <w:rFonts w:hint="eastAsia" w:ascii="宋体" w:hAnsi="宋体" w:eastAsia="宋体" w:cs="Times New Roman"/>
          <w:sz w:val="28"/>
          <w:szCs w:val="28"/>
        </w:rPr>
        <w:t>法定代表人或其委托代理人：</w:t>
      </w:r>
      <w:r>
        <w:rPr>
          <w:rFonts w:hint="eastAsia" w:ascii="宋体" w:hAnsi="宋体" w:eastAsia="宋体" w:cs="Times New Roman"/>
          <w:sz w:val="28"/>
          <w:szCs w:val="28"/>
          <w:u w:val="single"/>
        </w:rPr>
        <w:t xml:space="preserve">                  （签字</w:t>
      </w:r>
      <w:r>
        <w:rPr>
          <w:rFonts w:ascii="宋体" w:hAnsi="宋体" w:eastAsia="宋体" w:cs="Times New Roman"/>
          <w:sz w:val="28"/>
          <w:szCs w:val="28"/>
          <w:u w:val="single"/>
        </w:rPr>
        <w:t>或签章</w:t>
      </w:r>
      <w:r>
        <w:rPr>
          <w:rFonts w:hint="eastAsia" w:ascii="宋体" w:hAnsi="宋体" w:eastAsia="宋体" w:cs="Times New Roman"/>
          <w:sz w:val="28"/>
          <w:szCs w:val="28"/>
          <w:u w:val="single"/>
        </w:rPr>
        <w:t xml:space="preserve">） </w:t>
      </w:r>
    </w:p>
    <w:p w14:paraId="4BE4BA41">
      <w:pPr>
        <w:ind w:left="540" w:leftChars="257"/>
        <w:rPr>
          <w:rFonts w:ascii="宋体" w:hAnsi="宋体" w:eastAsia="宋体" w:cs="Times New Roman"/>
          <w:sz w:val="28"/>
          <w:szCs w:val="28"/>
          <w:u w:val="single"/>
        </w:rPr>
      </w:pPr>
      <w:r>
        <w:rPr>
          <w:rFonts w:hint="eastAsia" w:ascii="宋体" w:hAnsi="宋体" w:eastAsia="宋体" w:cs="Times New Roman"/>
          <w:sz w:val="28"/>
          <w:szCs w:val="28"/>
        </w:rPr>
        <w:t>电话：</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 xml:space="preserve">  传真：</w:t>
      </w:r>
      <w:r>
        <w:rPr>
          <w:rFonts w:hint="eastAsia" w:ascii="宋体" w:hAnsi="宋体" w:eastAsia="宋体" w:cs="Times New Roman"/>
          <w:sz w:val="28"/>
          <w:szCs w:val="28"/>
          <w:u w:val="single"/>
        </w:rPr>
        <w:t xml:space="preserve">            </w:t>
      </w:r>
    </w:p>
    <w:p w14:paraId="793C1E9A">
      <w:pPr>
        <w:ind w:left="540" w:leftChars="257"/>
        <w:rPr>
          <w:rFonts w:ascii="宋体" w:hAnsi="宋体" w:eastAsia="宋体" w:cs="Times New Roman"/>
          <w:sz w:val="28"/>
          <w:szCs w:val="28"/>
        </w:rPr>
      </w:pPr>
      <w:r>
        <w:rPr>
          <w:rFonts w:hint="eastAsia" w:ascii="宋体" w:hAnsi="宋体" w:eastAsia="宋体" w:cs="Times New Roman"/>
          <w:sz w:val="28"/>
          <w:szCs w:val="28"/>
        </w:rPr>
        <w:t>开户银行名称：</w:t>
      </w:r>
      <w:r>
        <w:rPr>
          <w:rFonts w:hint="eastAsia" w:ascii="宋体" w:hAnsi="宋体" w:eastAsia="宋体" w:cs="Times New Roman"/>
          <w:sz w:val="28"/>
          <w:szCs w:val="28"/>
          <w:u w:val="single"/>
        </w:rPr>
        <w:tab/>
      </w:r>
      <w:r>
        <w:rPr>
          <w:rFonts w:hint="eastAsia" w:ascii="宋体" w:hAnsi="宋体" w:eastAsia="宋体" w:cs="Times New Roman"/>
          <w:sz w:val="28"/>
          <w:szCs w:val="28"/>
          <w:u w:val="single"/>
        </w:rPr>
        <w:tab/>
      </w:r>
      <w:r>
        <w:rPr>
          <w:rFonts w:hint="eastAsia" w:ascii="宋体" w:hAnsi="宋体" w:eastAsia="宋体" w:cs="Times New Roman"/>
          <w:sz w:val="28"/>
          <w:szCs w:val="28"/>
          <w:u w:val="single"/>
        </w:rPr>
        <w:tab/>
      </w:r>
      <w:r>
        <w:rPr>
          <w:rFonts w:hint="eastAsia" w:ascii="宋体" w:hAnsi="宋体" w:eastAsia="宋体" w:cs="Times New Roman"/>
          <w:sz w:val="28"/>
          <w:szCs w:val="28"/>
          <w:u w:val="single"/>
        </w:rPr>
        <w:tab/>
      </w:r>
      <w:r>
        <w:rPr>
          <w:rFonts w:hint="eastAsia" w:ascii="宋体" w:hAnsi="宋体" w:eastAsia="宋体" w:cs="Times New Roman"/>
          <w:sz w:val="28"/>
          <w:szCs w:val="28"/>
        </w:rPr>
        <w:tab/>
      </w:r>
      <w:r>
        <w:rPr>
          <w:rFonts w:hint="eastAsia" w:ascii="宋体" w:hAnsi="宋体" w:eastAsia="宋体" w:cs="Times New Roman"/>
          <w:sz w:val="28"/>
          <w:szCs w:val="28"/>
        </w:rPr>
        <w:t>开户银行帐号：</w:t>
      </w:r>
      <w:r>
        <w:rPr>
          <w:rFonts w:hint="eastAsia" w:ascii="宋体" w:hAnsi="宋体" w:eastAsia="宋体" w:cs="Times New Roman"/>
          <w:sz w:val="28"/>
          <w:szCs w:val="28"/>
          <w:u w:val="single"/>
        </w:rPr>
        <w:tab/>
      </w:r>
      <w:r>
        <w:rPr>
          <w:rFonts w:hint="eastAsia" w:ascii="宋体" w:hAnsi="宋体" w:eastAsia="宋体" w:cs="Times New Roman"/>
          <w:sz w:val="28"/>
          <w:szCs w:val="28"/>
          <w:u w:val="single"/>
        </w:rPr>
        <w:tab/>
      </w:r>
      <w:r>
        <w:rPr>
          <w:rFonts w:hint="eastAsia" w:ascii="宋体" w:hAnsi="宋体" w:eastAsia="宋体" w:cs="Times New Roman"/>
          <w:sz w:val="28"/>
          <w:szCs w:val="28"/>
          <w:u w:val="single"/>
        </w:rPr>
        <w:tab/>
      </w:r>
      <w:r>
        <w:rPr>
          <w:rFonts w:hint="eastAsia" w:ascii="宋体" w:hAnsi="宋体" w:eastAsia="宋体" w:cs="Times New Roman"/>
          <w:sz w:val="28"/>
          <w:szCs w:val="28"/>
          <w:u w:val="single"/>
        </w:rPr>
        <w:tab/>
      </w:r>
    </w:p>
    <w:p w14:paraId="1251A9EC">
      <w:pPr>
        <w:ind w:left="540" w:leftChars="257"/>
        <w:rPr>
          <w:rFonts w:ascii="宋体" w:hAnsi="宋体" w:eastAsia="宋体" w:cs="Times New Roman"/>
          <w:sz w:val="28"/>
          <w:szCs w:val="28"/>
        </w:rPr>
      </w:pPr>
      <w:r>
        <w:rPr>
          <w:rFonts w:hint="eastAsia" w:ascii="宋体" w:hAnsi="宋体" w:eastAsia="宋体" w:cs="Times New Roman"/>
          <w:sz w:val="28"/>
          <w:szCs w:val="28"/>
        </w:rPr>
        <w:t>开户银行地址：</w:t>
      </w:r>
      <w:r>
        <w:rPr>
          <w:rFonts w:hint="eastAsia" w:ascii="宋体" w:hAnsi="宋体" w:eastAsia="宋体" w:cs="Times New Roman"/>
          <w:sz w:val="28"/>
          <w:szCs w:val="28"/>
          <w:u w:val="single"/>
        </w:rPr>
        <w:tab/>
      </w:r>
      <w:r>
        <w:rPr>
          <w:rFonts w:hint="eastAsia" w:ascii="宋体" w:hAnsi="宋体" w:eastAsia="宋体" w:cs="Times New Roman"/>
          <w:sz w:val="28"/>
          <w:szCs w:val="28"/>
          <w:u w:val="single"/>
        </w:rPr>
        <w:tab/>
      </w:r>
      <w:r>
        <w:rPr>
          <w:rFonts w:hint="eastAsia" w:ascii="宋体" w:hAnsi="宋体" w:eastAsia="宋体" w:cs="Times New Roman"/>
          <w:sz w:val="28"/>
          <w:szCs w:val="28"/>
          <w:u w:val="single"/>
        </w:rPr>
        <w:tab/>
      </w:r>
      <w:r>
        <w:rPr>
          <w:rFonts w:hint="eastAsia" w:ascii="宋体" w:hAnsi="宋体" w:eastAsia="宋体" w:cs="Times New Roman"/>
          <w:sz w:val="28"/>
          <w:szCs w:val="28"/>
          <w:u w:val="single"/>
        </w:rPr>
        <w:tab/>
      </w:r>
      <w:r>
        <w:rPr>
          <w:rFonts w:hint="eastAsia" w:ascii="宋体" w:hAnsi="宋体" w:eastAsia="宋体" w:cs="Times New Roman"/>
          <w:sz w:val="28"/>
          <w:szCs w:val="28"/>
        </w:rPr>
        <w:tab/>
      </w:r>
      <w:r>
        <w:rPr>
          <w:rFonts w:hint="eastAsia" w:ascii="宋体" w:hAnsi="宋体" w:eastAsia="宋体" w:cs="Times New Roman"/>
          <w:sz w:val="28"/>
          <w:szCs w:val="28"/>
        </w:rPr>
        <w:t>开户银行电话：</w:t>
      </w:r>
      <w:r>
        <w:rPr>
          <w:rFonts w:hint="eastAsia" w:ascii="宋体" w:hAnsi="宋体" w:eastAsia="宋体" w:cs="Times New Roman"/>
          <w:sz w:val="28"/>
          <w:szCs w:val="28"/>
          <w:u w:val="single"/>
        </w:rPr>
        <w:tab/>
      </w:r>
      <w:r>
        <w:rPr>
          <w:rFonts w:hint="eastAsia" w:ascii="宋体" w:hAnsi="宋体" w:eastAsia="宋体" w:cs="Times New Roman"/>
          <w:sz w:val="28"/>
          <w:szCs w:val="28"/>
          <w:u w:val="single"/>
        </w:rPr>
        <w:tab/>
      </w:r>
      <w:r>
        <w:rPr>
          <w:rFonts w:hint="eastAsia" w:ascii="宋体" w:hAnsi="宋体" w:eastAsia="宋体" w:cs="Times New Roman"/>
          <w:sz w:val="28"/>
          <w:szCs w:val="28"/>
          <w:u w:val="single"/>
        </w:rPr>
        <w:tab/>
      </w:r>
      <w:r>
        <w:rPr>
          <w:rFonts w:hint="eastAsia" w:ascii="宋体" w:hAnsi="宋体" w:eastAsia="宋体" w:cs="Times New Roman"/>
          <w:sz w:val="28"/>
          <w:szCs w:val="28"/>
          <w:u w:val="single"/>
        </w:rPr>
        <w:tab/>
      </w:r>
    </w:p>
    <w:p w14:paraId="7DEAFAEE">
      <w:pPr>
        <w:ind w:firstLine="560" w:firstLineChars="200"/>
        <w:rPr>
          <w:rFonts w:ascii="宋体" w:hAnsi="宋体" w:eastAsia="宋体" w:cs="Times New Roman"/>
          <w:sz w:val="24"/>
          <w:szCs w:val="24"/>
        </w:rPr>
      </w:pPr>
      <w:r>
        <w:rPr>
          <w:rFonts w:hint="eastAsia" w:ascii="宋体" w:hAnsi="宋体" w:eastAsia="宋体" w:cs="Times New Roman"/>
          <w:sz w:val="28"/>
          <w:szCs w:val="28"/>
        </w:rPr>
        <w:t>日期：</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年</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月</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 xml:space="preserve">日            </w:t>
      </w:r>
      <w:r>
        <w:rPr>
          <w:rFonts w:hint="eastAsia" w:ascii="宋体" w:hAnsi="宋体" w:eastAsia="宋体" w:cs="Times New Roman"/>
          <w:sz w:val="24"/>
          <w:szCs w:val="24"/>
        </w:rPr>
        <w:t xml:space="preserve">                    </w:t>
      </w:r>
    </w:p>
    <w:p w14:paraId="0B70468E">
      <w:pPr>
        <w:keepNext/>
        <w:keepLines/>
        <w:spacing w:before="260" w:after="260"/>
        <w:jc w:val="center"/>
        <w:outlineLvl w:val="2"/>
        <w:rPr>
          <w:rFonts w:hint="eastAsia" w:ascii="黑体" w:hAnsi="黑体" w:eastAsia="黑体" w:cs="黑体"/>
          <w:b/>
          <w:bCs/>
          <w:sz w:val="32"/>
          <w:szCs w:val="32"/>
        </w:rPr>
      </w:pPr>
      <w:r>
        <w:rPr>
          <w:rFonts w:ascii="宋体" w:hAnsi="宋体" w:eastAsia="宋体" w:cs="Times New Roman"/>
          <w:b/>
          <w:bCs/>
          <w:kern w:val="0"/>
          <w:sz w:val="28"/>
          <w:szCs w:val="24"/>
          <w:lang w:val="zh-CN" w:eastAsia="zh-CN"/>
        </w:rPr>
        <w:br w:type="page"/>
      </w:r>
      <w:r>
        <w:rPr>
          <w:rFonts w:hint="eastAsia" w:ascii="黑体" w:hAnsi="黑体" w:eastAsia="黑体" w:cs="黑体"/>
          <w:b/>
          <w:bCs/>
          <w:sz w:val="32"/>
          <w:szCs w:val="32"/>
        </w:rPr>
        <w:t>二、投标及履约承诺函</w:t>
      </w:r>
    </w:p>
    <w:p w14:paraId="018EC259">
      <w:pPr>
        <w:rPr>
          <w:rFonts w:hint="default" w:ascii="宋体" w:hAnsi="宋体" w:eastAsia="宋体" w:cs="Times New Roman"/>
          <w:sz w:val="24"/>
          <w:szCs w:val="28"/>
          <w:lang w:val="en-US" w:eastAsia="zh-CN"/>
        </w:rPr>
      </w:pPr>
      <w:r>
        <w:rPr>
          <w:rFonts w:hint="eastAsia" w:ascii="宋体" w:hAnsi="宋体" w:eastAsia="宋体" w:cs="Times New Roman"/>
          <w:sz w:val="24"/>
          <w:szCs w:val="28"/>
        </w:rPr>
        <w:t>致：</w:t>
      </w:r>
      <w:r>
        <w:rPr>
          <w:rFonts w:hint="eastAsia" w:ascii="宋体" w:hAnsi="宋体" w:eastAsia="宋体" w:cs="Times New Roman"/>
          <w:sz w:val="24"/>
          <w:szCs w:val="28"/>
          <w:u w:val="single"/>
        </w:rPr>
        <w:t>深圳大学</w:t>
      </w:r>
      <w:r>
        <w:rPr>
          <w:rFonts w:hint="eastAsia" w:ascii="宋体" w:hAnsi="宋体" w:eastAsia="宋体" w:cs="Times New Roman"/>
          <w:sz w:val="24"/>
          <w:szCs w:val="28"/>
          <w:u w:val="single"/>
          <w:lang w:val="en-US" w:eastAsia="zh-CN"/>
        </w:rPr>
        <w:t>总医院</w:t>
      </w:r>
    </w:p>
    <w:p w14:paraId="303B5526">
      <w:pPr>
        <w:ind w:firstLine="480" w:firstLineChars="200"/>
        <w:rPr>
          <w:rFonts w:ascii="宋体" w:hAnsi="宋体" w:eastAsia="宋体" w:cs="Times New Roman"/>
          <w:sz w:val="24"/>
          <w:szCs w:val="28"/>
        </w:rPr>
      </w:pPr>
      <w:r>
        <w:rPr>
          <w:rFonts w:hint="eastAsia" w:ascii="宋体" w:hAnsi="宋体" w:eastAsia="宋体" w:cs="Times New Roman"/>
          <w:sz w:val="24"/>
          <w:szCs w:val="28"/>
        </w:rPr>
        <w:t>我单位承诺：</w:t>
      </w:r>
    </w:p>
    <w:p w14:paraId="49FE73D9">
      <w:pPr>
        <w:ind w:firstLine="480" w:firstLineChars="200"/>
        <w:rPr>
          <w:rFonts w:ascii="宋体" w:hAnsi="宋体" w:eastAsia="宋体" w:cs="Times New Roman"/>
          <w:sz w:val="24"/>
          <w:szCs w:val="28"/>
        </w:rPr>
      </w:pPr>
      <w:r>
        <w:rPr>
          <w:rFonts w:hint="eastAsia" w:ascii="宋体" w:hAnsi="宋体" w:eastAsia="宋体" w:cs="Times New Roman"/>
          <w:sz w:val="24"/>
          <w:szCs w:val="28"/>
        </w:rPr>
        <w:t>1.我单位本招标项目所提供的货物或服务未侵犯知识产权。</w:t>
      </w:r>
    </w:p>
    <w:p w14:paraId="6E34BF9D">
      <w:pPr>
        <w:ind w:firstLine="480" w:firstLineChars="200"/>
        <w:rPr>
          <w:rFonts w:ascii="宋体" w:hAnsi="宋体" w:eastAsia="宋体" w:cs="Times New Roman"/>
          <w:sz w:val="24"/>
          <w:szCs w:val="28"/>
        </w:rPr>
      </w:pPr>
      <w:r>
        <w:rPr>
          <w:rFonts w:hint="eastAsia" w:ascii="宋体" w:hAnsi="宋体" w:eastAsia="宋体" w:cs="Times New Roman"/>
          <w:sz w:val="24"/>
          <w:szCs w:val="28"/>
        </w:rPr>
        <w:t>2.我单位参与本项目投标前三年内，在经营活动中没有重大违法记录。</w:t>
      </w:r>
    </w:p>
    <w:p w14:paraId="7E063ECA">
      <w:pPr>
        <w:ind w:firstLine="480" w:firstLineChars="200"/>
        <w:rPr>
          <w:rFonts w:ascii="宋体" w:hAnsi="宋体" w:eastAsia="宋体" w:cs="Times New Roman"/>
          <w:sz w:val="24"/>
          <w:szCs w:val="28"/>
        </w:rPr>
      </w:pPr>
      <w:r>
        <w:rPr>
          <w:rFonts w:hint="eastAsia" w:ascii="宋体" w:hAnsi="宋体" w:eastAsia="宋体" w:cs="Times New Roman"/>
          <w:sz w:val="24"/>
          <w:szCs w:val="28"/>
        </w:rPr>
        <w:t>3.我单位参与本项目政府采购活动时不存在被有关部门禁止参与政府采购活动且在有效期内的情况。</w:t>
      </w:r>
    </w:p>
    <w:p w14:paraId="3642D12F">
      <w:pPr>
        <w:ind w:firstLine="480" w:firstLineChars="200"/>
        <w:rPr>
          <w:rFonts w:ascii="宋体" w:hAnsi="宋体" w:eastAsia="宋体" w:cs="Times New Roman"/>
          <w:sz w:val="24"/>
          <w:szCs w:val="28"/>
        </w:rPr>
      </w:pPr>
      <w:r>
        <w:rPr>
          <w:rFonts w:hint="eastAsia" w:ascii="宋体" w:hAnsi="宋体" w:eastAsia="宋体" w:cs="Times New Roman"/>
          <w:sz w:val="24"/>
          <w:szCs w:val="28"/>
        </w:rPr>
        <w:t>4.我单位具备《中华人民共和国政府采购法》第二十二条第一款规定的六项条件。</w:t>
      </w:r>
    </w:p>
    <w:p w14:paraId="68E33972">
      <w:pPr>
        <w:ind w:firstLine="480" w:firstLineChars="200"/>
        <w:rPr>
          <w:rFonts w:ascii="宋体" w:hAnsi="宋体" w:eastAsia="宋体" w:cs="Times New Roman"/>
          <w:sz w:val="24"/>
          <w:szCs w:val="28"/>
        </w:rPr>
      </w:pPr>
      <w:r>
        <w:rPr>
          <w:rFonts w:hint="eastAsia" w:ascii="宋体" w:hAnsi="宋体" w:eastAsia="宋体" w:cs="Times New Roman"/>
          <w:sz w:val="24"/>
          <w:szCs w:val="28"/>
        </w:rPr>
        <w:t>5.我单位未被列入失信被执行人、重大税收违法案件当事人名单、政府采购严重违法失信行为记录名单、不存在《深圳市财政局政府采购供应商信用信息管理办法》（深财规〔2023）3号）列明的严重违法失信行为。</w:t>
      </w:r>
    </w:p>
    <w:p w14:paraId="10E45F28">
      <w:pPr>
        <w:ind w:firstLine="480" w:firstLineChars="200"/>
        <w:rPr>
          <w:rFonts w:ascii="宋体" w:hAnsi="宋体" w:eastAsia="宋体" w:cs="Times New Roman"/>
          <w:sz w:val="24"/>
          <w:szCs w:val="28"/>
        </w:rPr>
      </w:pPr>
      <w:r>
        <w:rPr>
          <w:rFonts w:ascii="宋体" w:hAnsi="宋体" w:eastAsia="宋体" w:cs="Times New Roman"/>
          <w:sz w:val="24"/>
          <w:szCs w:val="28"/>
        </w:rPr>
        <w:t>6</w:t>
      </w:r>
      <w:r>
        <w:rPr>
          <w:rFonts w:hint="eastAsia" w:ascii="宋体" w:hAnsi="宋体" w:eastAsia="宋体" w:cs="Times New Roman"/>
          <w:sz w:val="24"/>
          <w:szCs w:val="28"/>
        </w:rPr>
        <w:t>.我单位参与该项目投标，严格遵守相关法律，投标做到诚实，不造假，不围标、串标、陪标。我单位已清楚，如违反上述要求，投标将无效</w:t>
      </w:r>
      <w:r>
        <w:rPr>
          <w:rFonts w:ascii="宋体" w:hAnsi="宋体" w:eastAsia="宋体" w:cs="Times New Roman"/>
          <w:sz w:val="24"/>
          <w:szCs w:val="28"/>
        </w:rPr>
        <w:t>处理</w:t>
      </w:r>
      <w:r>
        <w:rPr>
          <w:rFonts w:hint="eastAsia" w:ascii="宋体" w:hAnsi="宋体" w:eastAsia="宋体" w:cs="Times New Roman"/>
          <w:sz w:val="24"/>
          <w:szCs w:val="28"/>
        </w:rPr>
        <w:t>，被列入不良记录名单并在网上曝光，同时将被提请深圳大学</w:t>
      </w:r>
      <w:r>
        <w:rPr>
          <w:rFonts w:hint="eastAsia" w:ascii="宋体" w:hAnsi="宋体" w:eastAsia="宋体" w:cs="Times New Roman"/>
          <w:sz w:val="24"/>
          <w:szCs w:val="28"/>
          <w:lang w:val="en-US" w:eastAsia="zh-CN"/>
        </w:rPr>
        <w:t>总医院</w:t>
      </w:r>
      <w:r>
        <w:rPr>
          <w:rFonts w:hint="eastAsia" w:ascii="宋体" w:hAnsi="宋体" w:eastAsia="宋体" w:cs="Times New Roman"/>
          <w:sz w:val="24"/>
          <w:szCs w:val="28"/>
        </w:rPr>
        <w:t>采购监督管理部门给予一定年限内禁止参与深圳大学</w:t>
      </w:r>
      <w:r>
        <w:rPr>
          <w:rFonts w:hint="eastAsia" w:ascii="宋体" w:hAnsi="宋体" w:eastAsia="宋体" w:cs="Times New Roman"/>
          <w:sz w:val="24"/>
          <w:szCs w:val="28"/>
          <w:lang w:val="en-US" w:eastAsia="zh-CN"/>
        </w:rPr>
        <w:t>总医院</w:t>
      </w:r>
      <w:r>
        <w:rPr>
          <w:rFonts w:hint="eastAsia" w:ascii="宋体" w:hAnsi="宋体" w:eastAsia="宋体" w:cs="Times New Roman"/>
          <w:sz w:val="24"/>
          <w:szCs w:val="28"/>
        </w:rPr>
        <w:t>采购活动或其他处罚。</w:t>
      </w:r>
    </w:p>
    <w:p w14:paraId="09FAB357">
      <w:pPr>
        <w:ind w:firstLine="480" w:firstLineChars="200"/>
        <w:rPr>
          <w:rFonts w:ascii="宋体" w:hAnsi="宋体" w:eastAsia="宋体" w:cs="Times New Roman"/>
          <w:sz w:val="24"/>
          <w:szCs w:val="28"/>
        </w:rPr>
      </w:pPr>
      <w:r>
        <w:rPr>
          <w:rFonts w:hint="eastAsia" w:ascii="宋体" w:hAnsi="宋体" w:eastAsia="宋体" w:cs="Times New Roman"/>
          <w:sz w:val="24"/>
          <w:szCs w:val="28"/>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4A54FA39">
      <w:pPr>
        <w:ind w:firstLine="480" w:firstLineChars="200"/>
        <w:rPr>
          <w:rFonts w:ascii="宋体" w:hAnsi="宋体" w:eastAsia="宋体" w:cs="Times New Roman"/>
          <w:sz w:val="24"/>
          <w:szCs w:val="28"/>
        </w:rPr>
      </w:pPr>
      <w:r>
        <w:rPr>
          <w:rFonts w:hint="eastAsia" w:ascii="宋体" w:hAnsi="宋体" w:eastAsia="宋体" w:cs="Times New Roman"/>
          <w:sz w:val="24"/>
          <w:szCs w:val="28"/>
        </w:rPr>
        <w:t>8.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6EE03004">
      <w:pPr>
        <w:ind w:firstLine="480" w:firstLineChars="200"/>
        <w:rPr>
          <w:rFonts w:ascii="宋体" w:hAnsi="宋体" w:eastAsia="宋体" w:cs="Times New Roman"/>
          <w:sz w:val="24"/>
          <w:szCs w:val="28"/>
        </w:rPr>
      </w:pPr>
      <w:r>
        <w:rPr>
          <w:rFonts w:hint="eastAsia" w:ascii="宋体" w:hAnsi="宋体" w:eastAsia="宋体" w:cs="Times New Roman"/>
          <w:sz w:val="24"/>
          <w:szCs w:val="28"/>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深圳大学</w:t>
      </w:r>
      <w:r>
        <w:rPr>
          <w:rFonts w:hint="eastAsia" w:ascii="宋体" w:hAnsi="宋体" w:eastAsia="宋体" w:cs="Times New Roman"/>
          <w:sz w:val="24"/>
          <w:szCs w:val="28"/>
          <w:lang w:val="en-US" w:eastAsia="zh-CN"/>
        </w:rPr>
        <w:t>总医院</w:t>
      </w:r>
      <w:r>
        <w:rPr>
          <w:rFonts w:hint="eastAsia" w:ascii="宋体" w:hAnsi="宋体" w:eastAsia="宋体" w:cs="Times New Roman"/>
          <w:sz w:val="24"/>
          <w:szCs w:val="28"/>
        </w:rPr>
        <w:t>作出的处理。</w:t>
      </w:r>
    </w:p>
    <w:p w14:paraId="07609E45">
      <w:pPr>
        <w:ind w:firstLine="480" w:firstLineChars="200"/>
        <w:rPr>
          <w:rFonts w:hint="default" w:ascii="宋体" w:hAnsi="宋体" w:eastAsia="宋体" w:cs="Times New Roman"/>
          <w:sz w:val="24"/>
          <w:szCs w:val="28"/>
          <w:lang w:val="en-US" w:eastAsia="zh-CN"/>
        </w:rPr>
      </w:pPr>
      <w:r>
        <w:rPr>
          <w:rFonts w:ascii="宋体" w:hAnsi="宋体" w:eastAsia="宋体" w:cs="Times New Roman"/>
          <w:sz w:val="24"/>
          <w:szCs w:val="28"/>
        </w:rPr>
        <w:t>10</w:t>
      </w:r>
      <w:r>
        <w:rPr>
          <w:rFonts w:hint="eastAsia" w:ascii="宋体" w:hAnsi="宋体" w:eastAsia="宋体" w:cs="Times New Roman"/>
          <w:sz w:val="24"/>
          <w:szCs w:val="28"/>
        </w:rPr>
        <w:t>. 我单位承诺不违法分包转包</w:t>
      </w:r>
      <w:r>
        <w:rPr>
          <w:rFonts w:hint="eastAsia" w:ascii="宋体" w:hAnsi="宋体" w:eastAsia="宋体" w:cs="Times New Roman"/>
          <w:sz w:val="24"/>
          <w:szCs w:val="28"/>
          <w:lang w:eastAsia="zh-CN"/>
        </w:rPr>
        <w:t>。</w:t>
      </w:r>
      <w:bookmarkStart w:id="34" w:name="_GoBack"/>
      <w:bookmarkEnd w:id="34"/>
      <w:r>
        <w:rPr>
          <w:rFonts w:hint="eastAsia" w:ascii="宋体" w:hAnsi="宋体" w:eastAsia="宋体" w:cs="Times New Roman"/>
          <w:sz w:val="24"/>
          <w:szCs w:val="28"/>
          <w:lang w:val="en-US" w:eastAsia="zh-CN"/>
        </w:rPr>
        <w:t>不使用联合体投标，不选用进口产品投标。</w:t>
      </w:r>
    </w:p>
    <w:p w14:paraId="7810E8D6">
      <w:pPr>
        <w:ind w:firstLine="480" w:firstLineChars="200"/>
        <w:rPr>
          <w:rFonts w:ascii="宋体" w:hAnsi="宋体" w:eastAsia="宋体" w:cs="Times New Roman"/>
          <w:sz w:val="24"/>
          <w:szCs w:val="28"/>
        </w:rPr>
      </w:pPr>
      <w:r>
        <w:rPr>
          <w:rFonts w:ascii="宋体" w:hAnsi="宋体" w:eastAsia="宋体" w:cs="Times New Roman"/>
          <w:sz w:val="24"/>
          <w:szCs w:val="28"/>
        </w:rPr>
        <w:t>11.</w:t>
      </w:r>
      <w:r>
        <w:rPr>
          <w:rFonts w:hint="eastAsia" w:ascii="宋体" w:hAnsi="宋体" w:eastAsia="宋体" w:cs="Times New Roman"/>
          <w:sz w:val="24"/>
          <w:szCs w:val="28"/>
        </w:rPr>
        <w:t xml:space="preserve"> 我单位保证，若所投货物涉及《财政部生态环境部关于印发节能产品政府采购品目清单的通知》（财库〔2019〕19号）列明的政府采购强制产品，则所投该产品符合节能产品的认证要求。</w:t>
      </w:r>
    </w:p>
    <w:p w14:paraId="4B15D428">
      <w:pPr>
        <w:ind w:firstLine="480" w:firstLineChars="200"/>
        <w:rPr>
          <w:rFonts w:ascii="宋体" w:hAnsi="宋体" w:eastAsia="宋体" w:cs="Times New Roman"/>
          <w:sz w:val="24"/>
          <w:szCs w:val="28"/>
        </w:rPr>
      </w:pPr>
      <w:r>
        <w:rPr>
          <w:rFonts w:hint="eastAsia" w:ascii="宋体" w:hAnsi="宋体" w:eastAsia="宋体" w:cs="Times New Roman"/>
          <w:sz w:val="24"/>
          <w:szCs w:val="28"/>
        </w:rPr>
        <w:t>12.我</w:t>
      </w:r>
      <w:r>
        <w:rPr>
          <w:rFonts w:ascii="宋体" w:hAnsi="宋体" w:eastAsia="宋体" w:cs="Times New Roman"/>
          <w:sz w:val="24"/>
          <w:szCs w:val="28"/>
        </w:rPr>
        <w:t>单位</w:t>
      </w:r>
      <w:r>
        <w:rPr>
          <w:rFonts w:hint="eastAsia" w:ascii="宋体" w:hAnsi="宋体" w:eastAsia="宋体" w:cs="Times New Roman"/>
          <w:sz w:val="24"/>
          <w:szCs w:val="28"/>
        </w:rPr>
        <w:t>不存在“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的情形。</w:t>
      </w:r>
    </w:p>
    <w:p w14:paraId="3E8B2B81">
      <w:pPr>
        <w:ind w:firstLine="480" w:firstLineChars="200"/>
        <w:rPr>
          <w:rFonts w:ascii="宋体" w:hAnsi="宋体" w:eastAsia="宋体" w:cs="Times New Roman"/>
          <w:sz w:val="24"/>
          <w:szCs w:val="28"/>
        </w:rPr>
      </w:pPr>
      <w:r>
        <w:rPr>
          <w:rFonts w:ascii="宋体" w:hAnsi="宋体" w:eastAsia="宋体" w:cs="Times New Roman"/>
          <w:sz w:val="24"/>
          <w:szCs w:val="28"/>
        </w:rPr>
        <w:t>13.</w:t>
      </w:r>
      <w:r>
        <w:rPr>
          <w:rFonts w:hint="eastAsia" w:ascii="宋体" w:hAnsi="宋体" w:eastAsia="宋体" w:cs="Times New Roman"/>
          <w:sz w:val="24"/>
          <w:szCs w:val="28"/>
        </w:rPr>
        <w:t>我单位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6D775B5D">
      <w:pPr>
        <w:ind w:firstLine="480" w:firstLineChars="200"/>
        <w:rPr>
          <w:rFonts w:ascii="宋体" w:hAnsi="宋体" w:eastAsia="宋体" w:cs="Times New Roman"/>
          <w:sz w:val="24"/>
          <w:szCs w:val="28"/>
        </w:rPr>
      </w:pPr>
      <w:r>
        <w:rPr>
          <w:rFonts w:hint="eastAsia" w:ascii="宋体" w:hAnsi="宋体" w:eastAsia="宋体" w:cs="Times New Roman"/>
          <w:sz w:val="24"/>
          <w:szCs w:val="28"/>
        </w:rPr>
        <w:t>14.我单位未被深圳大学</w:t>
      </w:r>
      <w:r>
        <w:rPr>
          <w:rFonts w:hint="eastAsia" w:ascii="宋体" w:hAnsi="宋体" w:eastAsia="宋体" w:cs="Times New Roman"/>
          <w:sz w:val="24"/>
          <w:szCs w:val="28"/>
          <w:lang w:val="en-US" w:eastAsia="zh-CN"/>
        </w:rPr>
        <w:t>总医院</w:t>
      </w:r>
      <w:r>
        <w:rPr>
          <w:rFonts w:hint="eastAsia" w:ascii="宋体" w:hAnsi="宋体" w:eastAsia="宋体" w:cs="Times New Roman"/>
          <w:sz w:val="24"/>
          <w:szCs w:val="28"/>
        </w:rPr>
        <w:t>根据</w:t>
      </w:r>
      <w:r>
        <w:rPr>
          <w:rFonts w:hint="eastAsia" w:ascii="宋体" w:hAnsi="宋体" w:eastAsia="宋体" w:cs="Times New Roman"/>
          <w:sz w:val="24"/>
          <w:szCs w:val="28"/>
          <w:lang w:val="en-US" w:eastAsia="zh-CN"/>
        </w:rPr>
        <w:t>《深圳大学总医院供应商管理细则》</w:t>
      </w:r>
      <w:r>
        <w:rPr>
          <w:rFonts w:hint="eastAsia" w:ascii="宋体" w:hAnsi="宋体" w:eastAsia="宋体" w:cs="Times New Roman"/>
          <w:sz w:val="24"/>
          <w:szCs w:val="28"/>
        </w:rPr>
        <w:t>列入限制交易名单。</w:t>
      </w:r>
    </w:p>
    <w:p w14:paraId="072C835E">
      <w:pPr>
        <w:ind w:firstLine="480" w:firstLineChars="200"/>
        <w:rPr>
          <w:rFonts w:ascii="宋体" w:hAnsi="宋体" w:eastAsia="宋体" w:cs="Times New Roman"/>
          <w:sz w:val="24"/>
          <w:szCs w:val="28"/>
        </w:rPr>
      </w:pPr>
      <w:r>
        <w:rPr>
          <w:rFonts w:hint="eastAsia" w:ascii="宋体" w:hAnsi="宋体" w:eastAsia="宋体" w:cs="Times New Roman"/>
          <w:sz w:val="24"/>
          <w:szCs w:val="28"/>
        </w:rPr>
        <w:t>15.我单位在本项目或与</w:t>
      </w:r>
      <w:r>
        <w:rPr>
          <w:rFonts w:hint="eastAsia" w:ascii="宋体" w:hAnsi="宋体" w:eastAsia="宋体" w:cs="Times New Roman"/>
          <w:sz w:val="24"/>
          <w:szCs w:val="28"/>
          <w:lang w:val="en-US" w:eastAsia="zh-CN"/>
        </w:rPr>
        <w:t>医院</w:t>
      </w:r>
      <w:r>
        <w:rPr>
          <w:rFonts w:hint="eastAsia" w:ascii="宋体" w:hAnsi="宋体" w:eastAsia="宋体" w:cs="Times New Roman"/>
          <w:sz w:val="24"/>
          <w:szCs w:val="28"/>
        </w:rPr>
        <w:t>的其他业务往来中，参与本采购项目的投标人及投标人员工不存在或未曾发生过向</w:t>
      </w:r>
      <w:r>
        <w:rPr>
          <w:rFonts w:hint="eastAsia" w:ascii="宋体" w:hAnsi="宋体" w:eastAsia="宋体" w:cs="Times New Roman"/>
          <w:sz w:val="24"/>
          <w:szCs w:val="28"/>
          <w:lang w:val="en-US" w:eastAsia="zh-CN"/>
        </w:rPr>
        <w:t>医院</w:t>
      </w:r>
      <w:r>
        <w:rPr>
          <w:rFonts w:hint="eastAsia" w:ascii="宋体" w:hAnsi="宋体" w:eastAsia="宋体" w:cs="Times New Roman"/>
          <w:sz w:val="24"/>
          <w:szCs w:val="28"/>
        </w:rPr>
        <w:t>人员输送不正当利益等违反廉洁纪律要求的行为。</w:t>
      </w:r>
    </w:p>
    <w:p w14:paraId="184C6C5F">
      <w:pPr>
        <w:ind w:firstLine="480" w:firstLineChars="200"/>
        <w:rPr>
          <w:rFonts w:ascii="宋体" w:hAnsi="宋体" w:eastAsia="宋体" w:cs="Times New Roman"/>
          <w:sz w:val="24"/>
          <w:szCs w:val="28"/>
        </w:rPr>
      </w:pPr>
      <w:r>
        <w:rPr>
          <w:rFonts w:hint="eastAsia" w:ascii="宋体" w:hAnsi="宋体" w:eastAsia="宋体" w:cs="Times New Roman"/>
          <w:sz w:val="24"/>
          <w:szCs w:val="28"/>
        </w:rPr>
        <w:t>以上承诺，如有违反，愿依照国家相关法律处理，并承担由此给采购人带来的损失。</w:t>
      </w:r>
    </w:p>
    <w:p w14:paraId="754584E0">
      <w:pPr>
        <w:ind w:firstLine="480" w:firstLineChars="200"/>
        <w:rPr>
          <w:rFonts w:ascii="宋体" w:hAnsi="宋体" w:eastAsia="宋体" w:cs="Times New Roman"/>
          <w:sz w:val="24"/>
          <w:szCs w:val="28"/>
        </w:rPr>
      </w:pPr>
    </w:p>
    <w:p w14:paraId="55E8F07B">
      <w:pPr>
        <w:wordWrap w:val="0"/>
        <w:ind w:firstLine="645"/>
        <w:jc w:val="right"/>
        <w:rPr>
          <w:rFonts w:ascii="宋体" w:hAnsi="宋体" w:eastAsia="宋体" w:cs="Times New Roman"/>
          <w:sz w:val="24"/>
          <w:szCs w:val="28"/>
        </w:rPr>
      </w:pPr>
    </w:p>
    <w:p w14:paraId="5AE345A1">
      <w:pPr>
        <w:ind w:firstLine="2880" w:firstLineChars="1200"/>
        <w:jc w:val="both"/>
        <w:rPr>
          <w:rFonts w:hint="eastAsia" w:ascii="宋体" w:hAnsi="宋体" w:eastAsia="宋体" w:cs="Times New Roman"/>
          <w:sz w:val="24"/>
          <w:szCs w:val="28"/>
        </w:rPr>
      </w:pPr>
      <w:r>
        <w:rPr>
          <w:rFonts w:hint="eastAsia" w:ascii="宋体" w:hAnsi="宋体" w:eastAsia="宋体" w:cs="Times New Roman"/>
          <w:sz w:val="24"/>
          <w:szCs w:val="28"/>
        </w:rPr>
        <w:t>投标人（单位名称）：</w:t>
      </w:r>
      <w:r>
        <w:rPr>
          <w:rFonts w:hint="eastAsia" w:ascii="宋体" w:hAnsi="宋体" w:eastAsia="宋体" w:cs="Times New Roman"/>
          <w:sz w:val="24"/>
          <w:szCs w:val="28"/>
          <w:u w:val="single"/>
        </w:rPr>
        <w:t xml:space="preserve"> </w:t>
      </w:r>
      <w:r>
        <w:rPr>
          <w:rFonts w:hint="eastAsia" w:ascii="宋体" w:hAnsi="宋体" w:eastAsia="宋体" w:cs="Times New Roman"/>
          <w:sz w:val="24"/>
          <w:szCs w:val="28"/>
          <w:u w:val="single"/>
          <w:lang w:val="en-US" w:eastAsia="zh-CN"/>
        </w:rPr>
        <w:t xml:space="preserve">                 </w:t>
      </w:r>
      <w:r>
        <w:rPr>
          <w:rFonts w:hint="eastAsia" w:ascii="宋体" w:hAnsi="宋体" w:eastAsia="宋体" w:cs="Times New Roman"/>
          <w:sz w:val="24"/>
          <w:szCs w:val="28"/>
          <w:u w:val="single"/>
          <w:lang w:eastAsia="zh-CN"/>
        </w:rPr>
        <w:t>（</w:t>
      </w:r>
      <w:r>
        <w:rPr>
          <w:rFonts w:hint="eastAsia" w:ascii="宋体" w:hAnsi="宋体" w:eastAsia="宋体" w:cs="Times New Roman"/>
          <w:sz w:val="24"/>
          <w:szCs w:val="28"/>
          <w:u w:val="single"/>
          <w:lang w:val="en-US" w:eastAsia="zh-CN"/>
        </w:rPr>
        <w:t>盖章</w:t>
      </w:r>
      <w:r>
        <w:rPr>
          <w:rFonts w:hint="eastAsia" w:ascii="宋体" w:hAnsi="宋体" w:eastAsia="宋体" w:cs="Times New Roman"/>
          <w:sz w:val="24"/>
          <w:szCs w:val="28"/>
          <w:u w:val="single"/>
          <w:lang w:eastAsia="zh-CN"/>
        </w:rPr>
        <w:t>）</w:t>
      </w:r>
      <w:r>
        <w:rPr>
          <w:rFonts w:hint="eastAsia" w:ascii="宋体" w:hAnsi="宋体" w:eastAsia="宋体" w:cs="Times New Roman"/>
          <w:sz w:val="24"/>
          <w:szCs w:val="28"/>
        </w:rPr>
        <w:t xml:space="preserve">                    </w:t>
      </w:r>
    </w:p>
    <w:p w14:paraId="7D8E3F6D">
      <w:pPr>
        <w:ind w:firstLine="480" w:firstLineChars="200"/>
        <w:jc w:val="center"/>
        <w:rPr>
          <w:rFonts w:ascii="宋体"/>
          <w:b w:val="0"/>
          <w:sz w:val="28"/>
          <w:szCs w:val="28"/>
        </w:rPr>
      </w:pPr>
      <w:r>
        <w:rPr>
          <w:rFonts w:hint="eastAsia" w:ascii="宋体" w:hAnsi="宋体" w:eastAsia="宋体" w:cs="Times New Roman"/>
          <w:sz w:val="24"/>
          <w:szCs w:val="28"/>
          <w:lang w:val="en-US" w:eastAsia="zh-CN"/>
        </w:rPr>
        <w:t xml:space="preserve">                                          </w:t>
      </w:r>
      <w:r>
        <w:rPr>
          <w:rFonts w:hint="eastAsia" w:ascii="宋体" w:hAnsi="宋体" w:eastAsia="宋体" w:cs="Times New Roman"/>
          <w:sz w:val="24"/>
          <w:szCs w:val="28"/>
        </w:rPr>
        <w:t>日期：</w:t>
      </w:r>
      <w:r>
        <w:rPr>
          <w:rFonts w:hint="eastAsia" w:ascii="宋体" w:hAnsi="宋体" w:eastAsia="宋体" w:cs="Times New Roman"/>
          <w:sz w:val="24"/>
          <w:szCs w:val="28"/>
          <w:u w:val="single"/>
        </w:rPr>
        <w:t xml:space="preserve">    </w:t>
      </w:r>
      <w:r>
        <w:rPr>
          <w:rFonts w:hint="eastAsia" w:ascii="宋体" w:hAnsi="宋体" w:eastAsia="宋体" w:cs="Times New Roman"/>
          <w:sz w:val="24"/>
          <w:szCs w:val="28"/>
        </w:rPr>
        <w:t>年</w:t>
      </w:r>
      <w:r>
        <w:rPr>
          <w:rFonts w:hint="eastAsia" w:ascii="宋体" w:hAnsi="宋体" w:eastAsia="宋体" w:cs="Times New Roman"/>
          <w:sz w:val="24"/>
          <w:szCs w:val="28"/>
          <w:u w:val="single"/>
        </w:rPr>
        <w:t xml:space="preserve">    </w:t>
      </w:r>
      <w:r>
        <w:rPr>
          <w:rFonts w:hint="eastAsia" w:ascii="宋体" w:hAnsi="宋体" w:eastAsia="宋体" w:cs="Times New Roman"/>
          <w:sz w:val="24"/>
          <w:szCs w:val="28"/>
        </w:rPr>
        <w:t>月</w:t>
      </w:r>
      <w:r>
        <w:rPr>
          <w:rFonts w:hint="eastAsia" w:ascii="宋体" w:hAnsi="宋体" w:eastAsia="宋体" w:cs="Times New Roman"/>
          <w:sz w:val="24"/>
          <w:szCs w:val="28"/>
          <w:u w:val="single"/>
        </w:rPr>
        <w:t xml:space="preserve">    </w:t>
      </w:r>
      <w:r>
        <w:rPr>
          <w:rFonts w:hint="eastAsia" w:ascii="宋体" w:hAnsi="宋体" w:eastAsia="宋体" w:cs="Times New Roman"/>
          <w:sz w:val="24"/>
          <w:szCs w:val="28"/>
        </w:rPr>
        <w:t>日</w:t>
      </w:r>
    </w:p>
    <w:p w14:paraId="5A6C6159">
      <w:pPr>
        <w:ind w:firstLine="480" w:firstLineChars="200"/>
        <w:rPr>
          <w:rFonts w:hint="eastAsia" w:ascii="宋体" w:hAnsi="Times New Roman" w:eastAsia="宋体" w:cs="Times New Roman"/>
          <w:bCs/>
          <w:sz w:val="24"/>
          <w:szCs w:val="28"/>
        </w:rPr>
      </w:pPr>
    </w:p>
    <w:p w14:paraId="169FC945">
      <w:pPr>
        <w:rPr>
          <w:rFonts w:ascii="宋体"/>
          <w:b w:val="0"/>
          <w:szCs w:val="28"/>
        </w:rPr>
      </w:pPr>
      <w:r>
        <w:rPr>
          <w:rFonts w:hint="eastAsia" w:ascii="宋体"/>
          <w:b w:val="0"/>
          <w:szCs w:val="28"/>
        </w:rPr>
        <w:br w:type="page"/>
      </w:r>
      <w:r>
        <w:rPr>
          <w:rFonts w:hint="eastAsia" w:ascii="宋体"/>
          <w:b w:val="0"/>
          <w:szCs w:val="28"/>
        </w:rPr>
        <w:t>附表：</w:t>
      </w:r>
    </w:p>
    <w:p w14:paraId="55210506">
      <w:pPr>
        <w:spacing w:line="360" w:lineRule="auto"/>
        <w:jc w:val="center"/>
        <w:rPr>
          <w:rFonts w:ascii="黑体" w:hAnsi="黑体" w:eastAsia="黑体"/>
          <w:sz w:val="32"/>
          <w:szCs w:val="32"/>
        </w:rPr>
      </w:pPr>
      <w:r>
        <w:rPr>
          <w:rFonts w:hint="eastAsia" w:ascii="黑体" w:hAnsi="黑体" w:eastAsia="黑体"/>
          <w:sz w:val="32"/>
          <w:szCs w:val="32"/>
        </w:rPr>
        <w:t>供应商基本情况表</w:t>
      </w:r>
    </w:p>
    <w:p w14:paraId="712CC69E">
      <w:pPr>
        <w:spacing w:line="360" w:lineRule="auto"/>
        <w:rPr>
          <w:rFonts w:ascii="仿宋" w:hAnsi="仿宋" w:eastAsia="仿宋"/>
        </w:rPr>
      </w:pPr>
      <w:r>
        <w:rPr>
          <w:rFonts w:hint="eastAsia" w:ascii="仿宋" w:hAnsi="仿宋" w:eastAsia="仿宋"/>
        </w:rPr>
        <w:t>填表单位：                         填表日期：     年   月   日</w:t>
      </w:r>
    </w:p>
    <w:tbl>
      <w:tblPr>
        <w:tblStyle w:val="44"/>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567"/>
        <w:gridCol w:w="1418"/>
        <w:gridCol w:w="75"/>
        <w:gridCol w:w="1200"/>
        <w:gridCol w:w="851"/>
        <w:gridCol w:w="992"/>
        <w:gridCol w:w="1106"/>
        <w:gridCol w:w="1383"/>
      </w:tblGrid>
      <w:tr w14:paraId="6093C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gridSpan w:val="2"/>
            <w:noWrap w:val="0"/>
            <w:vAlign w:val="top"/>
          </w:tcPr>
          <w:p w14:paraId="3E7C250D">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采购人</w:t>
            </w:r>
          </w:p>
        </w:tc>
        <w:tc>
          <w:tcPr>
            <w:tcW w:w="2693" w:type="dxa"/>
            <w:gridSpan w:val="3"/>
            <w:noWrap w:val="0"/>
            <w:vAlign w:val="top"/>
          </w:tcPr>
          <w:p w14:paraId="55156ABB">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843" w:type="dxa"/>
            <w:gridSpan w:val="2"/>
            <w:noWrap w:val="0"/>
            <w:vAlign w:val="top"/>
          </w:tcPr>
          <w:p w14:paraId="35E76CB8">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项目名称</w:t>
            </w:r>
          </w:p>
        </w:tc>
        <w:tc>
          <w:tcPr>
            <w:tcW w:w="2489" w:type="dxa"/>
            <w:gridSpan w:val="2"/>
            <w:noWrap w:val="0"/>
            <w:vAlign w:val="top"/>
          </w:tcPr>
          <w:p w14:paraId="43FAEA54">
            <w:pPr>
              <w:keepNext w:val="0"/>
              <w:keepLines w:val="0"/>
              <w:suppressLineNumbers w:val="0"/>
              <w:spacing w:before="0" w:beforeAutospacing="0" w:after="0" w:afterAutospacing="0" w:line="360" w:lineRule="auto"/>
              <w:ind w:left="0" w:right="0"/>
              <w:jc w:val="center"/>
              <w:rPr>
                <w:rFonts w:hint="default" w:ascii="仿宋" w:hAnsi="仿宋" w:eastAsia="仿宋"/>
              </w:rPr>
            </w:pPr>
          </w:p>
        </w:tc>
      </w:tr>
      <w:tr w14:paraId="7E391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gridSpan w:val="2"/>
            <w:noWrap w:val="0"/>
            <w:vAlign w:val="top"/>
          </w:tcPr>
          <w:p w14:paraId="53D13084">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投标（响应）供应商</w:t>
            </w:r>
          </w:p>
        </w:tc>
        <w:tc>
          <w:tcPr>
            <w:tcW w:w="2693" w:type="dxa"/>
            <w:gridSpan w:val="3"/>
            <w:noWrap w:val="0"/>
            <w:vAlign w:val="top"/>
          </w:tcPr>
          <w:p w14:paraId="74312BAE">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843" w:type="dxa"/>
            <w:gridSpan w:val="2"/>
            <w:noWrap w:val="0"/>
            <w:vAlign w:val="top"/>
          </w:tcPr>
          <w:p w14:paraId="2BCFA101">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供应商统一社会信用代码</w:t>
            </w:r>
          </w:p>
        </w:tc>
        <w:tc>
          <w:tcPr>
            <w:tcW w:w="2489" w:type="dxa"/>
            <w:gridSpan w:val="2"/>
            <w:noWrap w:val="0"/>
            <w:vAlign w:val="top"/>
          </w:tcPr>
          <w:p w14:paraId="3780D36F">
            <w:pPr>
              <w:keepNext w:val="0"/>
              <w:keepLines w:val="0"/>
              <w:suppressLineNumbers w:val="0"/>
              <w:spacing w:before="0" w:beforeAutospacing="0" w:after="0" w:afterAutospacing="0" w:line="360" w:lineRule="auto"/>
              <w:ind w:left="0" w:right="0"/>
              <w:jc w:val="center"/>
              <w:rPr>
                <w:rFonts w:hint="default" w:ascii="仿宋" w:hAnsi="仿宋" w:eastAsia="仿宋"/>
              </w:rPr>
            </w:pPr>
          </w:p>
        </w:tc>
      </w:tr>
      <w:tr w14:paraId="47588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9"/>
            <w:noWrap w:val="0"/>
            <w:vAlign w:val="top"/>
          </w:tcPr>
          <w:p w14:paraId="04C14254">
            <w:pPr>
              <w:keepNext w:val="0"/>
              <w:keepLines w:val="0"/>
              <w:suppressLineNumbers w:val="0"/>
              <w:spacing w:before="0" w:beforeAutospacing="0" w:after="0" w:afterAutospacing="0" w:line="360" w:lineRule="auto"/>
              <w:ind w:left="0" w:right="0"/>
              <w:jc w:val="center"/>
              <w:rPr>
                <w:rFonts w:hint="default" w:ascii="黑体" w:hAnsi="黑体" w:eastAsia="黑体"/>
              </w:rPr>
            </w:pPr>
            <w:r>
              <w:rPr>
                <w:rFonts w:hint="eastAsia" w:ascii="黑体" w:hAnsi="黑体" w:eastAsia="黑体"/>
              </w:rPr>
              <w:t>投标（响应）供应商相关人员情况</w:t>
            </w:r>
          </w:p>
        </w:tc>
      </w:tr>
      <w:tr w14:paraId="54047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top"/>
          </w:tcPr>
          <w:p w14:paraId="7C6CA788">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序号</w:t>
            </w:r>
          </w:p>
        </w:tc>
        <w:tc>
          <w:tcPr>
            <w:tcW w:w="2060" w:type="dxa"/>
            <w:gridSpan w:val="3"/>
            <w:noWrap w:val="0"/>
            <w:vAlign w:val="top"/>
          </w:tcPr>
          <w:p w14:paraId="58EFDC3F">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职务</w:t>
            </w:r>
          </w:p>
        </w:tc>
        <w:tc>
          <w:tcPr>
            <w:tcW w:w="1200" w:type="dxa"/>
            <w:noWrap w:val="0"/>
            <w:vAlign w:val="top"/>
          </w:tcPr>
          <w:p w14:paraId="0757FE93">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姓名</w:t>
            </w:r>
          </w:p>
        </w:tc>
        <w:tc>
          <w:tcPr>
            <w:tcW w:w="1843" w:type="dxa"/>
            <w:gridSpan w:val="2"/>
            <w:noWrap w:val="0"/>
            <w:vAlign w:val="top"/>
          </w:tcPr>
          <w:p w14:paraId="63D67D96">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身份证号码</w:t>
            </w:r>
          </w:p>
        </w:tc>
        <w:tc>
          <w:tcPr>
            <w:tcW w:w="1106" w:type="dxa"/>
            <w:noWrap w:val="0"/>
            <w:vAlign w:val="top"/>
          </w:tcPr>
          <w:p w14:paraId="4A0B8B0B">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劳动合同关系单位</w:t>
            </w:r>
          </w:p>
        </w:tc>
        <w:tc>
          <w:tcPr>
            <w:tcW w:w="1383" w:type="dxa"/>
            <w:noWrap w:val="0"/>
            <w:vAlign w:val="top"/>
          </w:tcPr>
          <w:p w14:paraId="6CC63562">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缴纳社会保险单位</w:t>
            </w:r>
          </w:p>
        </w:tc>
      </w:tr>
      <w:tr w14:paraId="3E833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top"/>
          </w:tcPr>
          <w:p w14:paraId="09E749E2">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1</w:t>
            </w:r>
            <w:r>
              <w:rPr>
                <w:rFonts w:hint="default" w:ascii="仿宋" w:hAnsi="仿宋" w:eastAsia="仿宋"/>
              </w:rPr>
              <w:t xml:space="preserve"> </w:t>
            </w:r>
          </w:p>
        </w:tc>
        <w:tc>
          <w:tcPr>
            <w:tcW w:w="2060" w:type="dxa"/>
            <w:gridSpan w:val="3"/>
            <w:noWrap w:val="0"/>
            <w:vAlign w:val="top"/>
          </w:tcPr>
          <w:p w14:paraId="7348A229">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法定代表人/单位负责人/主要经营负责人</w:t>
            </w:r>
          </w:p>
        </w:tc>
        <w:tc>
          <w:tcPr>
            <w:tcW w:w="1200" w:type="dxa"/>
            <w:noWrap w:val="0"/>
            <w:vAlign w:val="top"/>
          </w:tcPr>
          <w:p w14:paraId="4800B18B">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843" w:type="dxa"/>
            <w:gridSpan w:val="2"/>
            <w:noWrap w:val="0"/>
            <w:vAlign w:val="top"/>
          </w:tcPr>
          <w:p w14:paraId="7BBA6F02">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106" w:type="dxa"/>
            <w:noWrap w:val="0"/>
            <w:vAlign w:val="top"/>
          </w:tcPr>
          <w:p w14:paraId="7D101F9F">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383" w:type="dxa"/>
            <w:noWrap w:val="0"/>
            <w:vAlign w:val="top"/>
          </w:tcPr>
          <w:p w14:paraId="3017F638">
            <w:pPr>
              <w:keepNext w:val="0"/>
              <w:keepLines w:val="0"/>
              <w:suppressLineNumbers w:val="0"/>
              <w:spacing w:before="0" w:beforeAutospacing="0" w:after="0" w:afterAutospacing="0" w:line="360" w:lineRule="auto"/>
              <w:ind w:left="0" w:right="0"/>
              <w:jc w:val="center"/>
              <w:rPr>
                <w:rFonts w:hint="default" w:ascii="仿宋" w:hAnsi="仿宋" w:eastAsia="仿宋"/>
              </w:rPr>
            </w:pPr>
          </w:p>
        </w:tc>
      </w:tr>
      <w:tr w14:paraId="35B7D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top"/>
          </w:tcPr>
          <w:p w14:paraId="59EE4EB1">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2</w:t>
            </w:r>
            <w:r>
              <w:rPr>
                <w:rFonts w:hint="default" w:ascii="仿宋" w:hAnsi="仿宋" w:eastAsia="仿宋"/>
              </w:rPr>
              <w:t xml:space="preserve"> </w:t>
            </w:r>
          </w:p>
        </w:tc>
        <w:tc>
          <w:tcPr>
            <w:tcW w:w="2060" w:type="dxa"/>
            <w:gridSpan w:val="3"/>
            <w:noWrap w:val="0"/>
            <w:vAlign w:val="top"/>
          </w:tcPr>
          <w:p w14:paraId="64A59359">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项目投标授权代表人</w:t>
            </w:r>
          </w:p>
        </w:tc>
        <w:tc>
          <w:tcPr>
            <w:tcW w:w="1200" w:type="dxa"/>
            <w:noWrap w:val="0"/>
            <w:vAlign w:val="top"/>
          </w:tcPr>
          <w:p w14:paraId="042481EC">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843" w:type="dxa"/>
            <w:gridSpan w:val="2"/>
            <w:noWrap w:val="0"/>
            <w:vAlign w:val="top"/>
          </w:tcPr>
          <w:p w14:paraId="55A0AC38">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106" w:type="dxa"/>
            <w:noWrap w:val="0"/>
            <w:vAlign w:val="top"/>
          </w:tcPr>
          <w:p w14:paraId="015FB411">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383" w:type="dxa"/>
            <w:noWrap w:val="0"/>
            <w:vAlign w:val="top"/>
          </w:tcPr>
          <w:p w14:paraId="09A28505">
            <w:pPr>
              <w:keepNext w:val="0"/>
              <w:keepLines w:val="0"/>
              <w:suppressLineNumbers w:val="0"/>
              <w:spacing w:before="0" w:beforeAutospacing="0" w:after="0" w:afterAutospacing="0" w:line="360" w:lineRule="auto"/>
              <w:ind w:left="0" w:right="0"/>
              <w:jc w:val="center"/>
              <w:rPr>
                <w:rFonts w:hint="default" w:ascii="仿宋" w:hAnsi="仿宋" w:eastAsia="仿宋"/>
              </w:rPr>
            </w:pPr>
          </w:p>
        </w:tc>
      </w:tr>
      <w:tr w14:paraId="2BC32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top"/>
          </w:tcPr>
          <w:p w14:paraId="4B725082">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 xml:space="preserve">3 </w:t>
            </w:r>
          </w:p>
        </w:tc>
        <w:tc>
          <w:tcPr>
            <w:tcW w:w="2060" w:type="dxa"/>
            <w:gridSpan w:val="3"/>
            <w:noWrap w:val="0"/>
            <w:vAlign w:val="top"/>
          </w:tcPr>
          <w:p w14:paraId="0C52E48F">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项目负责人</w:t>
            </w:r>
          </w:p>
        </w:tc>
        <w:tc>
          <w:tcPr>
            <w:tcW w:w="1200" w:type="dxa"/>
            <w:noWrap w:val="0"/>
            <w:vAlign w:val="top"/>
          </w:tcPr>
          <w:p w14:paraId="1C9E3235">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843" w:type="dxa"/>
            <w:gridSpan w:val="2"/>
            <w:noWrap w:val="0"/>
            <w:vAlign w:val="top"/>
          </w:tcPr>
          <w:p w14:paraId="2DAD0AD2">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106" w:type="dxa"/>
            <w:noWrap w:val="0"/>
            <w:vAlign w:val="top"/>
          </w:tcPr>
          <w:p w14:paraId="308F3E58">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383" w:type="dxa"/>
            <w:noWrap w:val="0"/>
            <w:vAlign w:val="top"/>
          </w:tcPr>
          <w:p w14:paraId="76F7D578">
            <w:pPr>
              <w:keepNext w:val="0"/>
              <w:keepLines w:val="0"/>
              <w:suppressLineNumbers w:val="0"/>
              <w:spacing w:before="0" w:beforeAutospacing="0" w:after="0" w:afterAutospacing="0" w:line="360" w:lineRule="auto"/>
              <w:ind w:left="0" w:right="0"/>
              <w:jc w:val="center"/>
              <w:rPr>
                <w:rFonts w:hint="default" w:ascii="仿宋" w:hAnsi="仿宋" w:eastAsia="仿宋"/>
              </w:rPr>
            </w:pPr>
          </w:p>
        </w:tc>
      </w:tr>
      <w:tr w14:paraId="3065D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top"/>
          </w:tcPr>
          <w:p w14:paraId="5156125F">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4</w:t>
            </w:r>
            <w:r>
              <w:rPr>
                <w:rFonts w:hint="default" w:ascii="仿宋" w:hAnsi="仿宋" w:eastAsia="仿宋"/>
              </w:rPr>
              <w:t xml:space="preserve"> </w:t>
            </w:r>
          </w:p>
        </w:tc>
        <w:tc>
          <w:tcPr>
            <w:tcW w:w="2060" w:type="dxa"/>
            <w:gridSpan w:val="3"/>
            <w:noWrap w:val="0"/>
            <w:vAlign w:val="top"/>
          </w:tcPr>
          <w:p w14:paraId="4D12EFCB">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主要技术人员</w:t>
            </w:r>
          </w:p>
        </w:tc>
        <w:tc>
          <w:tcPr>
            <w:tcW w:w="1200" w:type="dxa"/>
            <w:noWrap w:val="0"/>
            <w:vAlign w:val="top"/>
          </w:tcPr>
          <w:p w14:paraId="43DEF3D0">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843" w:type="dxa"/>
            <w:gridSpan w:val="2"/>
            <w:noWrap w:val="0"/>
            <w:vAlign w:val="top"/>
          </w:tcPr>
          <w:p w14:paraId="31FE4090">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106" w:type="dxa"/>
            <w:noWrap w:val="0"/>
            <w:vAlign w:val="top"/>
          </w:tcPr>
          <w:p w14:paraId="066F5185">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383" w:type="dxa"/>
            <w:noWrap w:val="0"/>
            <w:vAlign w:val="top"/>
          </w:tcPr>
          <w:p w14:paraId="69F3CEA2">
            <w:pPr>
              <w:keepNext w:val="0"/>
              <w:keepLines w:val="0"/>
              <w:suppressLineNumbers w:val="0"/>
              <w:spacing w:before="0" w:beforeAutospacing="0" w:after="0" w:afterAutospacing="0" w:line="360" w:lineRule="auto"/>
              <w:ind w:left="0" w:right="0"/>
              <w:jc w:val="center"/>
              <w:rPr>
                <w:rFonts w:hint="default" w:ascii="仿宋" w:hAnsi="仿宋" w:eastAsia="仿宋"/>
              </w:rPr>
            </w:pPr>
          </w:p>
        </w:tc>
      </w:tr>
      <w:tr w14:paraId="459E9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top"/>
          </w:tcPr>
          <w:p w14:paraId="65E63E66">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5</w:t>
            </w:r>
            <w:r>
              <w:rPr>
                <w:rFonts w:hint="default" w:ascii="仿宋" w:hAnsi="仿宋" w:eastAsia="仿宋"/>
              </w:rPr>
              <w:t xml:space="preserve"> </w:t>
            </w:r>
          </w:p>
        </w:tc>
        <w:tc>
          <w:tcPr>
            <w:tcW w:w="2060" w:type="dxa"/>
            <w:gridSpan w:val="3"/>
            <w:noWrap w:val="0"/>
            <w:vAlign w:val="top"/>
          </w:tcPr>
          <w:p w14:paraId="10B81769">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投标文件编制人员</w:t>
            </w:r>
          </w:p>
        </w:tc>
        <w:tc>
          <w:tcPr>
            <w:tcW w:w="1200" w:type="dxa"/>
            <w:noWrap w:val="0"/>
            <w:vAlign w:val="top"/>
          </w:tcPr>
          <w:p w14:paraId="3533834B">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843" w:type="dxa"/>
            <w:gridSpan w:val="2"/>
            <w:noWrap w:val="0"/>
            <w:vAlign w:val="top"/>
          </w:tcPr>
          <w:p w14:paraId="5EC6A340">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106" w:type="dxa"/>
            <w:noWrap w:val="0"/>
            <w:vAlign w:val="top"/>
          </w:tcPr>
          <w:p w14:paraId="1B33B859">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383" w:type="dxa"/>
            <w:noWrap w:val="0"/>
            <w:vAlign w:val="top"/>
          </w:tcPr>
          <w:p w14:paraId="55BF699B">
            <w:pPr>
              <w:keepNext w:val="0"/>
              <w:keepLines w:val="0"/>
              <w:suppressLineNumbers w:val="0"/>
              <w:spacing w:before="0" w:beforeAutospacing="0" w:after="0" w:afterAutospacing="0" w:line="360" w:lineRule="auto"/>
              <w:ind w:left="0" w:right="0"/>
              <w:jc w:val="center"/>
              <w:rPr>
                <w:rFonts w:hint="default" w:ascii="仿宋" w:hAnsi="仿宋" w:eastAsia="仿宋"/>
              </w:rPr>
            </w:pPr>
          </w:p>
        </w:tc>
      </w:tr>
      <w:tr w14:paraId="518F6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9"/>
            <w:noWrap w:val="0"/>
            <w:vAlign w:val="top"/>
          </w:tcPr>
          <w:p w14:paraId="12EE0D2B">
            <w:pPr>
              <w:keepNext w:val="0"/>
              <w:keepLines w:val="0"/>
              <w:suppressLineNumbers w:val="0"/>
              <w:spacing w:before="0" w:beforeAutospacing="0" w:after="0" w:afterAutospacing="0" w:line="360" w:lineRule="auto"/>
              <w:ind w:left="0" w:right="0"/>
              <w:jc w:val="left"/>
              <w:rPr>
                <w:rFonts w:hint="default" w:ascii="黑体" w:hAnsi="黑体" w:eastAsia="黑体"/>
              </w:rPr>
            </w:pPr>
            <w:r>
              <w:rPr>
                <w:rFonts w:hint="eastAsia" w:ascii="黑体" w:hAnsi="黑体" w:eastAsia="黑体"/>
              </w:rPr>
              <w:t>说明：同一职务有多人担任（如主要技术人员），应分行填写。</w:t>
            </w:r>
          </w:p>
        </w:tc>
      </w:tr>
      <w:tr w14:paraId="58387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9"/>
            <w:noWrap w:val="0"/>
            <w:vAlign w:val="top"/>
          </w:tcPr>
          <w:p w14:paraId="5068D4C3">
            <w:pPr>
              <w:keepNext w:val="0"/>
              <w:keepLines w:val="0"/>
              <w:suppressLineNumbers w:val="0"/>
              <w:spacing w:before="0" w:beforeAutospacing="0" w:after="0" w:afterAutospacing="0" w:line="360" w:lineRule="auto"/>
              <w:ind w:left="0" w:right="0"/>
              <w:jc w:val="center"/>
              <w:rPr>
                <w:rFonts w:hint="default" w:ascii="黑体" w:hAnsi="黑体" w:eastAsia="黑体"/>
              </w:rPr>
            </w:pPr>
            <w:r>
              <w:rPr>
                <w:rFonts w:hint="eastAsia" w:ascii="黑体" w:hAnsi="黑体" w:eastAsia="黑体"/>
              </w:rPr>
              <w:t>投标（响应）供应商关联关系情况</w:t>
            </w:r>
          </w:p>
        </w:tc>
      </w:tr>
      <w:tr w14:paraId="15747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top"/>
          </w:tcPr>
          <w:p w14:paraId="779C5098">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序号</w:t>
            </w:r>
          </w:p>
        </w:tc>
        <w:tc>
          <w:tcPr>
            <w:tcW w:w="1985" w:type="dxa"/>
            <w:gridSpan w:val="2"/>
            <w:noWrap w:val="0"/>
            <w:vAlign w:val="top"/>
          </w:tcPr>
          <w:p w14:paraId="4A974BBB">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关联关系类型</w:t>
            </w:r>
          </w:p>
        </w:tc>
        <w:tc>
          <w:tcPr>
            <w:tcW w:w="2126" w:type="dxa"/>
            <w:gridSpan w:val="3"/>
            <w:noWrap w:val="0"/>
            <w:vAlign w:val="top"/>
          </w:tcPr>
          <w:p w14:paraId="004714A2">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关联主体名称</w:t>
            </w:r>
          </w:p>
        </w:tc>
        <w:tc>
          <w:tcPr>
            <w:tcW w:w="3481" w:type="dxa"/>
            <w:gridSpan w:val="3"/>
            <w:noWrap w:val="0"/>
            <w:vAlign w:val="top"/>
          </w:tcPr>
          <w:p w14:paraId="503AAA2A">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备注</w:t>
            </w:r>
          </w:p>
        </w:tc>
      </w:tr>
      <w:tr w14:paraId="0F54C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top"/>
          </w:tcPr>
          <w:p w14:paraId="108DA318">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1</w:t>
            </w:r>
          </w:p>
        </w:tc>
        <w:tc>
          <w:tcPr>
            <w:tcW w:w="1985" w:type="dxa"/>
            <w:gridSpan w:val="2"/>
            <w:noWrap w:val="0"/>
            <w:vAlign w:val="top"/>
          </w:tcPr>
          <w:p w14:paraId="57DB981F">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控股股东</w:t>
            </w:r>
          </w:p>
        </w:tc>
        <w:tc>
          <w:tcPr>
            <w:tcW w:w="2126" w:type="dxa"/>
            <w:gridSpan w:val="3"/>
            <w:noWrap w:val="0"/>
            <w:vAlign w:val="top"/>
          </w:tcPr>
          <w:p w14:paraId="10A0EB3B">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3481" w:type="dxa"/>
            <w:gridSpan w:val="3"/>
            <w:noWrap w:val="0"/>
            <w:vAlign w:val="top"/>
          </w:tcPr>
          <w:p w14:paraId="64701AA7">
            <w:pPr>
              <w:keepNext w:val="0"/>
              <w:keepLines w:val="0"/>
              <w:suppressLineNumbers w:val="0"/>
              <w:spacing w:before="0" w:beforeAutospacing="0" w:after="0" w:afterAutospacing="0"/>
              <w:ind w:left="0" w:right="0"/>
              <w:jc w:val="left"/>
              <w:rPr>
                <w:rFonts w:hint="default" w:ascii="仿宋" w:hAnsi="仿宋" w:eastAsia="仿宋"/>
                <w:sz w:val="18"/>
                <w:szCs w:val="18"/>
              </w:rPr>
            </w:pPr>
            <w:r>
              <w:rPr>
                <w:rFonts w:hint="eastAsia" w:ascii="仿宋" w:hAnsi="仿宋" w:eastAsia="仿宋"/>
                <w:sz w:val="18"/>
                <w:szCs w:val="18"/>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6AE4A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top"/>
          </w:tcPr>
          <w:p w14:paraId="6E6EF020">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2</w:t>
            </w:r>
          </w:p>
        </w:tc>
        <w:tc>
          <w:tcPr>
            <w:tcW w:w="1985" w:type="dxa"/>
            <w:gridSpan w:val="2"/>
            <w:noWrap w:val="0"/>
            <w:vAlign w:val="top"/>
          </w:tcPr>
          <w:p w14:paraId="00BAB677">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管理关系</w:t>
            </w:r>
          </w:p>
        </w:tc>
        <w:tc>
          <w:tcPr>
            <w:tcW w:w="2126" w:type="dxa"/>
            <w:gridSpan w:val="3"/>
            <w:noWrap w:val="0"/>
            <w:vAlign w:val="top"/>
          </w:tcPr>
          <w:p w14:paraId="1D585F37">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3481" w:type="dxa"/>
            <w:gridSpan w:val="3"/>
            <w:noWrap w:val="0"/>
            <w:vAlign w:val="top"/>
          </w:tcPr>
          <w:p w14:paraId="4A7255F3">
            <w:pPr>
              <w:keepNext w:val="0"/>
              <w:keepLines w:val="0"/>
              <w:suppressLineNumbers w:val="0"/>
              <w:spacing w:before="0" w:beforeAutospacing="0" w:after="0" w:afterAutospacing="0"/>
              <w:ind w:left="0" w:right="0"/>
              <w:jc w:val="left"/>
              <w:rPr>
                <w:rFonts w:hint="default" w:ascii="仿宋" w:hAnsi="仿宋" w:eastAsia="仿宋"/>
                <w:sz w:val="18"/>
                <w:szCs w:val="18"/>
              </w:rPr>
            </w:pPr>
            <w:r>
              <w:rPr>
                <w:rFonts w:hint="eastAsia" w:ascii="仿宋" w:hAnsi="仿宋" w:eastAsia="仿宋"/>
                <w:sz w:val="18"/>
                <w:szCs w:val="18"/>
              </w:rPr>
              <w:t>指对投标（响应）供应商不具有出资持股关系，但对其存在管理关系的主体。</w:t>
            </w:r>
          </w:p>
        </w:tc>
      </w:tr>
      <w:tr w14:paraId="3289F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9"/>
            <w:noWrap w:val="0"/>
            <w:vAlign w:val="top"/>
          </w:tcPr>
          <w:p w14:paraId="7A5F980A">
            <w:pPr>
              <w:keepNext w:val="0"/>
              <w:keepLines w:val="0"/>
              <w:suppressLineNumbers w:val="0"/>
              <w:spacing w:before="0" w:beforeAutospacing="0" w:after="0" w:afterAutospacing="0" w:line="360" w:lineRule="auto"/>
              <w:ind w:left="0" w:right="0"/>
              <w:jc w:val="left"/>
              <w:rPr>
                <w:rFonts w:hint="default" w:ascii="黑体" w:hAnsi="黑体" w:eastAsia="黑体"/>
              </w:rPr>
            </w:pPr>
            <w:r>
              <w:rPr>
                <w:rFonts w:hint="eastAsia" w:ascii="黑体" w:hAnsi="黑体" w:eastAsia="黑体"/>
              </w:rPr>
              <w:t>说明：同一关联关系类型有多个主体的，应分行填写。</w:t>
            </w:r>
          </w:p>
        </w:tc>
      </w:tr>
    </w:tbl>
    <w:p w14:paraId="76D95AD9">
      <w:r>
        <w:br w:type="page"/>
      </w:r>
    </w:p>
    <w:p w14:paraId="48C7949D">
      <w:pPr>
        <w:pStyle w:val="3"/>
        <w:jc w:val="center"/>
        <w:rPr>
          <w:rFonts w:ascii="黑体" w:hAnsi="黑体" w:eastAsia="黑体"/>
          <w:b w:val="0"/>
          <w:sz w:val="32"/>
        </w:rPr>
      </w:pPr>
      <w:bookmarkStart w:id="16" w:name="_Toc81899415"/>
      <w:r>
        <w:rPr>
          <w:rFonts w:ascii="黑体" w:hAnsi="黑体" w:eastAsia="黑体"/>
          <w:b w:val="0"/>
          <w:sz w:val="32"/>
        </w:rPr>
        <w:t>三、投标一览表</w:t>
      </w:r>
      <w:bookmarkEnd w:id="16"/>
    </w:p>
    <w:tbl>
      <w:tblPr>
        <w:tblStyle w:val="43"/>
        <w:tblW w:w="8529" w:type="dxa"/>
        <w:tblInd w:w="108" w:type="dxa"/>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0"/>
        <w:gridCol w:w="1818"/>
        <w:gridCol w:w="4041"/>
        <w:gridCol w:w="1960"/>
      </w:tblGrid>
      <w:tr w14:paraId="01B5712D">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3" w:hRule="atLeast"/>
        </w:trPr>
        <w:tc>
          <w:tcPr>
            <w:tcW w:w="710" w:type="dxa"/>
            <w:vAlign w:val="center"/>
          </w:tcPr>
          <w:p w14:paraId="23BB69E0">
            <w:pPr>
              <w:keepNext w:val="0"/>
              <w:keepLines w:val="0"/>
              <w:suppressLineNumbers w:val="0"/>
              <w:spacing w:before="0" w:beforeAutospacing="0" w:after="0" w:afterAutospacing="0"/>
              <w:ind w:left="0" w:right="0"/>
              <w:jc w:val="center"/>
              <w:rPr>
                <w:rFonts w:hint="default" w:ascii="宋体" w:hAnsi="宋体"/>
                <w:sz w:val="24"/>
                <w:szCs w:val="22"/>
              </w:rPr>
            </w:pPr>
            <w:r>
              <w:rPr>
                <w:rFonts w:hint="eastAsia" w:ascii="宋体" w:hAnsi="宋体"/>
                <w:sz w:val="24"/>
              </w:rPr>
              <w:t>包号</w:t>
            </w:r>
          </w:p>
        </w:tc>
        <w:tc>
          <w:tcPr>
            <w:tcW w:w="1818" w:type="dxa"/>
            <w:vAlign w:val="center"/>
          </w:tcPr>
          <w:p w14:paraId="67D97D2E">
            <w:pPr>
              <w:keepNext w:val="0"/>
              <w:keepLines w:val="0"/>
              <w:suppressLineNumbers w:val="0"/>
              <w:spacing w:before="0" w:beforeAutospacing="0" w:after="0" w:afterAutospacing="0"/>
              <w:ind w:left="0" w:right="0"/>
              <w:jc w:val="center"/>
              <w:rPr>
                <w:rFonts w:hint="default" w:ascii="宋体" w:hAnsi="宋体"/>
                <w:sz w:val="24"/>
                <w:szCs w:val="22"/>
              </w:rPr>
            </w:pPr>
            <w:r>
              <w:rPr>
                <w:rFonts w:hint="eastAsia" w:ascii="宋体" w:hAnsi="宋体"/>
                <w:sz w:val="24"/>
              </w:rPr>
              <w:t>项目名称</w:t>
            </w:r>
          </w:p>
        </w:tc>
        <w:tc>
          <w:tcPr>
            <w:tcW w:w="4041" w:type="dxa"/>
            <w:vAlign w:val="center"/>
          </w:tcPr>
          <w:p w14:paraId="1DA44081">
            <w:pPr>
              <w:keepNext w:val="0"/>
              <w:keepLines w:val="0"/>
              <w:suppressLineNumbers w:val="0"/>
              <w:spacing w:before="0" w:beforeAutospacing="0" w:after="0" w:afterAutospacing="0"/>
              <w:ind w:left="0" w:right="0"/>
              <w:jc w:val="center"/>
              <w:rPr>
                <w:rFonts w:hint="default" w:ascii="宋体" w:hAnsi="宋体"/>
                <w:sz w:val="24"/>
                <w:szCs w:val="22"/>
              </w:rPr>
            </w:pPr>
            <w:r>
              <w:rPr>
                <w:rFonts w:hint="eastAsia" w:ascii="宋体" w:hAnsi="宋体"/>
                <w:sz w:val="24"/>
              </w:rPr>
              <w:t>投标</w:t>
            </w:r>
            <w:r>
              <w:rPr>
                <w:rFonts w:hint="eastAsia" w:ascii="宋体" w:hAnsi="宋体"/>
                <w:sz w:val="24"/>
                <w:lang w:val="en-US" w:eastAsia="zh-CN"/>
              </w:rPr>
              <w:t>报</w:t>
            </w:r>
            <w:r>
              <w:rPr>
                <w:rFonts w:hint="eastAsia" w:ascii="宋体" w:hAnsi="宋体"/>
                <w:sz w:val="24"/>
              </w:rPr>
              <w:t>价（元人民币</w:t>
            </w:r>
            <w:r>
              <w:rPr>
                <w:rFonts w:hint="eastAsia" w:ascii="宋体" w:hAnsi="宋体"/>
                <w:sz w:val="24"/>
                <w:lang w:val="en-US" w:eastAsia="zh-CN"/>
              </w:rPr>
              <w:t>/平方米/月</w:t>
            </w:r>
            <w:r>
              <w:rPr>
                <w:rFonts w:hint="eastAsia" w:ascii="宋体" w:hAnsi="宋体"/>
                <w:sz w:val="24"/>
              </w:rPr>
              <w:t>）</w:t>
            </w:r>
          </w:p>
        </w:tc>
        <w:tc>
          <w:tcPr>
            <w:tcW w:w="1960" w:type="dxa"/>
            <w:vAlign w:val="center"/>
          </w:tcPr>
          <w:p w14:paraId="414B52D4">
            <w:pPr>
              <w:keepNext w:val="0"/>
              <w:keepLines w:val="0"/>
              <w:suppressLineNumbers w:val="0"/>
              <w:spacing w:before="0" w:beforeAutospacing="0" w:after="0" w:afterAutospacing="0"/>
              <w:ind w:left="0" w:right="0"/>
              <w:jc w:val="center"/>
              <w:rPr>
                <w:rFonts w:hint="default" w:ascii="宋体" w:hAnsi="宋体"/>
                <w:sz w:val="24"/>
              </w:rPr>
            </w:pPr>
            <w:r>
              <w:rPr>
                <w:rFonts w:hint="eastAsia" w:ascii="宋体" w:hAnsi="宋体"/>
                <w:sz w:val="24"/>
              </w:rPr>
              <w:t>备注</w:t>
            </w:r>
          </w:p>
        </w:tc>
      </w:tr>
      <w:tr w14:paraId="689388F5">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61" w:hRule="atLeast"/>
        </w:trPr>
        <w:tc>
          <w:tcPr>
            <w:tcW w:w="710" w:type="dxa"/>
            <w:vAlign w:val="center"/>
          </w:tcPr>
          <w:p w14:paraId="28C37CE1">
            <w:pPr>
              <w:keepNext w:val="0"/>
              <w:keepLines w:val="0"/>
              <w:suppressLineNumbers w:val="0"/>
              <w:spacing w:before="0" w:beforeAutospacing="0" w:after="0" w:afterAutospacing="0"/>
              <w:ind w:left="0" w:right="0"/>
              <w:jc w:val="center"/>
              <w:rPr>
                <w:rFonts w:hint="eastAsia" w:ascii="宋体" w:hAnsi="宋体" w:eastAsiaTheme="minorEastAsia"/>
                <w:sz w:val="24"/>
                <w:szCs w:val="22"/>
                <w:lang w:val="en-US" w:eastAsia="zh-CN"/>
              </w:rPr>
            </w:pPr>
            <w:r>
              <w:rPr>
                <w:rFonts w:hint="eastAsia" w:ascii="宋体" w:hAnsi="宋体"/>
                <w:sz w:val="24"/>
                <w:szCs w:val="22"/>
                <w:lang w:val="en-US" w:eastAsia="zh-CN"/>
              </w:rPr>
              <w:t>A</w:t>
            </w:r>
          </w:p>
        </w:tc>
        <w:tc>
          <w:tcPr>
            <w:tcW w:w="1818" w:type="dxa"/>
            <w:vAlign w:val="center"/>
          </w:tcPr>
          <w:p w14:paraId="2AF05E98">
            <w:pPr>
              <w:keepNext w:val="0"/>
              <w:keepLines w:val="0"/>
              <w:suppressLineNumbers w:val="0"/>
              <w:spacing w:before="0" w:beforeAutospacing="0" w:after="0" w:afterAutospacing="0"/>
              <w:ind w:left="0" w:right="0"/>
              <w:jc w:val="center"/>
              <w:rPr>
                <w:rFonts w:hint="eastAsia" w:ascii="宋体" w:hAnsi="宋体"/>
                <w:sz w:val="24"/>
              </w:rPr>
            </w:pPr>
            <w:r>
              <w:rPr>
                <w:rFonts w:hint="eastAsia" w:ascii="宋体" w:hAnsi="宋体"/>
                <w:sz w:val="24"/>
                <w:lang w:eastAsia="zh-CN"/>
              </w:rPr>
              <w:t>智能快递收派服务</w:t>
            </w:r>
          </w:p>
          <w:p w14:paraId="51601008">
            <w:pPr>
              <w:keepNext w:val="0"/>
              <w:keepLines w:val="0"/>
              <w:suppressLineNumbers w:val="0"/>
              <w:spacing w:before="0" w:beforeAutospacing="0" w:after="0" w:afterAutospacing="0"/>
              <w:ind w:left="0" w:right="0"/>
              <w:jc w:val="center"/>
              <w:rPr>
                <w:rFonts w:hint="default" w:ascii="宋体" w:hAnsi="宋体"/>
                <w:color w:val="FF0000"/>
                <w:sz w:val="24"/>
                <w:szCs w:val="22"/>
              </w:rPr>
            </w:pPr>
          </w:p>
        </w:tc>
        <w:tc>
          <w:tcPr>
            <w:tcW w:w="4041" w:type="dxa"/>
            <w:vAlign w:val="center"/>
          </w:tcPr>
          <w:p w14:paraId="373B3D63">
            <w:pPr>
              <w:keepNext w:val="0"/>
              <w:keepLines w:val="0"/>
              <w:suppressLineNumbers w:val="0"/>
              <w:spacing w:before="0" w:beforeAutospacing="0" w:after="0" w:afterAutospacing="0"/>
              <w:ind w:left="0" w:right="0"/>
              <w:rPr>
                <w:rFonts w:hint="default" w:ascii="宋体" w:hAnsi="宋体"/>
                <w:sz w:val="24"/>
              </w:rPr>
            </w:pPr>
            <w:r>
              <w:rPr>
                <w:rFonts w:hint="eastAsia" w:ascii="宋体" w:hAnsi="宋体"/>
                <w:sz w:val="24"/>
              </w:rPr>
              <w:t>小写金额：</w:t>
            </w:r>
          </w:p>
          <w:p w14:paraId="76AEE0E5">
            <w:pPr>
              <w:keepNext w:val="0"/>
              <w:keepLines w:val="0"/>
              <w:suppressLineNumbers w:val="0"/>
              <w:spacing w:before="0" w:beforeAutospacing="0" w:after="0" w:afterAutospacing="0"/>
              <w:ind w:left="0" w:right="0"/>
              <w:rPr>
                <w:rFonts w:hint="eastAsia" w:ascii="宋体" w:hAnsi="宋体" w:eastAsiaTheme="minorEastAsia"/>
                <w:sz w:val="24"/>
                <w:szCs w:val="22"/>
                <w:lang w:val="en-US" w:eastAsia="zh-CN"/>
              </w:rPr>
            </w:pPr>
            <w:r>
              <w:rPr>
                <w:rFonts w:hint="eastAsia" w:ascii="宋体" w:hAnsi="宋体"/>
                <w:sz w:val="24"/>
              </w:rPr>
              <w:t>大写金</w:t>
            </w:r>
            <w:r>
              <w:rPr>
                <w:rFonts w:hint="eastAsia" w:ascii="宋体" w:hAnsi="宋体"/>
                <w:sz w:val="24"/>
                <w:lang w:val="en-US" w:eastAsia="zh-CN"/>
              </w:rPr>
              <w:t>额：</w:t>
            </w:r>
          </w:p>
        </w:tc>
        <w:tc>
          <w:tcPr>
            <w:tcW w:w="1960" w:type="dxa"/>
            <w:vAlign w:val="center"/>
          </w:tcPr>
          <w:p w14:paraId="2DF69A8B">
            <w:pPr>
              <w:keepNext w:val="0"/>
              <w:keepLines w:val="0"/>
              <w:suppressLineNumbers w:val="0"/>
              <w:spacing w:before="0" w:beforeAutospacing="0" w:after="0" w:afterAutospacing="0"/>
              <w:ind w:left="0" w:right="0"/>
              <w:jc w:val="center"/>
              <w:rPr>
                <w:rFonts w:hint="default" w:ascii="宋体" w:hAnsi="宋体"/>
                <w:sz w:val="24"/>
              </w:rPr>
            </w:pPr>
          </w:p>
        </w:tc>
      </w:tr>
      <w:tr w14:paraId="5775E082">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3" w:hRule="atLeast"/>
        </w:trPr>
        <w:tc>
          <w:tcPr>
            <w:tcW w:w="8529" w:type="dxa"/>
            <w:gridSpan w:val="4"/>
            <w:vAlign w:val="center"/>
          </w:tcPr>
          <w:p w14:paraId="7EF9FD43">
            <w:pPr>
              <w:keepNext w:val="0"/>
              <w:keepLines w:val="0"/>
              <w:suppressLineNumbers w:val="0"/>
              <w:spacing w:before="0" w:beforeAutospacing="0" w:after="0" w:afterAutospacing="0"/>
              <w:ind w:left="0" w:right="0"/>
              <w:rPr>
                <w:rFonts w:hint="default" w:ascii="宋体" w:hAnsi="宋体"/>
                <w:sz w:val="24"/>
              </w:rPr>
            </w:pPr>
            <w:r>
              <w:rPr>
                <w:rFonts w:hint="eastAsia" w:ascii="宋体" w:hAnsi="宋体"/>
                <w:sz w:val="24"/>
              </w:rPr>
              <w:t>注：上述投标一览表经我方投标代表确认无误，我方无其他投标声明</w:t>
            </w:r>
          </w:p>
        </w:tc>
      </w:tr>
    </w:tbl>
    <w:p w14:paraId="22C2009F">
      <w:pPr>
        <w:spacing w:line="360" w:lineRule="auto"/>
        <w:ind w:left="153" w:hanging="153"/>
        <w:rPr>
          <w:rFonts w:ascii="宋体" w:hAnsi="宋体"/>
          <w:sz w:val="24"/>
          <w:szCs w:val="22"/>
        </w:rPr>
      </w:pPr>
    </w:p>
    <w:p w14:paraId="181933A8">
      <w:pPr>
        <w:ind w:left="-840" w:leftChars="-400" w:firstLine="840" w:firstLineChars="350"/>
        <w:jc w:val="left"/>
        <w:rPr>
          <w:rFonts w:ascii="宋体" w:hAnsi="宋体"/>
          <w:sz w:val="24"/>
        </w:rPr>
      </w:pPr>
      <w:r>
        <w:rPr>
          <w:rFonts w:hint="eastAsia" w:ascii="宋体" w:hAnsi="宋体"/>
          <w:sz w:val="24"/>
        </w:rPr>
        <w:t>注：1.投标人应按要求填写投标总价的大写金额，如未填写，所产生的不利后果由投标人自行承担。</w:t>
      </w:r>
    </w:p>
    <w:p w14:paraId="2B33B0A8">
      <w:pPr>
        <w:numPr>
          <w:ilvl w:val="0"/>
          <w:numId w:val="0"/>
        </w:numPr>
        <w:tabs>
          <w:tab w:val="left" w:pos="360"/>
        </w:tabs>
        <w:ind w:firstLine="480" w:firstLineChars="200"/>
        <w:jc w:val="left"/>
        <w:rPr>
          <w:rFonts w:hint="eastAsia" w:ascii="宋体" w:hAnsi="宋体"/>
          <w:sz w:val="24"/>
        </w:rPr>
      </w:pPr>
      <w:r>
        <w:rPr>
          <w:rFonts w:hint="eastAsia" w:ascii="宋体" w:hAnsi="宋体"/>
          <w:sz w:val="24"/>
          <w:lang w:val="en-US" w:eastAsia="zh-CN"/>
        </w:rPr>
        <w:t>2.</w:t>
      </w:r>
      <w:r>
        <w:rPr>
          <w:rFonts w:hint="eastAsia" w:ascii="宋体" w:hAnsi="宋体"/>
          <w:sz w:val="24"/>
        </w:rPr>
        <w:t>投标人如果需要对报价或其它内容加以说明，可在备注栏填写。</w:t>
      </w:r>
    </w:p>
    <w:p w14:paraId="434D8794">
      <w:pPr>
        <w:numPr>
          <w:ilvl w:val="0"/>
          <w:numId w:val="0"/>
        </w:numPr>
        <w:tabs>
          <w:tab w:val="left" w:pos="360"/>
        </w:tabs>
        <w:jc w:val="left"/>
        <w:rPr>
          <w:rFonts w:hint="default" w:ascii="宋体" w:hAnsi="宋体"/>
          <w:sz w:val="24"/>
          <w:highlight w:val="yellow"/>
          <w:lang w:val="en-US" w:eastAsia="zh-CN"/>
        </w:rPr>
      </w:pPr>
      <w:r>
        <w:rPr>
          <w:rFonts w:hint="eastAsia" w:ascii="宋体" w:hAnsi="宋体"/>
          <w:sz w:val="24"/>
          <w:lang w:val="en-US" w:eastAsia="zh-CN"/>
        </w:rPr>
        <w:t xml:space="preserve">  </w:t>
      </w:r>
      <w:r>
        <w:rPr>
          <w:rFonts w:hint="eastAsia" w:ascii="宋体" w:hAnsi="宋体"/>
          <w:sz w:val="24"/>
          <w:highlight w:val="yellow"/>
          <w:lang w:val="en-US" w:eastAsia="zh-CN"/>
        </w:rPr>
        <w:t xml:space="preserve">  3.注意：管理费报价不得低于52元/平方米/月，否则视为无效投标.</w:t>
      </w:r>
    </w:p>
    <w:p w14:paraId="28A6A3C8">
      <w:pPr>
        <w:tabs>
          <w:tab w:val="left" w:pos="360"/>
        </w:tabs>
        <w:spacing w:line="360" w:lineRule="auto"/>
        <w:ind w:left="360"/>
        <w:rPr>
          <w:rFonts w:ascii="宋体" w:hAnsi="宋体"/>
          <w:sz w:val="24"/>
        </w:rPr>
      </w:pPr>
    </w:p>
    <w:p w14:paraId="5D4DAADB">
      <w:pPr>
        <w:spacing w:line="360" w:lineRule="auto"/>
        <w:ind w:left="153" w:hanging="153"/>
        <w:rPr>
          <w:rFonts w:ascii="宋体" w:hAnsi="宋体"/>
          <w:sz w:val="24"/>
        </w:rPr>
      </w:pPr>
    </w:p>
    <w:p w14:paraId="3FEC016D">
      <w:pPr>
        <w:widowControl/>
        <w:jc w:val="left"/>
        <w:rPr>
          <w:rFonts w:ascii="宋体" w:hAnsi="宋体"/>
          <w:sz w:val="24"/>
        </w:rPr>
      </w:pPr>
      <w:r>
        <w:rPr>
          <w:rFonts w:ascii="宋体" w:hAnsi="宋体"/>
          <w:sz w:val="24"/>
        </w:rPr>
        <w:br w:type="page"/>
      </w:r>
    </w:p>
    <w:p w14:paraId="7570B1D6">
      <w:pPr>
        <w:jc w:val="left"/>
        <w:rPr>
          <w:b/>
          <w:sz w:val="32"/>
          <w:szCs w:val="32"/>
        </w:rPr>
      </w:pPr>
      <w:r>
        <w:rPr>
          <w:rFonts w:hint="eastAsia"/>
          <w:b/>
          <w:sz w:val="32"/>
          <w:szCs w:val="32"/>
        </w:rPr>
        <w:t>其它内容格式自定：</w:t>
      </w:r>
    </w:p>
    <w:p w14:paraId="19A10FF5"/>
    <w:p w14:paraId="7E0D2EFA">
      <w:pPr>
        <w:pStyle w:val="5"/>
        <w:rPr>
          <w:rFonts w:hint="eastAsia" w:ascii="Times New Roman" w:hAnsi="Times New Roman" w:eastAsia="宋体" w:cs="Times New Roman"/>
          <w:b/>
          <w:bCs/>
          <w:color w:val="FF0000"/>
          <w:kern w:val="2"/>
          <w:sz w:val="24"/>
          <w:szCs w:val="24"/>
          <w:lang w:val="en-US" w:eastAsia="zh-CN" w:bidi="ar-SA"/>
        </w:rPr>
      </w:pPr>
      <w:bookmarkStart w:id="17" w:name="_Toc81899416"/>
      <w:r>
        <w:rPr>
          <w:rFonts w:hint="eastAsia" w:ascii="黑体" w:eastAsia="黑体"/>
          <w:b w:val="0"/>
          <w:sz w:val="32"/>
        </w:rPr>
        <w:t>四、分项报价清单</w:t>
      </w:r>
      <w:bookmarkEnd w:id="17"/>
      <w:r>
        <w:rPr>
          <w:rFonts w:hint="eastAsia" w:ascii="Times New Roman" w:hAnsi="Times New Roman" w:eastAsia="宋体" w:cs="Times New Roman"/>
          <w:b/>
          <w:bCs/>
          <w:color w:val="FF0000"/>
          <w:kern w:val="2"/>
          <w:sz w:val="24"/>
          <w:szCs w:val="24"/>
          <w:lang w:val="en-US" w:eastAsia="zh-CN" w:bidi="ar-SA"/>
        </w:rPr>
        <w:t>（格式自定）</w:t>
      </w:r>
    </w:p>
    <w:p w14:paraId="7EC1B3A8">
      <w:pPr>
        <w:pStyle w:val="3"/>
        <w:jc w:val="center"/>
        <w:rPr>
          <w:b w:val="0"/>
          <w:bCs w:val="0"/>
          <w:color w:val="FF0000"/>
          <w:sz w:val="24"/>
        </w:rPr>
      </w:pPr>
    </w:p>
    <w:p w14:paraId="0A5CBCF8">
      <w:pPr>
        <w:keepNext/>
        <w:keepLines/>
        <w:spacing w:before="260" w:after="260"/>
        <w:jc w:val="center"/>
        <w:outlineLvl w:val="2"/>
        <w:rPr>
          <w:rFonts w:ascii="黑体" w:hAnsi="宋体" w:eastAsia="黑体"/>
          <w:bCs/>
          <w:sz w:val="32"/>
          <w:szCs w:val="32"/>
        </w:rPr>
      </w:pPr>
      <w:bookmarkStart w:id="18" w:name="_Toc81899417"/>
      <w:r>
        <w:rPr>
          <w:rFonts w:hint="eastAsia" w:ascii="黑体" w:hAnsi="宋体" w:eastAsia="黑体"/>
          <w:bCs/>
          <w:sz w:val="32"/>
          <w:szCs w:val="32"/>
        </w:rPr>
        <w:t>五、投标人情况介绍</w:t>
      </w:r>
      <w:bookmarkEnd w:id="18"/>
    </w:p>
    <w:p w14:paraId="732B2B51">
      <w:pPr>
        <w:outlineLvl w:val="3"/>
        <w:rPr>
          <w:rFonts w:ascii="Times New Roman" w:hAnsi="Times New Roman"/>
          <w:b/>
          <w:bCs/>
          <w:sz w:val="24"/>
          <w:szCs w:val="24"/>
        </w:rPr>
      </w:pPr>
      <w:r>
        <w:rPr>
          <w:rFonts w:hint="eastAsia" w:ascii="Times New Roman" w:hAnsi="Times New Roman"/>
          <w:b/>
          <w:bCs/>
          <w:sz w:val="24"/>
          <w:szCs w:val="24"/>
        </w:rPr>
        <w:t>（一）投标人</w:t>
      </w:r>
      <w:r>
        <w:rPr>
          <w:rFonts w:hint="eastAsia" w:ascii="Times New Roman" w:hAnsi="Times New Roman"/>
          <w:b/>
          <w:sz w:val="24"/>
          <w:szCs w:val="24"/>
        </w:rPr>
        <w:t>资格证明文件</w:t>
      </w:r>
    </w:p>
    <w:p w14:paraId="7E006C68">
      <w:pPr>
        <w:spacing w:before="156" w:beforeLines="50"/>
        <w:rPr>
          <w:rFonts w:ascii="Times New Roman" w:hAnsi="Times New Roman"/>
          <w:b/>
          <w:bCs/>
          <w:color w:val="FF0000"/>
          <w:szCs w:val="24"/>
        </w:rPr>
      </w:pPr>
      <w:r>
        <w:rPr>
          <w:rFonts w:hint="eastAsia" w:ascii="Times New Roman" w:hAnsi="Times New Roman"/>
          <w:b/>
          <w:bCs/>
          <w:color w:val="FF0000"/>
          <w:szCs w:val="24"/>
        </w:rPr>
        <w:t>（特别提示：投标人须按本</w:t>
      </w:r>
      <w:r>
        <w:rPr>
          <w:rFonts w:hint="eastAsia" w:ascii="Times New Roman" w:hAnsi="Times New Roman"/>
          <w:b/>
          <w:bCs/>
          <w:color w:val="FF0000"/>
          <w:szCs w:val="24"/>
          <w:lang w:eastAsia="zh-CN"/>
        </w:rPr>
        <w:t>遴选</w:t>
      </w:r>
      <w:r>
        <w:rPr>
          <w:rFonts w:hint="eastAsia" w:ascii="Times New Roman" w:hAnsi="Times New Roman"/>
          <w:b/>
          <w:bCs/>
          <w:color w:val="FF0000"/>
          <w:szCs w:val="24"/>
        </w:rPr>
        <w:t>文件第一册 第一章</w:t>
      </w:r>
      <w:r>
        <w:rPr>
          <w:rFonts w:hint="eastAsia" w:ascii="Times New Roman" w:hAnsi="Times New Roman"/>
          <w:b/>
          <w:bCs/>
          <w:color w:val="FF0000"/>
          <w:szCs w:val="24"/>
          <w:lang w:eastAsia="zh-CN"/>
        </w:rPr>
        <w:t>遴选</w:t>
      </w:r>
      <w:r>
        <w:rPr>
          <w:rFonts w:hint="eastAsia" w:ascii="Times New Roman" w:hAnsi="Times New Roman"/>
          <w:b/>
          <w:bCs/>
          <w:color w:val="FF0000"/>
          <w:szCs w:val="24"/>
        </w:rPr>
        <w:t>公告第四条“投标人资格要求”提供相关的资格证明，未提供或提供不完整、不符合要求的，将按投标</w:t>
      </w:r>
      <w:r>
        <w:rPr>
          <w:rFonts w:ascii="Times New Roman" w:hAnsi="Times New Roman"/>
          <w:b/>
          <w:bCs/>
          <w:color w:val="FF0000"/>
          <w:szCs w:val="24"/>
        </w:rPr>
        <w:t>无效</w:t>
      </w:r>
      <w:r>
        <w:rPr>
          <w:rFonts w:hint="eastAsia" w:ascii="Times New Roman" w:hAnsi="Times New Roman"/>
          <w:b/>
          <w:bCs/>
          <w:color w:val="FF0000"/>
          <w:szCs w:val="24"/>
        </w:rPr>
        <w:t>处理。）</w:t>
      </w:r>
    </w:p>
    <w:p w14:paraId="1027714B">
      <w:pPr>
        <w:spacing w:before="156" w:beforeLines="50"/>
        <w:rPr>
          <w:rFonts w:ascii="Times New Roman" w:hAnsi="Times New Roman"/>
          <w:b/>
          <w:bCs/>
          <w:color w:val="FF0000"/>
          <w:szCs w:val="24"/>
        </w:rPr>
      </w:pPr>
    </w:p>
    <w:p w14:paraId="7903B394">
      <w:pPr>
        <w:outlineLvl w:val="3"/>
        <w:rPr>
          <w:rFonts w:ascii="Times New Roman" w:hAnsi="Times New Roman"/>
          <w:b/>
          <w:sz w:val="24"/>
          <w:szCs w:val="24"/>
        </w:rPr>
      </w:pPr>
      <w:r>
        <w:rPr>
          <w:rFonts w:hint="eastAsia" w:ascii="Times New Roman" w:hAnsi="Times New Roman"/>
          <w:b/>
          <w:sz w:val="24"/>
          <w:szCs w:val="24"/>
        </w:rPr>
        <w:t>（二）中小企业声明函、残疾人福利性单位声明函及监狱企业声明函</w:t>
      </w:r>
    </w:p>
    <w:p w14:paraId="767907DA">
      <w:pPr>
        <w:rPr>
          <w:rFonts w:ascii="Times New Roman" w:hAnsi="Times New Roman"/>
          <w:color w:val="FF0000"/>
          <w:szCs w:val="24"/>
        </w:rPr>
      </w:pPr>
      <w:r>
        <w:rPr>
          <w:rFonts w:hint="eastAsia" w:ascii="Times New Roman" w:hAnsi="Times New Roman"/>
          <w:color w:val="FF0000"/>
          <w:szCs w:val="24"/>
        </w:rPr>
        <w:t>填写指引：</w:t>
      </w:r>
    </w:p>
    <w:p w14:paraId="4461C74D">
      <w:pPr>
        <w:rPr>
          <w:rFonts w:ascii="Times New Roman" w:hAnsi="Times New Roman"/>
          <w:color w:val="FF0000"/>
          <w:szCs w:val="24"/>
        </w:rPr>
      </w:pPr>
      <w:r>
        <w:rPr>
          <w:rFonts w:hint="eastAsia" w:ascii="Times New Roman" w:hAnsi="Times New Roman"/>
          <w:color w:val="FF0000"/>
          <w:szCs w:val="24"/>
        </w:rPr>
        <w:t>1、该部分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14:paraId="1D2D83D0">
      <w:pPr>
        <w:rPr>
          <w:rFonts w:ascii="Times New Roman" w:hAnsi="Times New Roman"/>
          <w:color w:val="FF0000"/>
          <w:szCs w:val="24"/>
        </w:rPr>
      </w:pPr>
      <w:r>
        <w:rPr>
          <w:rFonts w:hint="eastAsia" w:ascii="Times New Roman" w:hAnsi="Times New Roman"/>
          <w:color w:val="FF0000"/>
          <w:szCs w:val="24"/>
        </w:rPr>
        <w:t>2、该部分内容填写需要参考的相关文件：(</w:t>
      </w:r>
      <w:r>
        <w:rPr>
          <w:rFonts w:ascii="Times New Roman" w:hAnsi="Times New Roman"/>
          <w:color w:val="FF0000"/>
          <w:szCs w:val="24"/>
        </w:rPr>
        <w:t>1</w:t>
      </w:r>
      <w:r>
        <w:rPr>
          <w:rFonts w:hint="eastAsia" w:ascii="Times New Roman" w:hAnsi="Times New Roman"/>
          <w:color w:val="FF0000"/>
          <w:szCs w:val="24"/>
        </w:rPr>
        <w:t>)财政部《政府采购促进中小企业发展管理办法》（财库〔2020〕46号）；(</w:t>
      </w:r>
      <w:r>
        <w:rPr>
          <w:rFonts w:ascii="Times New Roman" w:hAnsi="Times New Roman"/>
          <w:color w:val="FF0000"/>
          <w:szCs w:val="24"/>
        </w:rPr>
        <w:t>2</w:t>
      </w:r>
      <w:r>
        <w:rPr>
          <w:rFonts w:hint="eastAsia" w:ascii="Times New Roman" w:hAnsi="Times New Roman"/>
          <w:color w:val="FF0000"/>
          <w:szCs w:val="24"/>
        </w:rPr>
        <w:t>)</w:t>
      </w:r>
      <w:bookmarkStart w:id="19" w:name="_Hlk71925120"/>
      <w:r>
        <w:rPr>
          <w:rFonts w:hint="eastAsia" w:ascii="Times New Roman" w:hAnsi="Times New Roman"/>
          <w:color w:val="FF0000"/>
          <w:szCs w:val="24"/>
        </w:rPr>
        <w:t>《工业和信息化部、国家统计局、国家发展和改革委员会、财政部关于印发中小企业划型标准规定的通知》（工信部联企业〔2011〕300 号</w:t>
      </w:r>
      <w:bookmarkEnd w:id="19"/>
      <w:r>
        <w:rPr>
          <w:rFonts w:hint="eastAsia" w:ascii="Times New Roman" w:hAnsi="Times New Roman"/>
          <w:color w:val="FF0000"/>
          <w:szCs w:val="24"/>
        </w:rPr>
        <w:t>，以下简称3</w:t>
      </w:r>
      <w:r>
        <w:rPr>
          <w:rFonts w:ascii="Times New Roman" w:hAnsi="Times New Roman"/>
          <w:color w:val="FF0000"/>
          <w:szCs w:val="24"/>
        </w:rPr>
        <w:t>00</w:t>
      </w:r>
      <w:r>
        <w:rPr>
          <w:rFonts w:hint="eastAsia" w:ascii="Times New Roman" w:hAnsi="Times New Roman"/>
          <w:color w:val="FF0000"/>
          <w:szCs w:val="24"/>
        </w:rPr>
        <w:t>号文）。</w:t>
      </w:r>
    </w:p>
    <w:p w14:paraId="48F2C6B6">
      <w:pPr>
        <w:rPr>
          <w:rFonts w:ascii="Times New Roman" w:hAnsi="Times New Roman"/>
          <w:color w:val="FF0000"/>
          <w:szCs w:val="24"/>
        </w:rPr>
      </w:pPr>
      <w:r>
        <w:rPr>
          <w:rFonts w:hint="eastAsia" w:ascii="Times New Roman" w:hAnsi="Times New Roman"/>
          <w:color w:val="FF0000"/>
          <w:szCs w:val="24"/>
        </w:rPr>
        <w:t>3、请依照提供的格式和内容填写声明函，不要随意变更格式；声明函不需要盖章或签字；满足多项优惠政策的投标人，不重复享受多项价格扣除政策。</w:t>
      </w:r>
    </w:p>
    <w:p w14:paraId="08C5BE46">
      <w:pPr>
        <w:rPr>
          <w:rFonts w:ascii="Times New Roman" w:hAnsi="Times New Roman"/>
          <w:color w:val="FF0000"/>
          <w:szCs w:val="24"/>
        </w:rPr>
      </w:pPr>
      <w:r>
        <w:rPr>
          <w:rFonts w:hint="eastAsia" w:ascii="Times New Roman" w:hAnsi="Times New Roman"/>
          <w:color w:val="FF0000"/>
          <w:szCs w:val="24"/>
        </w:rPr>
        <w:t>4、声明函具体填写要求：</w:t>
      </w:r>
    </w:p>
    <w:p w14:paraId="7197B793">
      <w:pPr>
        <w:rPr>
          <w:rFonts w:ascii="Times New Roman" w:hAnsi="Times New Roman"/>
          <w:color w:val="FF0000"/>
          <w:szCs w:val="24"/>
        </w:rPr>
      </w:pPr>
      <w:r>
        <w:rPr>
          <w:rFonts w:hint="eastAsia" w:ascii="Times New Roman" w:hAnsi="Times New Roman"/>
          <w:color w:val="FF0000"/>
          <w:szCs w:val="24"/>
        </w:rPr>
        <w:t>（1）声明是中小企业须填写《中小企业声明函》的以下内容：</w:t>
      </w:r>
    </w:p>
    <w:p w14:paraId="712A1DAC">
      <w:pPr>
        <w:rPr>
          <w:rFonts w:ascii="Times New Roman" w:hAnsi="Times New Roman"/>
          <w:color w:val="FF0000"/>
          <w:szCs w:val="24"/>
        </w:rPr>
      </w:pPr>
      <w:r>
        <w:rPr>
          <w:rFonts w:hint="eastAsia" w:ascii="Times New Roman" w:hAnsi="Times New Roman"/>
          <w:color w:val="FF0000"/>
          <w:szCs w:val="24"/>
        </w:rPr>
        <w:t>第一处，在“单位名称”下划线处如实填写采购人名称；</w:t>
      </w:r>
    </w:p>
    <w:p w14:paraId="6DF2F201">
      <w:pPr>
        <w:rPr>
          <w:rFonts w:ascii="Times New Roman" w:hAnsi="Times New Roman"/>
          <w:color w:val="FF0000"/>
          <w:szCs w:val="24"/>
        </w:rPr>
      </w:pPr>
      <w:r>
        <w:rPr>
          <w:rFonts w:hint="eastAsia" w:ascii="Times New Roman" w:hAnsi="Times New Roman"/>
          <w:color w:val="FF0000"/>
          <w:szCs w:val="24"/>
        </w:rPr>
        <w:t>第二处，在“项目名称”下划线处如实填写采购项目名称；</w:t>
      </w:r>
    </w:p>
    <w:p w14:paraId="209FE23C">
      <w:pPr>
        <w:outlineLvl w:val="3"/>
        <w:rPr>
          <w:rFonts w:ascii="黑体" w:hAnsi="宋体" w:eastAsia="黑体"/>
          <w:bCs/>
          <w:color w:val="FF0000"/>
          <w:kern w:val="0"/>
          <w:szCs w:val="21"/>
        </w:rPr>
      </w:pPr>
      <w:r>
        <w:rPr>
          <w:rFonts w:hint="eastAsia" w:ascii="Times New Roman" w:hAnsi="Times New Roman"/>
          <w:color w:val="FF0000"/>
          <w:szCs w:val="24"/>
        </w:rPr>
        <w:t>第三处，在“标的名称”下划线处填写所采购服务（标的）的具体名称；</w:t>
      </w:r>
      <w:r>
        <w:rPr>
          <w:rFonts w:hint="eastAsia" w:ascii="黑体" w:hAnsi="宋体" w:eastAsia="黑体"/>
          <w:bCs/>
          <w:color w:val="FF0000"/>
          <w:kern w:val="0"/>
          <w:szCs w:val="21"/>
        </w:rPr>
        <w:t>如果涉及多个服务需求（标的）由同一企业承接，“标的名称”下划线处可以如实填写多个服务需求（标的）；</w:t>
      </w:r>
    </w:p>
    <w:p w14:paraId="14A48DF1">
      <w:pPr>
        <w:rPr>
          <w:rFonts w:ascii="Times New Roman" w:hAnsi="Times New Roman"/>
          <w:color w:val="FF0000"/>
          <w:szCs w:val="24"/>
        </w:rPr>
      </w:pPr>
      <w:r>
        <w:rPr>
          <w:rFonts w:hint="eastAsia" w:ascii="Times New Roman" w:hAnsi="Times New Roman"/>
          <w:color w:val="FF0000"/>
          <w:szCs w:val="24"/>
        </w:rPr>
        <w:t>第四处，在“</w:t>
      </w:r>
      <w:r>
        <w:rPr>
          <w:rFonts w:hint="eastAsia" w:ascii="Times New Roman" w:hAnsi="Times New Roman"/>
          <w:color w:val="FF0000"/>
          <w:szCs w:val="24"/>
          <w:lang w:eastAsia="zh-CN"/>
        </w:rPr>
        <w:t>遴选</w:t>
      </w:r>
      <w:r>
        <w:rPr>
          <w:rFonts w:hint="eastAsia" w:ascii="Times New Roman" w:hAnsi="Times New Roman"/>
          <w:color w:val="FF0000"/>
          <w:szCs w:val="24"/>
        </w:rPr>
        <w:t>文件中明确的所属行业”下划线处填写采购标的对应的中小企业划分标准所属行业（所属行业可在</w:t>
      </w:r>
      <w:r>
        <w:rPr>
          <w:rFonts w:hint="eastAsia" w:ascii="Times New Roman" w:hAnsi="Times New Roman"/>
          <w:color w:val="FF0000"/>
          <w:szCs w:val="24"/>
          <w:lang w:eastAsia="zh-CN"/>
        </w:rPr>
        <w:t>遴选</w:t>
      </w:r>
      <w:r>
        <w:rPr>
          <w:rFonts w:hint="eastAsia" w:ascii="Times New Roman" w:hAnsi="Times New Roman"/>
          <w:color w:val="FF0000"/>
          <w:szCs w:val="24"/>
        </w:rPr>
        <w:t>文件“其他关键信息”中查看）；</w:t>
      </w:r>
    </w:p>
    <w:p w14:paraId="2C5F94D1">
      <w:pPr>
        <w:rPr>
          <w:rFonts w:ascii="Times New Roman" w:hAnsi="Times New Roman"/>
          <w:color w:val="FF0000"/>
          <w:szCs w:val="24"/>
        </w:rPr>
      </w:pPr>
      <w:r>
        <w:rPr>
          <w:rFonts w:hint="eastAsia" w:ascii="Times New Roman" w:hAnsi="Times New Roman"/>
          <w:color w:val="FF0000"/>
          <w:szCs w:val="24"/>
        </w:rPr>
        <w:t>第五处，在“企业名称”下划线处如实填写承接企业（单位）名称；在“从业人员”、“营业收入”、“资产总额”下划线处如实填写从业人员、营业收入、资产总额；在“中型企业、小型企业、微型企业”下划线处如实依照300号文填写相应的企业类型；从业人员、营业收入、资产总额填报上一年度数据，无上一年度数据的新成立企业可以不填报。</w:t>
      </w:r>
    </w:p>
    <w:p w14:paraId="530E2310">
      <w:pPr>
        <w:rPr>
          <w:rFonts w:ascii="Times New Roman" w:hAnsi="Times New Roman"/>
          <w:color w:val="FF0000"/>
          <w:szCs w:val="24"/>
        </w:rPr>
      </w:pPr>
      <w:r>
        <w:rPr>
          <w:rFonts w:hint="eastAsia" w:ascii="Times New Roman" w:hAnsi="Times New Roman"/>
          <w:color w:val="FF0000"/>
          <w:szCs w:val="24"/>
        </w:rPr>
        <w:t>（2）声明是残疾人福利性单位须填写《残疾人福利性单位声明函》的相关内容，具体参照以上《中小企业声明函》填写要求执行。</w:t>
      </w:r>
    </w:p>
    <w:p w14:paraId="31781D22">
      <w:pPr>
        <w:rPr>
          <w:rFonts w:ascii="Times New Roman" w:hAnsi="Times New Roman"/>
          <w:color w:val="FF0000"/>
          <w:szCs w:val="24"/>
        </w:rPr>
      </w:pPr>
      <w:r>
        <w:rPr>
          <w:rFonts w:hint="eastAsia" w:ascii="Times New Roman" w:hAnsi="Times New Roman"/>
          <w:color w:val="FF0000"/>
          <w:szCs w:val="24"/>
        </w:rPr>
        <w:t>（3）声明是监狱企业须填写《监狱企业声明函》的三项内容（填写位置的字体已加粗），具体参照以上《中小企业声明函》填写要求执行。</w:t>
      </w:r>
    </w:p>
    <w:p w14:paraId="06EB1D3E">
      <w:pPr>
        <w:rPr>
          <w:rFonts w:ascii="Times New Roman" w:hAnsi="Times New Roman"/>
          <w:szCs w:val="24"/>
        </w:rPr>
      </w:pPr>
      <w:r>
        <w:rPr>
          <w:rFonts w:hint="eastAsia" w:ascii="Times New Roman" w:hAnsi="Times New Roman"/>
          <w:color w:val="FF0000"/>
          <w:szCs w:val="24"/>
        </w:rPr>
        <w:t>5、声明函的有效性最终由评审委员会判定；如评审委员会判定声明函无效，相关供应商不享受价格扣除（但不作投标无效处理）。</w:t>
      </w:r>
    </w:p>
    <w:p w14:paraId="4EF90A81">
      <w:pPr>
        <w:ind w:firstLine="420" w:firstLineChars="200"/>
        <w:rPr>
          <w:rFonts w:ascii="Times New Roman" w:hAnsi="Times New Roman"/>
          <w:szCs w:val="24"/>
        </w:rPr>
      </w:pPr>
    </w:p>
    <w:p w14:paraId="335B0CE1">
      <w:pPr>
        <w:jc w:val="center"/>
        <w:rPr>
          <w:rFonts w:ascii="Times New Roman" w:hAnsi="Times New Roman"/>
          <w:b/>
          <w:sz w:val="24"/>
          <w:szCs w:val="24"/>
        </w:rPr>
      </w:pPr>
      <w:r>
        <w:rPr>
          <w:rFonts w:hint="eastAsia" w:ascii="Times New Roman" w:hAnsi="Times New Roman"/>
          <w:b/>
          <w:sz w:val="24"/>
          <w:szCs w:val="24"/>
        </w:rPr>
        <w:t>1、</w:t>
      </w:r>
      <w:r>
        <w:rPr>
          <w:rFonts w:ascii="Times New Roman" w:hAnsi="Times New Roman"/>
          <w:b/>
          <w:sz w:val="24"/>
          <w:szCs w:val="24"/>
        </w:rPr>
        <w:t>中小企业声明函（</w:t>
      </w:r>
      <w:r>
        <w:rPr>
          <w:rFonts w:hint="eastAsia" w:ascii="Times New Roman" w:hAnsi="Times New Roman"/>
          <w:b/>
          <w:sz w:val="24"/>
          <w:szCs w:val="24"/>
        </w:rPr>
        <w:t>服务</w:t>
      </w:r>
      <w:r>
        <w:rPr>
          <w:rFonts w:ascii="Times New Roman" w:hAnsi="Times New Roman"/>
          <w:b/>
          <w:sz w:val="24"/>
          <w:szCs w:val="24"/>
        </w:rPr>
        <w:t xml:space="preserve">） </w:t>
      </w:r>
    </w:p>
    <w:p w14:paraId="07A1B9C1">
      <w:pPr>
        <w:ind w:firstLine="420" w:firstLineChars="200"/>
        <w:rPr>
          <w:rFonts w:ascii="宋体" w:hAnsi="宋体"/>
          <w:szCs w:val="21"/>
        </w:rPr>
      </w:pPr>
      <w:r>
        <w:rPr>
          <w:rFonts w:ascii="宋体" w:hAnsi="宋体"/>
          <w:szCs w:val="21"/>
        </w:rPr>
        <w:t>本</w:t>
      </w:r>
      <w:r>
        <w:rPr>
          <w:rFonts w:hint="eastAsia" w:ascii="宋体" w:hAnsi="宋体"/>
          <w:szCs w:val="21"/>
        </w:rPr>
        <w:t>投标人</w:t>
      </w:r>
      <w:r>
        <w:rPr>
          <w:rFonts w:ascii="宋体" w:hAnsi="宋体"/>
          <w:szCs w:val="21"/>
        </w:rPr>
        <w:t>郑重声明，根据《政府采购促进中小企业发展管理办法》（财库</w:t>
      </w:r>
      <w:r>
        <w:rPr>
          <w:rFonts w:hint="eastAsia" w:ascii="宋体" w:hAnsi="宋体" w:cs="微软雅黑"/>
          <w:szCs w:val="21"/>
        </w:rPr>
        <w:t>﹝</w:t>
      </w:r>
      <w:r>
        <w:rPr>
          <w:rFonts w:ascii="宋体" w:hAnsi="宋体"/>
          <w:szCs w:val="21"/>
        </w:rPr>
        <w:t>2020</w:t>
      </w:r>
      <w:r>
        <w:rPr>
          <w:rFonts w:hint="eastAsia" w:ascii="宋体" w:hAnsi="宋体" w:cs="微软雅黑"/>
          <w:szCs w:val="21"/>
        </w:rPr>
        <w:t>﹞</w:t>
      </w:r>
      <w:r>
        <w:rPr>
          <w:rFonts w:ascii="宋体" w:hAnsi="宋体"/>
          <w:szCs w:val="21"/>
        </w:rPr>
        <w:t>46 号）的规定，本</w:t>
      </w:r>
      <w:r>
        <w:rPr>
          <w:rFonts w:hint="eastAsia" w:ascii="宋体" w:hAnsi="宋体"/>
          <w:szCs w:val="21"/>
        </w:rPr>
        <w:t>投标人</w:t>
      </w:r>
      <w:r>
        <w:rPr>
          <w:rFonts w:ascii="宋体" w:hAnsi="宋体"/>
          <w:szCs w:val="21"/>
        </w:rPr>
        <w:t>参加</w:t>
      </w:r>
      <w:r>
        <w:rPr>
          <w:rFonts w:hint="eastAsia" w:ascii="宋体" w:hAnsi="宋体"/>
          <w:szCs w:val="21"/>
        </w:rPr>
        <w:t xml:space="preserve"> </w:t>
      </w:r>
      <w:r>
        <w:rPr>
          <w:rFonts w:hint="eastAsia" w:ascii="宋体" w:hAnsi="宋体"/>
          <w:b/>
          <w:bCs/>
          <w:szCs w:val="21"/>
          <w:u w:val="single"/>
        </w:rPr>
        <w:t>深圳大学</w:t>
      </w:r>
      <w:r>
        <w:rPr>
          <w:rFonts w:hint="eastAsia" w:ascii="宋体" w:hAnsi="宋体"/>
          <w:b/>
          <w:bCs/>
          <w:szCs w:val="21"/>
          <w:u w:val="single"/>
          <w:lang w:val="en-US" w:eastAsia="zh-CN"/>
        </w:rPr>
        <w:t>总医院</w:t>
      </w:r>
      <w:r>
        <w:rPr>
          <w:rFonts w:hint="eastAsia" w:ascii="宋体" w:hAnsi="宋体"/>
          <w:b/>
          <w:bCs/>
          <w:szCs w:val="21"/>
          <w:u w:val="single"/>
        </w:rPr>
        <w:t xml:space="preserve"> </w:t>
      </w:r>
      <w:r>
        <w:rPr>
          <w:rFonts w:ascii="宋体" w:hAnsi="宋体"/>
          <w:szCs w:val="21"/>
        </w:rPr>
        <w:t>的</w:t>
      </w:r>
      <w:r>
        <w:rPr>
          <w:rFonts w:ascii="宋体" w:hAnsi="宋体"/>
          <w:b/>
          <w:bCs/>
          <w:szCs w:val="21"/>
          <w:u w:val="single"/>
        </w:rPr>
        <w:t>（项目名称）</w:t>
      </w:r>
      <w:r>
        <w:rPr>
          <w:rFonts w:ascii="宋体" w:hAnsi="宋体"/>
          <w:szCs w:val="21"/>
        </w:rPr>
        <w:t>采购活动，提供的</w:t>
      </w:r>
      <w:r>
        <w:rPr>
          <w:rFonts w:hint="eastAsia" w:ascii="宋体" w:hAnsi="宋体"/>
          <w:szCs w:val="21"/>
        </w:rPr>
        <w:t>服务</w:t>
      </w:r>
      <w:r>
        <w:rPr>
          <w:rFonts w:ascii="宋体" w:hAnsi="宋体"/>
          <w:szCs w:val="21"/>
        </w:rPr>
        <w:t>全部由符合政策要求的中小企业</w:t>
      </w:r>
      <w:r>
        <w:rPr>
          <w:rFonts w:hint="eastAsia" w:ascii="宋体" w:hAnsi="宋体"/>
          <w:szCs w:val="21"/>
        </w:rPr>
        <w:t>承接</w:t>
      </w:r>
      <w:r>
        <w:rPr>
          <w:rFonts w:ascii="宋体" w:hAnsi="宋体"/>
          <w:szCs w:val="21"/>
        </w:rPr>
        <w:t>。相关企业的具体情况如下：</w:t>
      </w:r>
    </w:p>
    <w:p w14:paraId="16ABBAF7">
      <w:pPr>
        <w:ind w:firstLine="420" w:firstLineChars="200"/>
        <w:rPr>
          <w:rFonts w:ascii="宋体" w:hAnsi="宋体"/>
          <w:szCs w:val="21"/>
        </w:rPr>
      </w:pPr>
      <w:r>
        <w:rPr>
          <w:rFonts w:ascii="宋体" w:hAnsi="宋体"/>
          <w:szCs w:val="21"/>
        </w:rPr>
        <w:t>1.</w:t>
      </w:r>
      <w:r>
        <w:rPr>
          <w:rFonts w:ascii="宋体" w:hAnsi="宋体"/>
          <w:b/>
          <w:bCs/>
          <w:szCs w:val="21"/>
          <w:u w:val="single"/>
        </w:rPr>
        <w:t xml:space="preserve"> （标的名称）</w:t>
      </w:r>
      <w:r>
        <w:rPr>
          <w:rFonts w:ascii="宋体" w:hAnsi="宋体"/>
          <w:szCs w:val="21"/>
        </w:rPr>
        <w:t xml:space="preserve"> ，属于</w:t>
      </w:r>
      <w:r>
        <w:rPr>
          <w:rFonts w:ascii="宋体" w:hAnsi="宋体"/>
          <w:b/>
          <w:bCs/>
          <w:szCs w:val="21"/>
          <w:u w:val="single"/>
        </w:rPr>
        <w:t>（</w:t>
      </w:r>
      <w:r>
        <w:rPr>
          <w:rFonts w:hint="eastAsia" w:ascii="宋体" w:hAnsi="宋体"/>
          <w:b/>
          <w:bCs/>
          <w:szCs w:val="21"/>
          <w:u w:val="single"/>
          <w:lang w:eastAsia="zh-CN"/>
        </w:rPr>
        <w:t>遴选</w:t>
      </w:r>
      <w:r>
        <w:rPr>
          <w:rFonts w:ascii="宋体" w:hAnsi="宋体"/>
          <w:b/>
          <w:bCs/>
          <w:szCs w:val="21"/>
          <w:u w:val="single"/>
        </w:rPr>
        <w:t xml:space="preserve">文件中明确的所属行业） </w:t>
      </w:r>
      <w:r>
        <w:rPr>
          <w:rFonts w:ascii="宋体" w:hAnsi="宋体"/>
          <w:szCs w:val="21"/>
        </w:rPr>
        <w:t>行业；</w:t>
      </w:r>
      <w:r>
        <w:rPr>
          <w:rFonts w:hint="eastAsia" w:ascii="宋体" w:hAnsi="宋体"/>
          <w:szCs w:val="21"/>
        </w:rPr>
        <w:t>承接企业</w:t>
      </w:r>
      <w:r>
        <w:rPr>
          <w:rFonts w:ascii="宋体" w:hAnsi="宋体"/>
          <w:szCs w:val="21"/>
        </w:rPr>
        <w:t>为</w:t>
      </w:r>
      <w:r>
        <w:rPr>
          <w:rFonts w:ascii="宋体" w:hAnsi="宋体"/>
          <w:b/>
          <w:bCs/>
          <w:szCs w:val="21"/>
          <w:u w:val="single"/>
        </w:rPr>
        <w:t>（企业名称）</w:t>
      </w:r>
      <w:r>
        <w:rPr>
          <w:rFonts w:ascii="宋体" w:hAnsi="宋体"/>
          <w:szCs w:val="21"/>
        </w:rPr>
        <w:t>，从业人员</w:t>
      </w:r>
      <w:r>
        <w:rPr>
          <w:rFonts w:ascii="宋体" w:hAnsi="宋体"/>
          <w:b/>
          <w:bCs/>
          <w:szCs w:val="21"/>
          <w:u w:val="single"/>
        </w:rPr>
        <w:t xml:space="preserve">  </w:t>
      </w:r>
      <w:r>
        <w:rPr>
          <w:rFonts w:ascii="宋体" w:hAnsi="宋体"/>
          <w:szCs w:val="21"/>
        </w:rPr>
        <w:t>人，营业收入为</w:t>
      </w:r>
      <w:r>
        <w:rPr>
          <w:rFonts w:ascii="宋体" w:hAnsi="宋体"/>
          <w:b/>
          <w:bCs/>
          <w:szCs w:val="21"/>
          <w:u w:val="single"/>
        </w:rPr>
        <w:t xml:space="preserve">  </w:t>
      </w:r>
      <w:r>
        <w:rPr>
          <w:rFonts w:ascii="宋体" w:hAnsi="宋体"/>
          <w:szCs w:val="21"/>
        </w:rPr>
        <w:t>万元，资产总额为</w:t>
      </w:r>
      <w:r>
        <w:rPr>
          <w:rFonts w:ascii="宋体" w:hAnsi="宋体"/>
          <w:b/>
          <w:bCs/>
          <w:szCs w:val="21"/>
          <w:u w:val="single"/>
        </w:rPr>
        <w:t xml:space="preserve">  </w:t>
      </w:r>
      <w:r>
        <w:rPr>
          <w:rFonts w:ascii="宋体" w:hAnsi="宋体"/>
          <w:szCs w:val="21"/>
        </w:rPr>
        <w:t>万元 ，属于</w:t>
      </w:r>
      <w:r>
        <w:rPr>
          <w:rFonts w:ascii="宋体" w:hAnsi="宋体"/>
          <w:b/>
          <w:bCs/>
          <w:szCs w:val="21"/>
          <w:u w:val="single"/>
        </w:rPr>
        <w:t>（中型企业、小型企业、微型企业）</w:t>
      </w:r>
      <w:r>
        <w:rPr>
          <w:rFonts w:ascii="宋体" w:hAnsi="宋体"/>
          <w:szCs w:val="21"/>
        </w:rPr>
        <w:t xml:space="preserve">； </w:t>
      </w:r>
    </w:p>
    <w:p w14:paraId="583CAF4B">
      <w:pPr>
        <w:ind w:firstLine="420" w:firstLineChars="200"/>
        <w:rPr>
          <w:rFonts w:ascii="宋体" w:hAnsi="宋体"/>
          <w:szCs w:val="21"/>
          <w:u w:val="single"/>
        </w:rPr>
      </w:pPr>
      <w:r>
        <w:rPr>
          <w:rFonts w:ascii="宋体" w:hAnsi="宋体"/>
          <w:szCs w:val="21"/>
        </w:rPr>
        <w:t>2.</w:t>
      </w:r>
      <w:r>
        <w:rPr>
          <w:rFonts w:ascii="宋体" w:hAnsi="宋体"/>
          <w:b/>
          <w:bCs/>
          <w:szCs w:val="21"/>
          <w:u w:val="single"/>
        </w:rPr>
        <w:t xml:space="preserve"> （标的名称）</w:t>
      </w:r>
      <w:r>
        <w:rPr>
          <w:rFonts w:ascii="宋体" w:hAnsi="宋体"/>
          <w:szCs w:val="21"/>
        </w:rPr>
        <w:t xml:space="preserve"> ，属于</w:t>
      </w:r>
      <w:r>
        <w:rPr>
          <w:rFonts w:ascii="宋体" w:hAnsi="宋体"/>
          <w:b/>
          <w:bCs/>
          <w:szCs w:val="21"/>
          <w:u w:val="single"/>
        </w:rPr>
        <w:t>（</w:t>
      </w:r>
      <w:r>
        <w:rPr>
          <w:rFonts w:hint="eastAsia" w:ascii="宋体" w:hAnsi="宋体"/>
          <w:b/>
          <w:bCs/>
          <w:szCs w:val="21"/>
          <w:u w:val="single"/>
          <w:lang w:eastAsia="zh-CN"/>
        </w:rPr>
        <w:t>遴选</w:t>
      </w:r>
      <w:r>
        <w:rPr>
          <w:rFonts w:ascii="宋体" w:hAnsi="宋体"/>
          <w:b/>
          <w:bCs/>
          <w:szCs w:val="21"/>
          <w:u w:val="single"/>
        </w:rPr>
        <w:t xml:space="preserve">文件中明确的所属行业） </w:t>
      </w:r>
      <w:r>
        <w:rPr>
          <w:rFonts w:ascii="宋体" w:hAnsi="宋体"/>
          <w:szCs w:val="21"/>
        </w:rPr>
        <w:t>行业；</w:t>
      </w:r>
      <w:r>
        <w:rPr>
          <w:rFonts w:hint="eastAsia" w:ascii="宋体" w:hAnsi="宋体"/>
          <w:szCs w:val="21"/>
        </w:rPr>
        <w:t>承接企业</w:t>
      </w:r>
      <w:r>
        <w:rPr>
          <w:rFonts w:ascii="宋体" w:hAnsi="宋体"/>
          <w:szCs w:val="21"/>
        </w:rPr>
        <w:t>为</w:t>
      </w:r>
      <w:r>
        <w:rPr>
          <w:rFonts w:ascii="宋体" w:hAnsi="宋体"/>
          <w:b/>
          <w:bCs/>
          <w:szCs w:val="21"/>
          <w:u w:val="single"/>
        </w:rPr>
        <w:t>（企业名称）</w:t>
      </w:r>
      <w:r>
        <w:rPr>
          <w:rFonts w:ascii="宋体" w:hAnsi="宋体"/>
          <w:szCs w:val="21"/>
        </w:rPr>
        <w:t>，从业人员</w:t>
      </w:r>
      <w:r>
        <w:rPr>
          <w:rFonts w:ascii="宋体" w:hAnsi="宋体"/>
          <w:b/>
          <w:bCs/>
          <w:szCs w:val="21"/>
          <w:u w:val="single"/>
        </w:rPr>
        <w:t xml:space="preserve">  </w:t>
      </w:r>
      <w:r>
        <w:rPr>
          <w:rFonts w:ascii="宋体" w:hAnsi="宋体"/>
          <w:szCs w:val="21"/>
        </w:rPr>
        <w:t>人，营业收入为</w:t>
      </w:r>
      <w:r>
        <w:rPr>
          <w:rFonts w:ascii="宋体" w:hAnsi="宋体"/>
          <w:b/>
          <w:bCs/>
          <w:szCs w:val="21"/>
          <w:u w:val="single"/>
        </w:rPr>
        <w:t xml:space="preserve">  </w:t>
      </w:r>
      <w:r>
        <w:rPr>
          <w:rFonts w:ascii="宋体" w:hAnsi="宋体"/>
          <w:szCs w:val="21"/>
        </w:rPr>
        <w:t>万元，资产总额为</w:t>
      </w:r>
      <w:r>
        <w:rPr>
          <w:rFonts w:ascii="宋体" w:hAnsi="宋体"/>
          <w:b/>
          <w:bCs/>
          <w:szCs w:val="21"/>
          <w:u w:val="single"/>
        </w:rPr>
        <w:t xml:space="preserve">  </w:t>
      </w:r>
      <w:r>
        <w:rPr>
          <w:rFonts w:ascii="宋体" w:hAnsi="宋体"/>
          <w:szCs w:val="21"/>
        </w:rPr>
        <w:t>万元 ，属于</w:t>
      </w:r>
      <w:r>
        <w:rPr>
          <w:rFonts w:ascii="宋体" w:hAnsi="宋体"/>
          <w:b/>
          <w:bCs/>
          <w:szCs w:val="21"/>
          <w:u w:val="single"/>
        </w:rPr>
        <w:t>（中型企业、小型企业、微型企业）</w:t>
      </w:r>
      <w:r>
        <w:rPr>
          <w:rFonts w:hint="eastAsia" w:ascii="宋体" w:hAnsi="宋体"/>
          <w:szCs w:val="21"/>
        </w:rPr>
        <w:t>；</w:t>
      </w:r>
    </w:p>
    <w:p w14:paraId="6291B838">
      <w:pPr>
        <w:ind w:firstLine="420" w:firstLineChars="200"/>
        <w:rPr>
          <w:rFonts w:ascii="宋体" w:hAnsi="宋体"/>
          <w:szCs w:val="21"/>
        </w:rPr>
      </w:pPr>
      <w:r>
        <w:rPr>
          <w:rFonts w:ascii="宋体" w:hAnsi="宋体"/>
          <w:szCs w:val="21"/>
        </w:rPr>
        <w:t xml:space="preserve">…… </w:t>
      </w:r>
    </w:p>
    <w:p w14:paraId="3B06A3AA">
      <w:pPr>
        <w:ind w:firstLine="420" w:firstLineChars="200"/>
        <w:rPr>
          <w:rFonts w:ascii="宋体" w:hAnsi="宋体"/>
          <w:szCs w:val="21"/>
        </w:rPr>
      </w:pPr>
      <w:r>
        <w:rPr>
          <w:rFonts w:ascii="宋体" w:hAnsi="宋体"/>
          <w:szCs w:val="21"/>
        </w:rPr>
        <w:t>以上企业，不属于大企业的分支机构，不存在控股股东为大企业的情形，也不存在与大企业的负责人为同一人的情形。</w:t>
      </w:r>
    </w:p>
    <w:p w14:paraId="0E04CFBB">
      <w:pPr>
        <w:ind w:firstLine="420" w:firstLineChars="200"/>
        <w:rPr>
          <w:rFonts w:hint="eastAsia" w:ascii="Times New Roman" w:hAnsi="Times New Roman"/>
          <w:szCs w:val="24"/>
        </w:rPr>
      </w:pPr>
      <w:bookmarkStart w:id="20" w:name="_Hlk73562203"/>
      <w:r>
        <w:rPr>
          <w:rFonts w:hint="eastAsia" w:ascii="Times New Roman" w:hAnsi="Times New Roman"/>
          <w:szCs w:val="24"/>
        </w:rPr>
        <w:t>本</w:t>
      </w:r>
      <w:r>
        <w:rPr>
          <w:rFonts w:ascii="Times New Roman" w:hAnsi="Times New Roman"/>
          <w:szCs w:val="24"/>
        </w:rPr>
        <w:t>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w:t>
      </w:r>
      <w:r>
        <w:rPr>
          <w:rFonts w:hint="eastAsia" w:ascii="Times New Roman" w:hAnsi="Times New Roman"/>
          <w:szCs w:val="24"/>
        </w:rPr>
        <w:t>投标人</w:t>
      </w:r>
      <w:r>
        <w:rPr>
          <w:rFonts w:ascii="Times New Roman" w:hAnsi="Times New Roman"/>
          <w:szCs w:val="24"/>
        </w:rPr>
        <w:t>按照本办法规定提供声明函内容不实的，属于提供虚假材料谋取中标，依照《政府采购法》等政府采购有关法律法规规定追究相应责任</w:t>
      </w:r>
      <w:r>
        <w:rPr>
          <w:rFonts w:hint="eastAsia" w:ascii="Times New Roman" w:hAnsi="Times New Roman"/>
          <w:szCs w:val="24"/>
        </w:rPr>
        <w:t>。</w:t>
      </w:r>
      <w:bookmarkEnd w:id="20"/>
    </w:p>
    <w:p w14:paraId="549D8688">
      <w:pPr>
        <w:jc w:val="both"/>
        <w:rPr>
          <w:rFonts w:ascii="Times New Roman" w:hAnsi="Times New Roman"/>
          <w:b/>
          <w:sz w:val="24"/>
          <w:szCs w:val="24"/>
        </w:rPr>
      </w:pPr>
    </w:p>
    <w:p w14:paraId="171FC522">
      <w:pPr>
        <w:jc w:val="center"/>
        <w:rPr>
          <w:rFonts w:ascii="Times New Roman" w:hAnsi="Times New Roman"/>
          <w:b/>
          <w:sz w:val="24"/>
          <w:szCs w:val="24"/>
        </w:rPr>
      </w:pPr>
      <w:r>
        <w:rPr>
          <w:rFonts w:hint="eastAsia" w:ascii="Times New Roman" w:hAnsi="Times New Roman"/>
          <w:b/>
          <w:sz w:val="24"/>
          <w:szCs w:val="24"/>
        </w:rPr>
        <w:t>2、残疾人福利性单位声明函（服务类）</w:t>
      </w:r>
    </w:p>
    <w:p w14:paraId="74C125D7">
      <w:pPr>
        <w:rPr>
          <w:rFonts w:ascii="Times New Roman" w:hAnsi="Times New Roman"/>
          <w:b/>
          <w:bCs/>
          <w:szCs w:val="24"/>
        </w:rPr>
      </w:pPr>
    </w:p>
    <w:p w14:paraId="51A7A007">
      <w:pPr>
        <w:ind w:firstLine="420" w:firstLineChars="200"/>
        <w:rPr>
          <w:rFonts w:ascii="宋体" w:hAnsi="宋体"/>
          <w:szCs w:val="21"/>
        </w:rPr>
      </w:pPr>
      <w:r>
        <w:rPr>
          <w:rFonts w:ascii="宋体" w:hAnsi="宋体"/>
          <w:szCs w:val="21"/>
        </w:rPr>
        <w:t>本</w:t>
      </w:r>
      <w:r>
        <w:rPr>
          <w:rFonts w:hint="eastAsia" w:ascii="宋体" w:hAnsi="宋体"/>
          <w:szCs w:val="21"/>
        </w:rPr>
        <w:t>投标人郑重声明，根据《财政部民政部中国残疾人联合会关于促进残疾人就业政府采购政策的通知》（财库〔</w:t>
      </w:r>
      <w:r>
        <w:rPr>
          <w:rFonts w:ascii="宋体" w:hAnsi="宋体"/>
          <w:szCs w:val="21"/>
        </w:rPr>
        <w:t>2017</w:t>
      </w:r>
      <w:r>
        <w:rPr>
          <w:rFonts w:hint="eastAsia" w:ascii="宋体" w:hAnsi="宋体"/>
          <w:szCs w:val="21"/>
        </w:rPr>
        <w:t>〕</w:t>
      </w:r>
      <w:r>
        <w:rPr>
          <w:rFonts w:ascii="宋体" w:hAnsi="宋体"/>
          <w:szCs w:val="21"/>
        </w:rPr>
        <w:t xml:space="preserve">141 </w:t>
      </w:r>
      <w:r>
        <w:rPr>
          <w:rFonts w:hint="eastAsia" w:ascii="宋体" w:hAnsi="宋体"/>
          <w:szCs w:val="21"/>
        </w:rPr>
        <w:t>号）的规定，本投标人</w:t>
      </w:r>
      <w:r>
        <w:rPr>
          <w:rFonts w:ascii="宋体" w:hAnsi="宋体"/>
          <w:szCs w:val="21"/>
        </w:rPr>
        <w:t>参加</w:t>
      </w:r>
      <w:r>
        <w:rPr>
          <w:rFonts w:ascii="宋体" w:hAnsi="宋体"/>
          <w:b/>
          <w:bCs/>
          <w:szCs w:val="21"/>
          <w:u w:val="single"/>
        </w:rPr>
        <w:t>（</w:t>
      </w:r>
      <w:r>
        <w:rPr>
          <w:rFonts w:hint="eastAsia" w:ascii="宋体" w:hAnsi="宋体"/>
          <w:b/>
          <w:bCs/>
          <w:szCs w:val="21"/>
          <w:u w:val="single"/>
        </w:rPr>
        <w:t>采购人</w:t>
      </w:r>
      <w:r>
        <w:rPr>
          <w:rFonts w:ascii="宋体" w:hAnsi="宋体"/>
          <w:b/>
          <w:bCs/>
          <w:szCs w:val="21"/>
          <w:u w:val="single"/>
        </w:rPr>
        <w:t>名称）</w:t>
      </w:r>
      <w:r>
        <w:rPr>
          <w:rFonts w:ascii="宋体" w:hAnsi="宋体"/>
          <w:szCs w:val="21"/>
        </w:rPr>
        <w:t>的</w:t>
      </w:r>
      <w:r>
        <w:rPr>
          <w:rFonts w:ascii="宋体" w:hAnsi="宋体"/>
          <w:b/>
          <w:bCs/>
          <w:szCs w:val="21"/>
          <w:u w:val="single"/>
        </w:rPr>
        <w:t>（项目名称）</w:t>
      </w:r>
      <w:r>
        <w:rPr>
          <w:rFonts w:ascii="宋体" w:hAnsi="宋体"/>
          <w:szCs w:val="21"/>
        </w:rPr>
        <w:t>采购活动，提供的</w:t>
      </w:r>
      <w:r>
        <w:rPr>
          <w:rFonts w:hint="eastAsia" w:ascii="宋体" w:hAnsi="宋体"/>
          <w:szCs w:val="21"/>
        </w:rPr>
        <w:t>服务</w:t>
      </w:r>
      <w:r>
        <w:rPr>
          <w:rFonts w:ascii="宋体" w:hAnsi="宋体"/>
          <w:szCs w:val="21"/>
        </w:rPr>
        <w:t>全部由符合政策要求的</w:t>
      </w:r>
      <w:r>
        <w:rPr>
          <w:rFonts w:hint="eastAsia" w:ascii="宋体" w:hAnsi="宋体"/>
          <w:szCs w:val="21"/>
        </w:rPr>
        <w:t>残疾人福利性单位</w:t>
      </w:r>
      <w:r>
        <w:rPr>
          <w:rFonts w:ascii="宋体" w:hAnsi="宋体"/>
          <w:szCs w:val="21"/>
        </w:rPr>
        <w:t>承接。相关</w:t>
      </w:r>
      <w:r>
        <w:rPr>
          <w:rFonts w:hint="eastAsia" w:ascii="宋体" w:hAnsi="宋体"/>
          <w:szCs w:val="21"/>
        </w:rPr>
        <w:t>残疾人福利性单位</w:t>
      </w:r>
      <w:r>
        <w:rPr>
          <w:rFonts w:ascii="宋体" w:hAnsi="宋体"/>
          <w:szCs w:val="21"/>
        </w:rPr>
        <w:t>的具体情况如下：</w:t>
      </w:r>
    </w:p>
    <w:p w14:paraId="7E92BA71">
      <w:pPr>
        <w:ind w:firstLine="420" w:firstLineChars="200"/>
        <w:rPr>
          <w:rFonts w:ascii="宋体" w:hAnsi="宋体"/>
          <w:szCs w:val="21"/>
        </w:rPr>
      </w:pPr>
      <w:r>
        <w:rPr>
          <w:rFonts w:ascii="宋体" w:hAnsi="宋体"/>
          <w:szCs w:val="21"/>
        </w:rPr>
        <w:t>1.</w:t>
      </w:r>
      <w:r>
        <w:rPr>
          <w:rFonts w:ascii="宋体" w:hAnsi="宋体"/>
          <w:b/>
          <w:bCs/>
          <w:szCs w:val="21"/>
          <w:u w:val="single"/>
        </w:rPr>
        <w:t xml:space="preserve"> （标的名称）</w:t>
      </w:r>
      <w:r>
        <w:rPr>
          <w:rFonts w:hint="eastAsia" w:ascii="宋体" w:hAnsi="宋体"/>
          <w:szCs w:val="21"/>
        </w:rPr>
        <w:t>，承接单位</w:t>
      </w:r>
      <w:r>
        <w:rPr>
          <w:rFonts w:ascii="宋体" w:hAnsi="宋体"/>
          <w:szCs w:val="21"/>
        </w:rPr>
        <w:t>为</w:t>
      </w:r>
      <w:r>
        <w:rPr>
          <w:rFonts w:ascii="宋体" w:hAnsi="宋体"/>
          <w:b/>
          <w:bCs/>
          <w:szCs w:val="21"/>
          <w:u w:val="single"/>
        </w:rPr>
        <w:t>（</w:t>
      </w:r>
      <w:r>
        <w:rPr>
          <w:rFonts w:hint="eastAsia" w:ascii="宋体" w:hAnsi="宋体"/>
          <w:b/>
          <w:bCs/>
          <w:szCs w:val="21"/>
          <w:u w:val="single"/>
        </w:rPr>
        <w:t>单位</w:t>
      </w:r>
      <w:r>
        <w:rPr>
          <w:rFonts w:ascii="宋体" w:hAnsi="宋体"/>
          <w:b/>
          <w:bCs/>
          <w:szCs w:val="21"/>
          <w:u w:val="single"/>
        </w:rPr>
        <w:t>名称）</w:t>
      </w:r>
      <w:r>
        <w:rPr>
          <w:rFonts w:ascii="宋体" w:hAnsi="宋体"/>
          <w:szCs w:val="21"/>
        </w:rPr>
        <w:t>，属于</w:t>
      </w:r>
      <w:r>
        <w:rPr>
          <w:rFonts w:hint="eastAsia" w:ascii="宋体" w:hAnsi="宋体"/>
          <w:b/>
          <w:bCs/>
          <w:szCs w:val="21"/>
          <w:u w:val="single"/>
        </w:rPr>
        <w:t>残疾人福利性单位</w:t>
      </w:r>
      <w:r>
        <w:rPr>
          <w:rFonts w:ascii="宋体" w:hAnsi="宋体"/>
          <w:szCs w:val="21"/>
        </w:rPr>
        <w:t>；</w:t>
      </w:r>
    </w:p>
    <w:p w14:paraId="646659C0">
      <w:pPr>
        <w:ind w:firstLine="420" w:firstLineChars="200"/>
        <w:rPr>
          <w:rFonts w:ascii="宋体" w:hAnsi="宋体"/>
          <w:szCs w:val="21"/>
        </w:rPr>
      </w:pPr>
      <w:r>
        <w:rPr>
          <w:rFonts w:ascii="宋体" w:hAnsi="宋体"/>
          <w:szCs w:val="21"/>
        </w:rPr>
        <w:t>2.</w:t>
      </w:r>
      <w:r>
        <w:rPr>
          <w:rFonts w:ascii="宋体" w:hAnsi="宋体"/>
          <w:b/>
          <w:bCs/>
          <w:szCs w:val="21"/>
          <w:u w:val="single"/>
        </w:rPr>
        <w:t xml:space="preserve"> （标的名称）</w:t>
      </w:r>
      <w:r>
        <w:rPr>
          <w:rFonts w:hint="eastAsia" w:ascii="宋体" w:hAnsi="宋体"/>
          <w:szCs w:val="21"/>
        </w:rPr>
        <w:t>，承接单位</w:t>
      </w:r>
      <w:r>
        <w:rPr>
          <w:rFonts w:ascii="宋体" w:hAnsi="宋体"/>
          <w:szCs w:val="21"/>
        </w:rPr>
        <w:t>为</w:t>
      </w:r>
      <w:r>
        <w:rPr>
          <w:rFonts w:ascii="宋体" w:hAnsi="宋体"/>
          <w:b/>
          <w:bCs/>
          <w:szCs w:val="21"/>
          <w:u w:val="single"/>
        </w:rPr>
        <w:t>（</w:t>
      </w:r>
      <w:r>
        <w:rPr>
          <w:rFonts w:hint="eastAsia" w:ascii="宋体" w:hAnsi="宋体"/>
          <w:b/>
          <w:bCs/>
          <w:szCs w:val="21"/>
          <w:u w:val="single"/>
        </w:rPr>
        <w:t>单位</w:t>
      </w:r>
      <w:r>
        <w:rPr>
          <w:rFonts w:ascii="宋体" w:hAnsi="宋体"/>
          <w:b/>
          <w:bCs/>
          <w:szCs w:val="21"/>
          <w:u w:val="single"/>
        </w:rPr>
        <w:t>名称）</w:t>
      </w:r>
      <w:r>
        <w:rPr>
          <w:rFonts w:ascii="宋体" w:hAnsi="宋体"/>
          <w:szCs w:val="21"/>
        </w:rPr>
        <w:t>，属于</w:t>
      </w:r>
      <w:r>
        <w:rPr>
          <w:rFonts w:hint="eastAsia" w:ascii="宋体" w:hAnsi="宋体"/>
          <w:b/>
          <w:bCs/>
          <w:szCs w:val="21"/>
          <w:u w:val="single"/>
        </w:rPr>
        <w:t>残疾人福利性单位</w:t>
      </w:r>
      <w:r>
        <w:rPr>
          <w:rFonts w:hint="eastAsia" w:ascii="宋体" w:hAnsi="宋体"/>
          <w:szCs w:val="21"/>
        </w:rPr>
        <w:t>。</w:t>
      </w:r>
    </w:p>
    <w:p w14:paraId="57483DE6">
      <w:pPr>
        <w:ind w:firstLine="420" w:firstLineChars="200"/>
        <w:rPr>
          <w:rFonts w:ascii="宋体" w:hAnsi="宋体"/>
          <w:szCs w:val="21"/>
        </w:rPr>
      </w:pPr>
      <w:r>
        <w:rPr>
          <w:rFonts w:ascii="宋体" w:hAnsi="宋体"/>
          <w:szCs w:val="21"/>
        </w:rPr>
        <w:t xml:space="preserve">…… </w:t>
      </w:r>
    </w:p>
    <w:p w14:paraId="0CEF5EE0">
      <w:pPr>
        <w:ind w:firstLine="420" w:firstLineChars="200"/>
        <w:rPr>
          <w:rFonts w:hint="eastAsia" w:ascii="Times New Roman" w:hAnsi="Times New Roman"/>
          <w:szCs w:val="24"/>
        </w:rPr>
      </w:pPr>
      <w:bookmarkStart w:id="21" w:name="_Hlk73562331"/>
      <w:bookmarkStart w:id="22" w:name="_Hlk73562245"/>
      <w:r>
        <w:rPr>
          <w:rFonts w:hint="eastAsia" w:ascii="Times New Roman" w:hAnsi="Times New Roman"/>
          <w:szCs w:val="24"/>
        </w:rPr>
        <w:t>本</w:t>
      </w:r>
      <w:r>
        <w:rPr>
          <w:rFonts w:ascii="Times New Roman" w:hAnsi="Times New Roman"/>
          <w:szCs w:val="24"/>
        </w:rPr>
        <w:t>投标人</w:t>
      </w:r>
      <w:r>
        <w:rPr>
          <w:rFonts w:hint="eastAsia" w:ascii="Times New Roman" w:hAnsi="Times New Roman"/>
          <w:szCs w:val="24"/>
        </w:rPr>
        <w:t>已</w:t>
      </w:r>
      <w:r>
        <w:rPr>
          <w:rFonts w:ascii="Times New Roman" w:hAnsi="Times New Roman"/>
          <w:szCs w:val="24"/>
        </w:rPr>
        <w:t>知悉</w:t>
      </w:r>
      <w:r>
        <w:rPr>
          <w:rFonts w:hint="eastAsia" w:ascii="Times New Roman" w:hAnsi="Times New Roman"/>
          <w:szCs w:val="24"/>
        </w:rPr>
        <w:t>《财政部民政部中国残疾人联合会关于促进残疾人就业政府采购政策的通知》（财库〔2017〕141 号）</w:t>
      </w:r>
      <w:r>
        <w:rPr>
          <w:rFonts w:ascii="Times New Roman" w:hAnsi="Times New Roman"/>
          <w:szCs w:val="24"/>
        </w:rPr>
        <w:t>的规定，承诺提供的声明函内容是真实的，如提供声明函内容不实，则依法追究相关法律责任</w:t>
      </w:r>
      <w:r>
        <w:rPr>
          <w:rFonts w:hint="eastAsia" w:ascii="Times New Roman" w:hAnsi="Times New Roman"/>
          <w:szCs w:val="24"/>
        </w:rPr>
        <w:t>。</w:t>
      </w:r>
      <w:bookmarkEnd w:id="21"/>
    </w:p>
    <w:p w14:paraId="0DD4FAB6">
      <w:pPr>
        <w:ind w:firstLine="420" w:firstLineChars="200"/>
        <w:rPr>
          <w:rFonts w:ascii="宋体" w:hAnsi="宋体"/>
          <w:szCs w:val="21"/>
        </w:rPr>
      </w:pPr>
    </w:p>
    <w:bookmarkEnd w:id="22"/>
    <w:p w14:paraId="20ABDF3F">
      <w:pPr>
        <w:ind w:firstLine="420" w:firstLineChars="200"/>
        <w:rPr>
          <w:rFonts w:ascii="宋体" w:hAnsi="宋体"/>
          <w:szCs w:val="21"/>
        </w:rPr>
      </w:pPr>
    </w:p>
    <w:p w14:paraId="1BE6D03F">
      <w:pPr>
        <w:jc w:val="center"/>
        <w:rPr>
          <w:rFonts w:ascii="Times New Roman" w:hAnsi="Times New Roman"/>
          <w:b/>
          <w:sz w:val="24"/>
          <w:szCs w:val="24"/>
        </w:rPr>
      </w:pPr>
      <w:r>
        <w:rPr>
          <w:rFonts w:hint="eastAsia" w:ascii="Times New Roman" w:hAnsi="Times New Roman"/>
          <w:b/>
          <w:sz w:val="24"/>
          <w:szCs w:val="24"/>
        </w:rPr>
        <w:t>3、监狱企业声明函【服务类，提供监狱企业货物的供应商如需享受优惠政策，还须另行提供省级以上监狱管理局、戒毒管理局（含新疆生产建设兵团）出具的监狱企业证明文件】</w:t>
      </w:r>
    </w:p>
    <w:p w14:paraId="5CB99BC0">
      <w:pPr>
        <w:ind w:firstLine="420" w:firstLineChars="200"/>
        <w:rPr>
          <w:rFonts w:ascii="宋体" w:hAnsi="宋体"/>
          <w:szCs w:val="21"/>
        </w:rPr>
      </w:pPr>
      <w:r>
        <w:rPr>
          <w:rFonts w:hint="eastAsia" w:ascii="宋体" w:hAnsi="宋体"/>
          <w:szCs w:val="21"/>
        </w:rPr>
        <w:t>本投标人郑重声明，根据《财政部司法部关于政府采购支持监狱企业发展有关问题的通知》（财库〔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号）的规定，本投标人</w:t>
      </w:r>
      <w:r>
        <w:rPr>
          <w:rFonts w:ascii="宋体" w:hAnsi="宋体"/>
          <w:szCs w:val="21"/>
        </w:rPr>
        <w:t>参加</w:t>
      </w:r>
      <w:r>
        <w:rPr>
          <w:rFonts w:ascii="宋体" w:hAnsi="宋体"/>
          <w:b/>
          <w:bCs/>
          <w:szCs w:val="21"/>
          <w:u w:val="single"/>
        </w:rPr>
        <w:t>（</w:t>
      </w:r>
      <w:r>
        <w:rPr>
          <w:rFonts w:hint="eastAsia" w:ascii="宋体" w:hAnsi="宋体"/>
          <w:b/>
          <w:bCs/>
          <w:szCs w:val="21"/>
          <w:u w:val="single"/>
        </w:rPr>
        <w:t>采购人</w:t>
      </w:r>
      <w:r>
        <w:rPr>
          <w:rFonts w:ascii="宋体" w:hAnsi="宋体"/>
          <w:b/>
          <w:bCs/>
          <w:szCs w:val="21"/>
          <w:u w:val="single"/>
        </w:rPr>
        <w:t>名称）</w:t>
      </w:r>
      <w:r>
        <w:rPr>
          <w:rFonts w:ascii="宋体" w:hAnsi="宋体"/>
          <w:szCs w:val="21"/>
        </w:rPr>
        <w:t>的</w:t>
      </w:r>
      <w:r>
        <w:rPr>
          <w:rFonts w:ascii="宋体" w:hAnsi="宋体"/>
          <w:b/>
          <w:bCs/>
          <w:szCs w:val="21"/>
          <w:u w:val="single"/>
        </w:rPr>
        <w:t>（项目名称）</w:t>
      </w:r>
      <w:r>
        <w:rPr>
          <w:rFonts w:ascii="宋体" w:hAnsi="宋体"/>
          <w:szCs w:val="21"/>
        </w:rPr>
        <w:t>采购活动，提供的</w:t>
      </w:r>
      <w:r>
        <w:rPr>
          <w:rFonts w:hint="eastAsia" w:ascii="宋体" w:hAnsi="宋体"/>
          <w:szCs w:val="21"/>
        </w:rPr>
        <w:t>服务</w:t>
      </w:r>
      <w:r>
        <w:rPr>
          <w:rFonts w:ascii="宋体" w:hAnsi="宋体"/>
          <w:szCs w:val="21"/>
        </w:rPr>
        <w:t>全部由符合政策要求的</w:t>
      </w:r>
      <w:r>
        <w:rPr>
          <w:rFonts w:hint="eastAsia" w:ascii="宋体" w:hAnsi="宋体"/>
          <w:szCs w:val="21"/>
        </w:rPr>
        <w:t>监狱企业</w:t>
      </w:r>
      <w:r>
        <w:rPr>
          <w:rFonts w:ascii="宋体" w:hAnsi="宋体"/>
          <w:szCs w:val="21"/>
        </w:rPr>
        <w:t>承接。相关</w:t>
      </w:r>
      <w:r>
        <w:rPr>
          <w:rFonts w:hint="eastAsia" w:ascii="宋体" w:hAnsi="宋体"/>
          <w:szCs w:val="21"/>
        </w:rPr>
        <w:t>监狱企业</w:t>
      </w:r>
      <w:r>
        <w:rPr>
          <w:rFonts w:ascii="宋体" w:hAnsi="宋体"/>
          <w:szCs w:val="21"/>
        </w:rPr>
        <w:t>的具体情况如下：</w:t>
      </w:r>
    </w:p>
    <w:p w14:paraId="69B9F1FF">
      <w:pPr>
        <w:ind w:firstLine="420" w:firstLineChars="200"/>
        <w:rPr>
          <w:rFonts w:ascii="宋体" w:hAnsi="宋体"/>
          <w:szCs w:val="21"/>
        </w:rPr>
      </w:pPr>
      <w:r>
        <w:rPr>
          <w:rFonts w:ascii="宋体" w:hAnsi="宋体"/>
          <w:szCs w:val="21"/>
        </w:rPr>
        <w:t>1.</w:t>
      </w:r>
      <w:r>
        <w:rPr>
          <w:rFonts w:ascii="宋体" w:hAnsi="宋体"/>
          <w:b/>
          <w:bCs/>
          <w:szCs w:val="21"/>
          <w:u w:val="single"/>
        </w:rPr>
        <w:t xml:space="preserve"> （标的名称）</w:t>
      </w:r>
      <w:r>
        <w:rPr>
          <w:rFonts w:hint="eastAsia" w:ascii="宋体" w:hAnsi="宋体"/>
          <w:szCs w:val="21"/>
        </w:rPr>
        <w:t>，承接企业</w:t>
      </w:r>
      <w:r>
        <w:rPr>
          <w:rFonts w:ascii="宋体" w:hAnsi="宋体"/>
          <w:szCs w:val="21"/>
        </w:rPr>
        <w:t>为</w:t>
      </w:r>
      <w:r>
        <w:rPr>
          <w:rFonts w:ascii="宋体" w:hAnsi="宋体"/>
          <w:b/>
          <w:bCs/>
          <w:szCs w:val="21"/>
          <w:u w:val="single"/>
        </w:rPr>
        <w:t>（</w:t>
      </w:r>
      <w:r>
        <w:rPr>
          <w:rFonts w:hint="eastAsia" w:ascii="宋体" w:hAnsi="宋体"/>
          <w:b/>
          <w:bCs/>
          <w:szCs w:val="21"/>
          <w:u w:val="single"/>
        </w:rPr>
        <w:t>企业</w:t>
      </w:r>
      <w:r>
        <w:rPr>
          <w:rFonts w:ascii="宋体" w:hAnsi="宋体"/>
          <w:b/>
          <w:bCs/>
          <w:szCs w:val="21"/>
          <w:u w:val="single"/>
        </w:rPr>
        <w:t>名称）</w:t>
      </w:r>
      <w:r>
        <w:rPr>
          <w:rFonts w:ascii="宋体" w:hAnsi="宋体"/>
          <w:szCs w:val="21"/>
        </w:rPr>
        <w:t>，属于</w:t>
      </w:r>
      <w:r>
        <w:rPr>
          <w:rFonts w:hint="eastAsia" w:ascii="宋体" w:hAnsi="宋体"/>
          <w:b/>
          <w:bCs/>
          <w:szCs w:val="21"/>
          <w:u w:val="single"/>
        </w:rPr>
        <w:t>监狱企业</w:t>
      </w:r>
      <w:r>
        <w:rPr>
          <w:rFonts w:ascii="宋体" w:hAnsi="宋体"/>
          <w:szCs w:val="21"/>
        </w:rPr>
        <w:t>；</w:t>
      </w:r>
    </w:p>
    <w:p w14:paraId="53510EEC">
      <w:pPr>
        <w:ind w:firstLine="420" w:firstLineChars="200"/>
        <w:rPr>
          <w:rFonts w:ascii="宋体" w:hAnsi="宋体"/>
          <w:szCs w:val="21"/>
        </w:rPr>
      </w:pPr>
      <w:r>
        <w:rPr>
          <w:rFonts w:ascii="宋体" w:hAnsi="宋体"/>
          <w:szCs w:val="21"/>
        </w:rPr>
        <w:t>2.</w:t>
      </w:r>
      <w:r>
        <w:rPr>
          <w:rFonts w:ascii="宋体" w:hAnsi="宋体"/>
          <w:b/>
          <w:bCs/>
          <w:szCs w:val="21"/>
          <w:u w:val="single"/>
        </w:rPr>
        <w:t xml:space="preserve"> （标的名称）</w:t>
      </w:r>
      <w:r>
        <w:rPr>
          <w:rFonts w:hint="eastAsia" w:ascii="宋体" w:hAnsi="宋体"/>
          <w:szCs w:val="21"/>
        </w:rPr>
        <w:t>，承接企业</w:t>
      </w:r>
      <w:r>
        <w:rPr>
          <w:rFonts w:ascii="宋体" w:hAnsi="宋体"/>
          <w:szCs w:val="21"/>
        </w:rPr>
        <w:t>为</w:t>
      </w:r>
      <w:r>
        <w:rPr>
          <w:rFonts w:ascii="宋体" w:hAnsi="宋体"/>
          <w:b/>
          <w:bCs/>
          <w:szCs w:val="21"/>
          <w:u w:val="single"/>
        </w:rPr>
        <w:t>（</w:t>
      </w:r>
      <w:r>
        <w:rPr>
          <w:rFonts w:hint="eastAsia" w:ascii="宋体" w:hAnsi="宋体"/>
          <w:b/>
          <w:bCs/>
          <w:szCs w:val="21"/>
          <w:u w:val="single"/>
        </w:rPr>
        <w:t>企业</w:t>
      </w:r>
      <w:r>
        <w:rPr>
          <w:rFonts w:ascii="宋体" w:hAnsi="宋体"/>
          <w:b/>
          <w:bCs/>
          <w:szCs w:val="21"/>
          <w:u w:val="single"/>
        </w:rPr>
        <w:t>名称）</w:t>
      </w:r>
      <w:r>
        <w:rPr>
          <w:rFonts w:ascii="宋体" w:hAnsi="宋体"/>
          <w:szCs w:val="21"/>
        </w:rPr>
        <w:t>，属于</w:t>
      </w:r>
      <w:r>
        <w:rPr>
          <w:rFonts w:hint="eastAsia" w:ascii="宋体" w:hAnsi="宋体"/>
          <w:b/>
          <w:bCs/>
          <w:szCs w:val="21"/>
          <w:u w:val="single"/>
        </w:rPr>
        <w:t>监狱企业</w:t>
      </w:r>
      <w:r>
        <w:rPr>
          <w:rFonts w:hint="eastAsia" w:ascii="宋体" w:hAnsi="宋体"/>
          <w:szCs w:val="21"/>
        </w:rPr>
        <w:t>。</w:t>
      </w:r>
    </w:p>
    <w:p w14:paraId="0772FD2C">
      <w:pPr>
        <w:ind w:firstLine="420" w:firstLineChars="200"/>
        <w:rPr>
          <w:rFonts w:ascii="宋体" w:hAnsi="宋体"/>
          <w:szCs w:val="21"/>
        </w:rPr>
      </w:pPr>
      <w:r>
        <w:rPr>
          <w:rFonts w:ascii="宋体" w:hAnsi="宋体"/>
          <w:szCs w:val="21"/>
        </w:rPr>
        <w:t xml:space="preserve">…… </w:t>
      </w:r>
    </w:p>
    <w:p w14:paraId="4162208B">
      <w:pPr>
        <w:ind w:firstLine="420" w:firstLineChars="200"/>
        <w:rPr>
          <w:rFonts w:ascii="宋体" w:hAnsi="宋体"/>
          <w:szCs w:val="21"/>
        </w:rPr>
      </w:pPr>
      <w:r>
        <w:rPr>
          <w:rFonts w:ascii="宋体" w:hAnsi="宋体"/>
          <w:szCs w:val="21"/>
        </w:rPr>
        <w:t>本</w:t>
      </w:r>
      <w:r>
        <w:rPr>
          <w:rFonts w:hint="eastAsia" w:ascii="宋体" w:hAnsi="宋体"/>
          <w:szCs w:val="21"/>
        </w:rPr>
        <w:t>投标人</w:t>
      </w:r>
      <w:r>
        <w:rPr>
          <w:rFonts w:ascii="宋体" w:hAnsi="宋体"/>
          <w:szCs w:val="21"/>
        </w:rPr>
        <w:t>对上述声明内容的真实性负责。如有虚假，将依法承担相应责任。</w:t>
      </w:r>
    </w:p>
    <w:p w14:paraId="79C36AA0">
      <w:pPr>
        <w:ind w:firstLine="420" w:firstLineChars="200"/>
        <w:rPr>
          <w:rFonts w:hint="eastAsia" w:ascii="宋体" w:hAnsi="宋体"/>
          <w:szCs w:val="21"/>
        </w:rPr>
      </w:pPr>
      <w:r>
        <w:rPr>
          <w:rFonts w:hint="eastAsia" w:ascii="宋体" w:hAnsi="宋体"/>
          <w:szCs w:val="21"/>
        </w:rPr>
        <w:t>附：省级以上监狱管理局、戒毒管理局（含新疆生产建设兵团）出具的监狱企业证明文件。</w:t>
      </w:r>
    </w:p>
    <w:p w14:paraId="74616BC8">
      <w:pPr>
        <w:numPr>
          <w:ilvl w:val="0"/>
          <w:numId w:val="0"/>
        </w:numPr>
        <w:rPr>
          <w:rFonts w:hint="eastAsia"/>
          <w:lang w:eastAsia="zh-CN"/>
        </w:rPr>
      </w:pPr>
      <w:bookmarkStart w:id="23" w:name="_Toc81899419"/>
    </w:p>
    <w:p w14:paraId="0101370A">
      <w:pPr>
        <w:pStyle w:val="3"/>
        <w:widowControl/>
        <w:numPr>
          <w:ilvl w:val="0"/>
          <w:numId w:val="14"/>
        </w:numPr>
        <w:ind w:left="0" w:leftChars="0" w:firstLine="0" w:firstLineChars="0"/>
        <w:jc w:val="center"/>
        <w:rPr>
          <w:rFonts w:hint="eastAsia" w:ascii="黑体" w:hAnsi="宋体" w:eastAsia="黑体" w:cs="黑体"/>
          <w:b w:val="0"/>
          <w:bCs/>
          <w:lang w:eastAsia="zh-CN"/>
        </w:rPr>
      </w:pPr>
      <w:r>
        <w:rPr>
          <w:rFonts w:hint="eastAsia" w:ascii="黑体" w:hAnsi="宋体" w:eastAsia="黑体" w:cs="黑体"/>
          <w:b w:val="0"/>
          <w:bCs/>
          <w:lang w:eastAsia="zh-CN"/>
        </w:rPr>
        <w:t>投标人同类项目业绩情况</w:t>
      </w:r>
      <w:bookmarkEnd w:id="23"/>
    </w:p>
    <w:p w14:paraId="7D708F5B">
      <w:pPr>
        <w:rPr>
          <w:b/>
          <w:bCs/>
          <w:color w:val="FF0000"/>
          <w:sz w:val="24"/>
        </w:rPr>
      </w:pPr>
      <w:r>
        <w:rPr>
          <w:rFonts w:hint="eastAsia" w:ascii="Times New Roman" w:hAnsi="Times New Roman" w:eastAsia="宋体" w:cs="Times New Roman"/>
          <w:b/>
          <w:bCs/>
          <w:color w:val="FF0000"/>
          <w:sz w:val="24"/>
          <w:szCs w:val="24"/>
        </w:rPr>
        <w:t>（特别提示：投标人须按本</w:t>
      </w:r>
      <w:r>
        <w:rPr>
          <w:rFonts w:hint="eastAsia" w:ascii="Times New Roman" w:hAnsi="Times New Roman" w:eastAsia="宋体" w:cs="Times New Roman"/>
          <w:b/>
          <w:bCs/>
          <w:color w:val="FF0000"/>
          <w:sz w:val="24"/>
          <w:szCs w:val="24"/>
          <w:lang w:eastAsia="zh-CN"/>
        </w:rPr>
        <w:t>遴选</w:t>
      </w:r>
      <w:r>
        <w:rPr>
          <w:rFonts w:hint="eastAsia" w:ascii="Times New Roman" w:hAnsi="Times New Roman" w:eastAsia="宋体" w:cs="Times New Roman"/>
          <w:b/>
          <w:bCs/>
          <w:color w:val="FF0000"/>
          <w:sz w:val="24"/>
          <w:szCs w:val="24"/>
        </w:rPr>
        <w:t>文件“关键信息”的“</w:t>
      </w:r>
      <w:r>
        <w:rPr>
          <w:rFonts w:ascii="Times New Roman" w:hAnsi="Times New Roman" w:eastAsia="宋体" w:cs="Times New Roman"/>
          <w:b/>
          <w:bCs/>
          <w:color w:val="FF0000"/>
          <w:sz w:val="24"/>
          <w:szCs w:val="24"/>
        </w:rPr>
        <w:t>评标信息</w:t>
      </w:r>
      <w:r>
        <w:rPr>
          <w:rFonts w:hint="eastAsia" w:ascii="Times New Roman" w:hAnsi="Times New Roman" w:eastAsia="宋体" w:cs="Times New Roman"/>
          <w:b/>
          <w:bCs/>
          <w:color w:val="FF0000"/>
          <w:sz w:val="24"/>
          <w:szCs w:val="24"/>
        </w:rPr>
        <w:t>”</w:t>
      </w:r>
      <w:r>
        <w:rPr>
          <w:rFonts w:ascii="Times New Roman" w:hAnsi="Times New Roman" w:eastAsia="宋体" w:cs="Times New Roman"/>
          <w:b/>
          <w:bCs/>
          <w:color w:val="FF0000"/>
          <w:sz w:val="24"/>
          <w:szCs w:val="24"/>
        </w:rPr>
        <w:t>中</w:t>
      </w:r>
      <w:r>
        <w:rPr>
          <w:rFonts w:hint="eastAsia" w:ascii="Times New Roman" w:hAnsi="Times New Roman" w:eastAsia="宋体" w:cs="Times New Roman"/>
          <w:b/>
          <w:bCs/>
          <w:color w:val="FF0000"/>
          <w:sz w:val="24"/>
          <w:szCs w:val="24"/>
        </w:rPr>
        <w:t>关于“投标人同类项目业绩情况”</w:t>
      </w:r>
      <w:r>
        <w:rPr>
          <w:rFonts w:ascii="Times New Roman" w:hAnsi="Times New Roman" w:eastAsia="宋体" w:cs="Times New Roman"/>
          <w:b/>
          <w:bCs/>
          <w:color w:val="FF0000"/>
          <w:sz w:val="24"/>
          <w:szCs w:val="24"/>
        </w:rPr>
        <w:t>的要求</w:t>
      </w:r>
      <w:r>
        <w:rPr>
          <w:rFonts w:hint="eastAsia" w:ascii="Times New Roman" w:hAnsi="Times New Roman" w:eastAsia="宋体" w:cs="Times New Roman"/>
          <w:b/>
          <w:bCs/>
          <w:color w:val="FF0000"/>
          <w:sz w:val="24"/>
          <w:szCs w:val="24"/>
        </w:rPr>
        <w:t>提供相关的证明文件。）</w:t>
      </w:r>
    </w:p>
    <w:p w14:paraId="0013FF53">
      <w:pPr>
        <w:numPr>
          <w:ilvl w:val="0"/>
          <w:numId w:val="0"/>
        </w:numPr>
        <w:ind w:leftChars="0"/>
        <w:rPr>
          <w:rFonts w:hint="eastAsia"/>
          <w:lang w:val="en-US"/>
        </w:rPr>
      </w:pPr>
    </w:p>
    <w:p w14:paraId="764C2EE3">
      <w:pPr>
        <w:pStyle w:val="3"/>
        <w:widowControl/>
        <w:numPr>
          <w:ilvl w:val="0"/>
          <w:numId w:val="14"/>
        </w:numPr>
        <w:ind w:left="0" w:leftChars="0" w:firstLine="0" w:firstLineChars="0"/>
        <w:jc w:val="center"/>
        <w:rPr>
          <w:rFonts w:hint="eastAsia" w:ascii="黑体" w:hAnsi="宋体" w:eastAsia="黑体" w:cs="黑体"/>
          <w:b w:val="0"/>
          <w:bCs/>
          <w:lang w:eastAsia="zh-CN"/>
        </w:rPr>
      </w:pPr>
      <w:bookmarkStart w:id="24" w:name="_Toc81899427"/>
      <w:r>
        <w:rPr>
          <w:rFonts w:hint="eastAsia" w:ascii="黑体" w:hAnsi="宋体" w:eastAsia="黑体" w:cs="黑体"/>
          <w:b w:val="0"/>
          <w:bCs/>
          <w:lang w:eastAsia="zh-CN"/>
        </w:rPr>
        <w:t>其它</w:t>
      </w:r>
      <w:r>
        <w:rPr>
          <w:rFonts w:hint="eastAsia" w:ascii="黑体" w:eastAsia="黑体" w:cs="黑体"/>
          <w:b w:val="0"/>
          <w:bCs/>
          <w:lang w:eastAsia="zh-CN"/>
        </w:rPr>
        <w:t>遴选</w:t>
      </w:r>
      <w:r>
        <w:rPr>
          <w:rFonts w:hint="eastAsia" w:ascii="黑体" w:hAnsi="宋体" w:eastAsia="黑体" w:cs="黑体"/>
          <w:b w:val="0"/>
          <w:bCs/>
          <w:lang w:eastAsia="zh-CN"/>
        </w:rPr>
        <w:t>文件要求的内容及投标人认为需要补充的内容</w:t>
      </w:r>
      <w:bookmarkEnd w:id="24"/>
    </w:p>
    <w:p w14:paraId="68CE9048">
      <w:pPr>
        <w:pStyle w:val="5"/>
        <w:rPr>
          <w:rFonts w:hint="eastAsia" w:ascii="Times New Roman" w:hAnsi="Times New Roman" w:eastAsia="宋体" w:cs="Times New Roman"/>
          <w:b/>
          <w:bCs/>
          <w:color w:val="FF0000"/>
          <w:kern w:val="2"/>
          <w:sz w:val="24"/>
          <w:szCs w:val="24"/>
          <w:lang w:val="en-US" w:eastAsia="zh-CN" w:bidi="ar-SA"/>
        </w:rPr>
      </w:pPr>
      <w:r>
        <w:rPr>
          <w:rFonts w:hint="eastAsia" w:ascii="Times New Roman" w:hAnsi="Times New Roman" w:eastAsia="宋体" w:cs="Times New Roman"/>
          <w:b/>
          <w:bCs/>
          <w:color w:val="FF0000"/>
          <w:kern w:val="2"/>
          <w:sz w:val="24"/>
          <w:szCs w:val="24"/>
          <w:lang w:val="en-US" w:eastAsia="zh-CN" w:bidi="ar-SA"/>
        </w:rPr>
        <w:t>（格式自定）</w:t>
      </w:r>
    </w:p>
    <w:p w14:paraId="18278A96">
      <w:pPr>
        <w:rPr>
          <w:rFonts w:hint="eastAsia"/>
          <w:lang w:eastAsia="zh-CN"/>
        </w:rPr>
      </w:pPr>
    </w:p>
    <w:p w14:paraId="6111FCDF">
      <w:pPr>
        <w:numPr>
          <w:ilvl w:val="0"/>
          <w:numId w:val="0"/>
        </w:numPr>
        <w:ind w:leftChars="0"/>
        <w:rPr>
          <w:rFonts w:hint="eastAsia"/>
          <w:lang w:val="en-US"/>
        </w:rPr>
      </w:pPr>
    </w:p>
    <w:p w14:paraId="056A8246">
      <w:pPr>
        <w:pStyle w:val="3"/>
        <w:widowControl/>
        <w:jc w:val="center"/>
        <w:rPr>
          <w:rFonts w:hint="eastAsia" w:ascii="黑体" w:hAnsi="宋体" w:eastAsia="黑体" w:cs="黑体"/>
          <w:b w:val="0"/>
          <w:bCs/>
          <w:lang w:val="en-US"/>
        </w:rPr>
      </w:pPr>
      <w:r>
        <w:rPr>
          <w:rFonts w:hint="eastAsia" w:ascii="黑体" w:eastAsia="黑体" w:cs="黑体"/>
          <w:b w:val="0"/>
          <w:bCs/>
          <w:lang w:val="en-US" w:eastAsia="zh-CN"/>
        </w:rPr>
        <w:t>八</w:t>
      </w:r>
      <w:r>
        <w:rPr>
          <w:rFonts w:hint="eastAsia" w:ascii="黑体" w:hAnsi="宋体" w:eastAsia="黑体" w:cs="黑体"/>
          <w:b w:val="0"/>
          <w:bCs/>
          <w:lang w:eastAsia="zh-CN"/>
        </w:rPr>
        <w:t>、政府采购违法行为风险知悉确认书</w:t>
      </w:r>
    </w:p>
    <w:p w14:paraId="23EFD61D">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本公司在投标前已充分知悉以下情形为参与政府采购活动时的重大风险事项，并承诺已对下述风险提示事项重点排查，做到严谨、诚信、依法依规参与政府采购活动。</w:t>
      </w:r>
    </w:p>
    <w:p w14:paraId="355428EA">
      <w:pPr>
        <w:keepNext w:val="0"/>
        <w:keepLines w:val="0"/>
        <w:widowControl w:val="0"/>
        <w:suppressLineNumbers w:val="0"/>
        <w:spacing w:before="0" w:beforeAutospacing="0" w:after="0" w:afterAutospacing="0"/>
        <w:ind w:left="0" w:right="0" w:firstLine="422" w:firstLineChars="200"/>
        <w:jc w:val="both"/>
        <w:rPr>
          <w:b/>
          <w:szCs w:val="21"/>
          <w:lang w:val="en-US"/>
        </w:rPr>
      </w:pPr>
      <w:r>
        <w:rPr>
          <w:rFonts w:hint="eastAsia" w:ascii="宋体" w:hAnsi="宋体" w:eastAsia="宋体" w:cs="宋体"/>
          <w:b/>
          <w:kern w:val="2"/>
          <w:sz w:val="21"/>
          <w:szCs w:val="21"/>
          <w:lang w:val="en-US" w:eastAsia="zh-CN" w:bidi="ar"/>
        </w:rPr>
        <w:t>一、本公司已充分知悉</w:t>
      </w:r>
      <w:r>
        <w:rPr>
          <w:rFonts w:hint="eastAsia" w:ascii="Times New Roman" w:hAnsi="Times New Roman" w:eastAsia="宋体" w:cs="宋体"/>
          <w:b/>
          <w:kern w:val="2"/>
          <w:sz w:val="21"/>
          <w:szCs w:val="21"/>
          <w:lang w:val="en-US" w:eastAsia="zh-CN" w:bidi="ar"/>
        </w:rPr>
        <w:t>“</w:t>
      </w:r>
      <w:r>
        <w:rPr>
          <w:rFonts w:hint="eastAsia" w:ascii="宋体" w:hAnsi="宋体" w:eastAsia="宋体" w:cs="宋体"/>
          <w:b/>
          <w:kern w:val="2"/>
          <w:sz w:val="21"/>
          <w:szCs w:val="21"/>
          <w:lang w:val="en-US" w:eastAsia="zh-CN" w:bidi="ar"/>
        </w:rPr>
        <w:t>隐瞒真实情况，提供虚假资料</w:t>
      </w:r>
      <w:r>
        <w:rPr>
          <w:rFonts w:hint="eastAsia" w:ascii="Times New Roman" w:hAnsi="Times New Roman" w:eastAsia="宋体" w:cs="宋体"/>
          <w:b/>
          <w:kern w:val="2"/>
          <w:sz w:val="21"/>
          <w:szCs w:val="21"/>
          <w:lang w:val="en-US" w:eastAsia="zh-CN" w:bidi="ar"/>
        </w:rPr>
        <w:t>”</w:t>
      </w:r>
      <w:r>
        <w:rPr>
          <w:rFonts w:hint="eastAsia" w:ascii="宋体" w:hAnsi="宋体" w:eastAsia="宋体" w:cs="宋体"/>
          <w:b/>
          <w:kern w:val="2"/>
          <w:sz w:val="21"/>
          <w:szCs w:val="21"/>
          <w:lang w:val="en-US" w:eastAsia="zh-CN" w:bidi="ar"/>
        </w:rPr>
        <w:t>的法定情形，相关情形包括但不限于：</w:t>
      </w:r>
    </w:p>
    <w:p w14:paraId="505DAED1">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（一）通过转让或者租借等方式从其他单位获取资格或者资质证书投标的。</w:t>
      </w:r>
    </w:p>
    <w:p w14:paraId="49727F3C">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（二）由其他单位或者其他单位负责人在投标供应商编制的投标文件上加盖印章或者签字的。</w:t>
      </w:r>
    </w:p>
    <w:p w14:paraId="13423869">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（三）项目负责人或者主要技术人员不是本单位人员的。</w:t>
      </w:r>
    </w:p>
    <w:p w14:paraId="260D2110">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（四）投标保证金不是从投标供应商基本账户转出的。</w:t>
      </w:r>
    </w:p>
    <w:p w14:paraId="6E7ACDEC">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（五）其他隐瞒真实情况、提供虚假资料的行为。</w:t>
      </w:r>
    </w:p>
    <w:p w14:paraId="354E2820">
      <w:pPr>
        <w:keepNext w:val="0"/>
        <w:keepLines w:val="0"/>
        <w:widowControl w:val="0"/>
        <w:suppressLineNumbers w:val="0"/>
        <w:spacing w:before="0" w:beforeAutospacing="0" w:after="0" w:afterAutospacing="0"/>
        <w:ind w:left="0" w:right="0" w:firstLine="422" w:firstLineChars="200"/>
        <w:jc w:val="both"/>
        <w:rPr>
          <w:b/>
          <w:szCs w:val="21"/>
          <w:lang w:val="en-US"/>
        </w:rPr>
      </w:pPr>
      <w:r>
        <w:rPr>
          <w:rFonts w:hint="eastAsia" w:ascii="宋体" w:hAnsi="宋体" w:eastAsia="宋体" w:cs="宋体"/>
          <w:b/>
          <w:kern w:val="2"/>
          <w:sz w:val="21"/>
          <w:szCs w:val="21"/>
          <w:lang w:val="en-US" w:eastAsia="zh-CN" w:bidi="ar"/>
        </w:rPr>
        <w:t>二、本公司已充分知悉</w:t>
      </w:r>
      <w:r>
        <w:rPr>
          <w:rFonts w:hint="eastAsia" w:ascii="Times New Roman" w:hAnsi="Times New Roman" w:eastAsia="宋体" w:cs="宋体"/>
          <w:b/>
          <w:kern w:val="2"/>
          <w:sz w:val="21"/>
          <w:szCs w:val="21"/>
          <w:lang w:val="en-US" w:eastAsia="zh-CN" w:bidi="ar"/>
        </w:rPr>
        <w:t>“</w:t>
      </w:r>
      <w:r>
        <w:rPr>
          <w:rFonts w:hint="eastAsia" w:ascii="宋体" w:hAnsi="宋体" w:eastAsia="宋体" w:cs="宋体"/>
          <w:b/>
          <w:kern w:val="2"/>
          <w:sz w:val="21"/>
          <w:szCs w:val="21"/>
          <w:lang w:val="en-US" w:eastAsia="zh-CN" w:bidi="ar"/>
        </w:rPr>
        <w:t>与其他采购参加人串通投标</w:t>
      </w:r>
      <w:r>
        <w:rPr>
          <w:rFonts w:hint="eastAsia" w:ascii="Times New Roman" w:hAnsi="Times New Roman" w:eastAsia="宋体" w:cs="宋体"/>
          <w:b/>
          <w:kern w:val="2"/>
          <w:sz w:val="21"/>
          <w:szCs w:val="21"/>
          <w:lang w:val="en-US" w:eastAsia="zh-CN" w:bidi="ar"/>
        </w:rPr>
        <w:t>”</w:t>
      </w:r>
      <w:r>
        <w:rPr>
          <w:rFonts w:hint="eastAsia" w:ascii="宋体" w:hAnsi="宋体" w:eastAsia="宋体" w:cs="宋体"/>
          <w:b/>
          <w:kern w:val="2"/>
          <w:sz w:val="21"/>
          <w:szCs w:val="21"/>
          <w:lang w:val="en-US" w:eastAsia="zh-CN" w:bidi="ar"/>
        </w:rPr>
        <w:t>的法定情形，相关情形包括但不限于：</w:t>
      </w:r>
    </w:p>
    <w:p w14:paraId="4F9562F9">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（一）投标供应商之间相互约定给予未中标的供应商利益补偿。</w:t>
      </w:r>
    </w:p>
    <w:p w14:paraId="1E55F117">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（二）不同投标供应商的法定代表人、主要经营负责人、项目投标授权代表人、项目负责人、主要技术人员为同一人、属同一单位或者在同一单位缴纳社会保险。</w:t>
      </w:r>
    </w:p>
    <w:p w14:paraId="68805C22">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（三）不同投标供应商的投标文件由同一单位或者同一人编制，或者由同一人分阶段参与编制的。</w:t>
      </w:r>
    </w:p>
    <w:p w14:paraId="417D4F29">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（四）不同投标供应商的投标文件或部分投标文件相互混装。</w:t>
      </w:r>
    </w:p>
    <w:p w14:paraId="5982FFB1">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（五）不同投标供应商的投标文件内容存在非正常一致。</w:t>
      </w:r>
    </w:p>
    <w:p w14:paraId="29554D43">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（六）由同一单位工作人员为两家以上（含两家）供应商进行同一项投标活动的。</w:t>
      </w:r>
    </w:p>
    <w:p w14:paraId="799D1EB2">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（七）不同投标人的投标报价呈规律性差异。</w:t>
      </w:r>
    </w:p>
    <w:p w14:paraId="0D6A6B45">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（八）不同投标人的投标保证金从同一单位或者个人的账户转出。</w:t>
      </w:r>
    </w:p>
    <w:p w14:paraId="38D2AD41">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（九）主管部门依照法律、法规认定的其他情形。</w:t>
      </w:r>
    </w:p>
    <w:p w14:paraId="30F24AD5">
      <w:pPr>
        <w:keepNext w:val="0"/>
        <w:keepLines w:val="0"/>
        <w:widowControl w:val="0"/>
        <w:suppressLineNumbers w:val="0"/>
        <w:spacing w:before="0" w:beforeAutospacing="0" w:after="0" w:afterAutospacing="0"/>
        <w:ind w:left="0" w:right="0" w:firstLine="422" w:firstLineChars="200"/>
        <w:jc w:val="both"/>
        <w:rPr>
          <w:b/>
          <w:szCs w:val="21"/>
          <w:lang w:val="en-US"/>
        </w:rPr>
      </w:pPr>
      <w:r>
        <w:rPr>
          <w:rFonts w:hint="eastAsia" w:ascii="宋体" w:hAnsi="宋体" w:eastAsia="宋体" w:cs="宋体"/>
          <w:b/>
          <w:kern w:val="2"/>
          <w:sz w:val="21"/>
          <w:szCs w:val="21"/>
          <w:lang w:val="en-US" w:eastAsia="zh-CN" w:bidi="ar"/>
        </w:rPr>
        <w:t>三、本公司已充分知悉下列情形所对应的法律风险，并在投标前已对相关风险事项进行排查。</w:t>
      </w:r>
    </w:p>
    <w:p w14:paraId="0C4282DB">
      <w:pPr>
        <w:keepNext w:val="0"/>
        <w:keepLines w:val="0"/>
        <w:widowControl w:val="0"/>
        <w:suppressLineNumbers w:val="0"/>
        <w:autoSpaceDE w:val="0"/>
        <w:autoSpaceDN w:val="0"/>
        <w:spacing w:before="0" w:beforeAutospacing="0" w:after="0" w:afterAutospacing="0" w:line="400" w:lineRule="exact"/>
        <w:ind w:left="0" w:right="0" w:firstLine="404" w:firstLineChars="200"/>
        <w:jc w:val="both"/>
        <w:rPr>
          <w:rFonts w:hint="eastAsia" w:ascii="宋体" w:hAnsi="宋体" w:eastAsia="宋体" w:cs="宋体"/>
          <w:b/>
          <w:spacing w:val="-4"/>
          <w:kern w:val="0"/>
          <w:szCs w:val="21"/>
          <w:lang w:val="en-US"/>
        </w:rPr>
      </w:pPr>
      <w:r>
        <w:rPr>
          <w:rFonts w:hint="eastAsia" w:ascii="宋体" w:hAnsi="宋体" w:eastAsia="宋体" w:cs="宋体"/>
          <w:spacing w:val="-4"/>
          <w:kern w:val="0"/>
          <w:sz w:val="21"/>
          <w:szCs w:val="21"/>
          <w:lang w:val="en-US" w:eastAsia="zh-CN" w:bidi="ar"/>
        </w:rPr>
        <w:t>（一）对于从其他主体获取的投标资料，供应商应审慎核查，确保投标资料的真实性。</w:t>
      </w:r>
      <w:r>
        <w:rPr>
          <w:rFonts w:hint="eastAsia" w:ascii="宋体" w:hAnsi="宋体" w:eastAsia="宋体" w:cs="宋体"/>
          <w:b/>
          <w:spacing w:val="-4"/>
          <w:kern w:val="0"/>
          <w:sz w:val="21"/>
          <w:szCs w:val="21"/>
          <w:lang w:val="en-US" w:eastAsia="zh-CN" w:bidi="ar"/>
        </w:rPr>
        <w:t>如主管部门查实投标文件中存在虚假资料的，无论相关资料是否由第三方或本公司员工提供，均不影响主管部门对供应商存在“隐瞒真实情况，提供虚假资料”违法行为的认定。</w:t>
      </w:r>
    </w:p>
    <w:p w14:paraId="26CF56DE">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（二）对于涉及国家机关出具的公文、证件、证明材料等文件，一旦涉嫌虚假，经查实，主管部门将依法从严处理，并移送有关部门追究法律责任；涉嫌犯罪的，主管部门将一并移送司法机关追究法律责任。</w:t>
      </w:r>
    </w:p>
    <w:p w14:paraId="11F5AC5E">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（三）对于涉及安全生产、特种作业、抢险救灾、防疫等政府采购项目，供应商实施提供虚假资料、串通投标等违法行为的，主管部门将依法从严处理。</w:t>
      </w:r>
    </w:p>
    <w:p w14:paraId="7A043D4E">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（四）供应商应严格规范项目授权代表、员工参与</w:t>
      </w:r>
      <w:r>
        <w:rPr>
          <w:rFonts w:hint="eastAsia" w:ascii="宋体" w:hAnsi="宋体" w:cs="宋体"/>
          <w:spacing w:val="-4"/>
          <w:kern w:val="0"/>
          <w:sz w:val="21"/>
          <w:szCs w:val="21"/>
          <w:lang w:eastAsia="zh-CN"/>
        </w:rPr>
        <w:t>遴选</w:t>
      </w:r>
      <w:r>
        <w:rPr>
          <w:rFonts w:hint="eastAsia" w:ascii="宋体" w:hAnsi="宋体" w:eastAsia="宋体" w:cs="宋体"/>
          <w:spacing w:val="-4"/>
          <w:kern w:val="0"/>
          <w:sz w:val="21"/>
          <w:szCs w:val="21"/>
          <w:lang w:eastAsia="zh-CN"/>
        </w:rPr>
        <w:t>投标的行为，加强对投标文件的审核。项目授权代表、员工编制、上传投标文件等行为违反政府采购法律法规或</w:t>
      </w:r>
      <w:r>
        <w:rPr>
          <w:rFonts w:hint="eastAsia" w:ascii="宋体" w:hAnsi="宋体" w:cs="宋体"/>
          <w:spacing w:val="-4"/>
          <w:kern w:val="0"/>
          <w:sz w:val="21"/>
          <w:szCs w:val="21"/>
          <w:lang w:eastAsia="zh-CN"/>
        </w:rPr>
        <w:t>遴选</w:t>
      </w:r>
      <w:r>
        <w:rPr>
          <w:rFonts w:hint="eastAsia" w:ascii="宋体" w:hAnsi="宋体" w:eastAsia="宋体" w:cs="宋体"/>
          <w:spacing w:val="-4"/>
          <w:kern w:val="0"/>
          <w:sz w:val="21"/>
          <w:szCs w:val="21"/>
          <w:lang w:eastAsia="zh-CN"/>
        </w:rPr>
        <w:t>文件要求的，投标供应商应当依法承担相应法律责任。</w:t>
      </w:r>
    </w:p>
    <w:p w14:paraId="64175D4D">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14:paraId="2BBC6B71">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（六）单位负责人为同一人或者存在直接控股、管理关系的不同供应商，不得参加同一合同项下的政府采购活动。相关情形如查实，依法作投标无效处理；涉嫌串通投标等违法行为的，主管部门将依法调查处理。</w:t>
      </w:r>
    </w:p>
    <w:p w14:paraId="62AAA724">
      <w:pPr>
        <w:pStyle w:val="38"/>
        <w:widowControl/>
        <w:autoSpaceDE w:val="0"/>
        <w:autoSpaceDN w:val="0"/>
        <w:spacing w:beforeAutospacing="1" w:afterAutospacing="1" w:line="400" w:lineRule="exact"/>
        <w:ind w:left="0" w:firstLine="422" w:firstLineChars="200"/>
        <w:rPr>
          <w:b/>
          <w:sz w:val="21"/>
          <w:szCs w:val="21"/>
          <w:lang w:val="en-US"/>
        </w:rPr>
      </w:pPr>
      <w:r>
        <w:rPr>
          <w:rFonts w:hint="eastAsia" w:ascii="宋体" w:hAnsi="宋体" w:eastAsia="宋体" w:cs="宋体"/>
          <w:b/>
          <w:sz w:val="21"/>
          <w:szCs w:val="21"/>
          <w:lang w:eastAsia="zh-CN"/>
        </w:rPr>
        <w:t>四、本公司已充分知悉政府采购违法、违规行为的法律后果。</w:t>
      </w:r>
    </w:p>
    <w:p w14:paraId="5DEB23DE">
      <w:pPr>
        <w:pStyle w:val="38"/>
        <w:widowControl/>
        <w:autoSpaceDE w:val="0"/>
        <w:autoSpaceDN w:val="0"/>
        <w:spacing w:beforeAutospacing="1" w:afterAutospacing="1" w:line="400" w:lineRule="exact"/>
        <w:ind w:left="0" w:firstLine="404" w:firstLineChars="200"/>
        <w:rPr>
          <w:rFonts w:hint="eastAsia" w:ascii="宋体" w:hAnsi="宋体" w:eastAsia="宋体" w:cs="宋体"/>
          <w:b/>
          <w:spacing w:val="-4"/>
          <w:kern w:val="0"/>
          <w:sz w:val="21"/>
          <w:szCs w:val="21"/>
          <w:highlight w:val="yellow"/>
          <w:lang w:val="en-US"/>
        </w:rPr>
      </w:pPr>
      <w:r>
        <w:rPr>
          <w:rFonts w:hint="eastAsia" w:ascii="宋体" w:hAnsi="宋体" w:eastAsia="宋体" w:cs="宋体"/>
          <w:spacing w:val="-4"/>
          <w:kern w:val="0"/>
          <w:sz w:val="21"/>
          <w:szCs w:val="21"/>
          <w:lang w:eastAsia="zh-CN"/>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r>
        <w:rPr>
          <w:rFonts w:hint="eastAsia" w:ascii="宋体" w:hAnsi="宋体" w:eastAsia="宋体" w:cs="宋体"/>
          <w:b/>
          <w:spacing w:val="-4"/>
          <w:kern w:val="0"/>
          <w:sz w:val="21"/>
          <w:szCs w:val="21"/>
          <w:highlight w:val="yellow"/>
          <w:lang w:eastAsia="zh-CN"/>
        </w:rPr>
        <w:t>以下文字请投标供应商抄写并确认：“本公司已仔细阅读《政府采购违法行为风险知悉确认书》，充分知悉违法行为的法律后果，并承诺将严谨、诚信、依法依规参与政府采购活动”。</w:t>
      </w:r>
    </w:p>
    <w:tbl>
      <w:tblPr>
        <w:tblStyle w:val="44"/>
        <w:tblW w:w="8529" w:type="dxa"/>
        <w:tblInd w:w="0"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Layout w:type="fixed"/>
        <w:tblCellMar>
          <w:top w:w="0" w:type="dxa"/>
          <w:left w:w="108" w:type="dxa"/>
          <w:bottom w:w="0" w:type="dxa"/>
          <w:right w:w="108" w:type="dxa"/>
        </w:tblCellMar>
      </w:tblPr>
      <w:tblGrid>
        <w:gridCol w:w="8529"/>
      </w:tblGrid>
      <w:tr w14:paraId="332EAD9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shd w:val="clear" w:color="auto" w:fill="auto"/>
            <w:vAlign w:val="top"/>
          </w:tcPr>
          <w:p w14:paraId="45C9EADF">
            <w:pPr>
              <w:pStyle w:val="38"/>
              <w:keepNext w:val="0"/>
              <w:keepLines w:val="0"/>
              <w:widowControl/>
              <w:suppressLineNumbers w:val="0"/>
              <w:autoSpaceDE w:val="0"/>
              <w:autoSpaceDN w:val="0"/>
              <w:spacing w:before="0" w:beforeAutospacing="1" w:after="0" w:afterAutospacing="1" w:line="400" w:lineRule="exact"/>
              <w:ind w:left="0" w:right="0"/>
              <w:jc w:val="both"/>
              <w:rPr>
                <w:rFonts w:hint="eastAsia" w:ascii="宋体" w:hAnsi="宋体" w:eastAsia="宋体" w:cs="宋体"/>
                <w:spacing w:val="-4"/>
                <w:kern w:val="0"/>
                <w:sz w:val="21"/>
                <w:szCs w:val="21"/>
                <w:lang w:val="en-US"/>
              </w:rPr>
            </w:pPr>
          </w:p>
        </w:tc>
      </w:tr>
      <w:tr w14:paraId="3D3F7D7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shd w:val="clear" w:color="auto" w:fill="auto"/>
            <w:vAlign w:val="top"/>
          </w:tcPr>
          <w:p w14:paraId="1A3DC493">
            <w:pPr>
              <w:pStyle w:val="38"/>
              <w:keepNext w:val="0"/>
              <w:keepLines w:val="0"/>
              <w:widowControl/>
              <w:suppressLineNumbers w:val="0"/>
              <w:autoSpaceDE w:val="0"/>
              <w:autoSpaceDN w:val="0"/>
              <w:spacing w:before="0" w:beforeAutospacing="1" w:after="0" w:afterAutospacing="1" w:line="400" w:lineRule="exact"/>
              <w:ind w:left="0" w:right="0"/>
              <w:jc w:val="both"/>
              <w:rPr>
                <w:rFonts w:hint="eastAsia" w:ascii="宋体" w:hAnsi="宋体" w:eastAsia="宋体" w:cs="宋体"/>
                <w:spacing w:val="-4"/>
                <w:kern w:val="0"/>
                <w:sz w:val="21"/>
                <w:szCs w:val="21"/>
                <w:lang w:val="en-US"/>
              </w:rPr>
            </w:pPr>
          </w:p>
        </w:tc>
      </w:tr>
      <w:tr w14:paraId="499F7A0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shd w:val="clear" w:color="auto" w:fill="auto"/>
            <w:vAlign w:val="top"/>
          </w:tcPr>
          <w:p w14:paraId="4BB966B5">
            <w:pPr>
              <w:pStyle w:val="38"/>
              <w:keepNext w:val="0"/>
              <w:keepLines w:val="0"/>
              <w:widowControl/>
              <w:suppressLineNumbers w:val="0"/>
              <w:autoSpaceDE w:val="0"/>
              <w:autoSpaceDN w:val="0"/>
              <w:spacing w:before="0" w:beforeAutospacing="1" w:after="0" w:afterAutospacing="1" w:line="400" w:lineRule="exact"/>
              <w:ind w:left="0" w:right="0"/>
              <w:jc w:val="both"/>
              <w:rPr>
                <w:rFonts w:hint="eastAsia" w:ascii="宋体" w:hAnsi="宋体" w:eastAsia="宋体" w:cs="宋体"/>
                <w:spacing w:val="-4"/>
                <w:kern w:val="0"/>
                <w:sz w:val="21"/>
                <w:szCs w:val="21"/>
                <w:lang w:val="en-US"/>
              </w:rPr>
            </w:pPr>
          </w:p>
        </w:tc>
      </w:tr>
      <w:tr w14:paraId="69A84AF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shd w:val="clear" w:color="auto" w:fill="auto"/>
            <w:vAlign w:val="top"/>
          </w:tcPr>
          <w:p w14:paraId="34D2FB3B">
            <w:pPr>
              <w:pStyle w:val="38"/>
              <w:keepNext w:val="0"/>
              <w:keepLines w:val="0"/>
              <w:widowControl/>
              <w:suppressLineNumbers w:val="0"/>
              <w:autoSpaceDE w:val="0"/>
              <w:autoSpaceDN w:val="0"/>
              <w:spacing w:before="0" w:beforeAutospacing="1" w:after="0" w:afterAutospacing="1" w:line="400" w:lineRule="exact"/>
              <w:ind w:left="0" w:right="0"/>
              <w:jc w:val="both"/>
              <w:rPr>
                <w:rFonts w:hint="eastAsia" w:ascii="宋体" w:hAnsi="宋体" w:eastAsia="宋体" w:cs="宋体"/>
                <w:spacing w:val="-4"/>
                <w:kern w:val="0"/>
                <w:sz w:val="21"/>
                <w:szCs w:val="21"/>
                <w:lang w:val="en-US"/>
              </w:rPr>
            </w:pPr>
          </w:p>
        </w:tc>
      </w:tr>
    </w:tbl>
    <w:p w14:paraId="0130D990">
      <w:pPr>
        <w:pStyle w:val="38"/>
        <w:widowControl/>
        <w:autoSpaceDE w:val="0"/>
        <w:autoSpaceDN w:val="0"/>
        <w:spacing w:beforeAutospacing="1" w:afterAutospacing="1" w:line="400" w:lineRule="exact"/>
        <w:ind w:left="0" w:firstLine="406" w:firstLineChars="200"/>
        <w:jc w:val="left"/>
        <w:rPr>
          <w:rFonts w:hint="eastAsia" w:ascii="宋体" w:hAnsi="宋体" w:eastAsia="宋体" w:cs="宋体"/>
          <w:b/>
          <w:color w:val="FF0000"/>
          <w:spacing w:val="-4"/>
          <w:kern w:val="0"/>
          <w:sz w:val="21"/>
          <w:szCs w:val="21"/>
          <w:lang w:val="en-US"/>
        </w:rPr>
      </w:pPr>
      <w:r>
        <w:rPr>
          <w:rFonts w:hint="eastAsia" w:ascii="宋体" w:hAnsi="宋体" w:eastAsia="宋体" w:cs="宋体"/>
          <w:b/>
          <w:color w:val="FF0000"/>
          <w:spacing w:val="-4"/>
          <w:kern w:val="0"/>
          <w:sz w:val="21"/>
          <w:szCs w:val="21"/>
          <w:lang w:eastAsia="zh-CN"/>
        </w:rPr>
        <w:t>注：</w:t>
      </w:r>
      <w:r>
        <w:rPr>
          <w:rFonts w:hint="eastAsia" w:ascii="宋体" w:hAnsi="宋体" w:eastAsia="宋体" w:cs="宋体"/>
          <w:b/>
          <w:color w:val="FF0000"/>
          <w:spacing w:val="-4"/>
          <w:kern w:val="0"/>
          <w:sz w:val="21"/>
          <w:szCs w:val="21"/>
          <w:lang w:val="en-US"/>
        </w:rPr>
        <w:t>1.</w:t>
      </w:r>
      <w:r>
        <w:rPr>
          <w:rFonts w:hint="eastAsia" w:ascii="宋体" w:hAnsi="宋体" w:eastAsia="宋体" w:cs="宋体"/>
          <w:b/>
          <w:color w:val="FF0000"/>
          <w:spacing w:val="-4"/>
          <w:kern w:val="0"/>
          <w:sz w:val="21"/>
          <w:szCs w:val="21"/>
          <w:lang w:eastAsia="zh-CN"/>
        </w:rPr>
        <w:t>政府采购违法行为风险知悉确认书不作为资格性审查及符合性审查条件。</w:t>
      </w:r>
    </w:p>
    <w:p w14:paraId="7A7AD14D">
      <w:pPr>
        <w:pStyle w:val="38"/>
        <w:widowControl/>
        <w:autoSpaceDE w:val="0"/>
        <w:autoSpaceDN w:val="0"/>
        <w:spacing w:beforeAutospacing="1" w:afterAutospacing="1" w:line="400" w:lineRule="exact"/>
        <w:ind w:left="0" w:firstLine="406" w:firstLineChars="200"/>
        <w:rPr>
          <w:rFonts w:hint="eastAsia" w:ascii="宋体" w:hAnsi="宋体" w:eastAsia="宋体" w:cs="宋体"/>
          <w:color w:val="FF0000"/>
          <w:spacing w:val="-4"/>
          <w:kern w:val="0"/>
          <w:sz w:val="21"/>
          <w:szCs w:val="21"/>
          <w:lang w:val="en-US"/>
        </w:rPr>
      </w:pPr>
      <w:r>
        <w:rPr>
          <w:rFonts w:hint="eastAsia" w:ascii="宋体" w:hAnsi="宋体" w:eastAsia="宋体" w:cs="宋体"/>
          <w:b/>
          <w:color w:val="FF0000"/>
          <w:spacing w:val="-4"/>
          <w:kern w:val="0"/>
          <w:sz w:val="21"/>
          <w:szCs w:val="21"/>
          <w:lang w:val="en-US"/>
        </w:rPr>
        <w:t>2.</w:t>
      </w:r>
      <w:r>
        <w:rPr>
          <w:rFonts w:hint="eastAsia" w:ascii="宋体" w:hAnsi="宋体" w:eastAsia="宋体" w:cs="宋体"/>
          <w:b/>
          <w:color w:val="FF0000"/>
          <w:spacing w:val="-4"/>
          <w:kern w:val="0"/>
          <w:sz w:val="21"/>
          <w:szCs w:val="21"/>
          <w:lang w:eastAsia="zh-CN"/>
        </w:rPr>
        <w:t>投标供应商负责人或投标授权代表签字并加盖单位公章后，</w:t>
      </w:r>
      <w:r>
        <w:rPr>
          <w:rFonts w:hint="eastAsia" w:ascii="宋体" w:hAnsi="宋体" w:cs="宋体"/>
          <w:b/>
          <w:color w:val="FF0000"/>
          <w:spacing w:val="-4"/>
          <w:kern w:val="0"/>
          <w:sz w:val="21"/>
          <w:szCs w:val="21"/>
          <w:lang w:val="en-US" w:eastAsia="zh-CN"/>
        </w:rPr>
        <w:t>复印</w:t>
      </w:r>
      <w:r>
        <w:rPr>
          <w:rFonts w:hint="eastAsia" w:ascii="宋体" w:hAnsi="宋体" w:eastAsia="宋体" w:cs="宋体"/>
          <w:b/>
          <w:color w:val="FF0000"/>
          <w:spacing w:val="-4"/>
          <w:kern w:val="0"/>
          <w:sz w:val="21"/>
          <w:szCs w:val="21"/>
          <w:lang w:eastAsia="zh-CN"/>
        </w:rPr>
        <w:t>至投标文件一并提交。</w:t>
      </w:r>
    </w:p>
    <w:p w14:paraId="63AE7695">
      <w:pPr>
        <w:pStyle w:val="38"/>
        <w:widowControl/>
        <w:wordWrap w:val="0"/>
        <w:autoSpaceDE w:val="0"/>
        <w:autoSpaceDN w:val="0"/>
        <w:spacing w:beforeAutospacing="1" w:afterAutospacing="1" w:line="400" w:lineRule="exact"/>
        <w:ind w:left="0" w:firstLine="404" w:firstLineChars="200"/>
        <w:jc w:val="right"/>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负责人</w:t>
      </w:r>
      <w:r>
        <w:rPr>
          <w:rFonts w:hint="eastAsia" w:ascii="宋体" w:hAnsi="宋体" w:eastAsia="宋体" w:cs="宋体"/>
          <w:spacing w:val="-4"/>
          <w:kern w:val="0"/>
          <w:sz w:val="21"/>
          <w:szCs w:val="21"/>
          <w:lang w:val="en-US"/>
        </w:rPr>
        <w:t>/</w:t>
      </w:r>
      <w:r>
        <w:rPr>
          <w:rFonts w:hint="eastAsia" w:ascii="宋体" w:hAnsi="宋体" w:eastAsia="宋体" w:cs="宋体"/>
          <w:spacing w:val="-4"/>
          <w:kern w:val="0"/>
          <w:sz w:val="21"/>
          <w:szCs w:val="21"/>
          <w:lang w:eastAsia="zh-CN"/>
        </w:rPr>
        <w:t>投标授权代表签名：</w:t>
      </w:r>
      <w:r>
        <w:rPr>
          <w:rFonts w:hint="eastAsia" w:ascii="宋体" w:hAnsi="宋体" w:eastAsia="宋体" w:cs="宋体"/>
          <w:spacing w:val="-4"/>
          <w:kern w:val="0"/>
          <w:sz w:val="21"/>
          <w:szCs w:val="21"/>
          <w:lang w:val="en-US"/>
        </w:rPr>
        <w:t xml:space="preserve">     </w:t>
      </w:r>
    </w:p>
    <w:p w14:paraId="560313ED">
      <w:pPr>
        <w:pStyle w:val="38"/>
        <w:widowControl/>
        <w:wordWrap w:val="0"/>
        <w:autoSpaceDE w:val="0"/>
        <w:autoSpaceDN w:val="0"/>
        <w:spacing w:beforeAutospacing="1" w:afterAutospacing="1" w:line="400" w:lineRule="exact"/>
        <w:ind w:left="0" w:firstLine="404" w:firstLineChars="200"/>
        <w:jc w:val="right"/>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知悉人（公章）：</w:t>
      </w:r>
      <w:r>
        <w:rPr>
          <w:rFonts w:hint="eastAsia" w:ascii="宋体" w:hAnsi="宋体" w:eastAsia="宋体" w:cs="宋体"/>
          <w:spacing w:val="-4"/>
          <w:kern w:val="0"/>
          <w:sz w:val="21"/>
          <w:szCs w:val="21"/>
          <w:lang w:val="en-US"/>
        </w:rPr>
        <w:t xml:space="preserve">     </w:t>
      </w:r>
    </w:p>
    <w:p w14:paraId="78D56295">
      <w:pPr>
        <w:keepNext w:val="0"/>
        <w:keepLines w:val="0"/>
        <w:widowControl w:val="0"/>
        <w:suppressLineNumbers w:val="0"/>
        <w:spacing w:before="0" w:beforeAutospacing="0" w:after="0" w:afterAutospacing="0"/>
        <w:ind w:left="0" w:right="0"/>
        <w:jc w:val="center"/>
        <w:rPr>
          <w:rFonts w:hint="eastAsia" w:ascii="黑体" w:hAnsi="Times New Roman" w:eastAsia="黑体" w:cs="黑体"/>
          <w:lang w:val="en-US"/>
        </w:rPr>
      </w:pPr>
      <w:r>
        <w:rPr>
          <w:rFonts w:hint="default" w:ascii="Times New Roman" w:hAnsi="Times New Roman" w:eastAsia="宋体" w:cs="Times New Roman"/>
          <w:kern w:val="2"/>
          <w:sz w:val="21"/>
          <w:szCs w:val="24"/>
          <w:lang w:val="en-US" w:eastAsia="zh-CN" w:bidi="ar"/>
        </w:rPr>
        <w:t xml:space="preserve">                                                                </w:t>
      </w:r>
      <w:r>
        <w:rPr>
          <w:rFonts w:hint="eastAsia" w:ascii="Times New Roman" w:hAnsi="Times New Roman" w:eastAsia="宋体" w:cs="宋体"/>
          <w:kern w:val="2"/>
          <w:sz w:val="21"/>
          <w:szCs w:val="24"/>
          <w:lang w:val="en-US" w:eastAsia="zh-CN" w:bidi="ar"/>
        </w:rPr>
        <w:t>日期：</w:t>
      </w:r>
      <w:r>
        <w:rPr>
          <w:rFonts w:hint="default" w:ascii="Times New Roman" w:hAnsi="Times New Roman" w:eastAsia="宋体" w:cs="Times New Roman"/>
          <w:kern w:val="2"/>
          <w:sz w:val="21"/>
          <w:szCs w:val="24"/>
          <w:lang w:val="en-US" w:eastAsia="zh-CN" w:bidi="ar"/>
        </w:rPr>
        <w:br w:type="page"/>
      </w:r>
    </w:p>
    <w:p w14:paraId="35AE4F4B">
      <w:pPr>
        <w:pStyle w:val="3"/>
        <w:widowControl/>
        <w:rPr>
          <w:lang w:val="en-US"/>
        </w:rPr>
      </w:pPr>
      <w:bookmarkStart w:id="25" w:name="_Toc81899428"/>
      <w:r>
        <w:rPr>
          <w:color w:val="FF0000"/>
          <w:lang w:eastAsia="zh-CN"/>
        </w:rPr>
        <w:t>投标文件第二部分</w:t>
      </w:r>
      <w:bookmarkEnd w:id="25"/>
    </w:p>
    <w:p w14:paraId="0F0EFE1D">
      <w:pPr>
        <w:pStyle w:val="3"/>
        <w:widowControl/>
        <w:jc w:val="center"/>
        <w:rPr>
          <w:rFonts w:hint="eastAsia" w:ascii="黑体" w:hAnsi="宋体" w:eastAsia="黑体" w:cs="黑体"/>
          <w:b w:val="0"/>
          <w:bCs/>
          <w:kern w:val="0"/>
          <w:sz w:val="24"/>
          <w:szCs w:val="32"/>
          <w:lang w:val="en-US"/>
        </w:rPr>
      </w:pPr>
      <w:bookmarkStart w:id="26" w:name="_Toc81899429"/>
      <w:r>
        <w:rPr>
          <w:rFonts w:hint="eastAsia" w:ascii="黑体" w:hAnsi="宋体" w:eastAsia="黑体" w:cs="黑体"/>
          <w:b w:val="0"/>
          <w:bCs/>
          <w:kern w:val="0"/>
          <w:sz w:val="24"/>
          <w:szCs w:val="32"/>
          <w:lang w:eastAsia="zh-CN"/>
        </w:rPr>
        <w:t>一、法定代表人（负责人）证明书</w:t>
      </w:r>
      <w:bookmarkEnd w:id="26"/>
    </w:p>
    <w:p w14:paraId="717E3A72">
      <w:pPr>
        <w:keepNext w:val="0"/>
        <w:keepLines w:val="0"/>
        <w:widowControl w:val="0"/>
        <w:suppressLineNumbers w:val="0"/>
        <w:spacing w:before="0" w:beforeAutospacing="0" w:after="0" w:afterAutospacing="0"/>
        <w:ind w:left="0" w:right="0"/>
        <w:jc w:val="both"/>
        <w:rPr>
          <w:sz w:val="24"/>
          <w:szCs w:val="24"/>
          <w:lang w:val="en-US"/>
        </w:rPr>
      </w:pPr>
    </w:p>
    <w:p w14:paraId="75C01CB7">
      <w:pPr>
        <w:keepNext w:val="0"/>
        <w:keepLines w:val="0"/>
        <w:widowControl w:val="0"/>
        <w:suppressLineNumbers w:val="0"/>
        <w:spacing w:before="0" w:beforeAutospacing="0" w:after="0" w:afterAutospacing="0" w:line="360" w:lineRule="auto"/>
        <w:ind w:left="0" w:right="0"/>
        <w:jc w:val="both"/>
        <w:rPr>
          <w:szCs w:val="21"/>
          <w:lang w:val="en-US"/>
        </w:rPr>
      </w:pPr>
      <w:r>
        <w:rPr>
          <w:rFonts w:hint="default" w:ascii="Times New Roman" w:hAnsi="Times New Roman" w:eastAsia="宋体" w:cs="Times New Roman"/>
          <w:color w:val="FF0000"/>
          <w:kern w:val="2"/>
          <w:sz w:val="21"/>
          <w:szCs w:val="21"/>
          <w:lang w:val="en-US" w:eastAsia="zh-CN" w:bidi="ar"/>
        </w:rPr>
        <w:t xml:space="preserve"> </w:t>
      </w:r>
      <w:r>
        <w:rPr>
          <w:rFonts w:hint="default" w:ascii="Times New Roman" w:hAnsi="Times New Roman" w:eastAsia="宋体" w:cs="Times New Roman"/>
          <w:color w:val="FF0000"/>
          <w:kern w:val="2"/>
          <w:sz w:val="21"/>
          <w:szCs w:val="21"/>
          <w:u w:val="single"/>
          <w:lang w:val="en-US" w:eastAsia="zh-CN" w:bidi="ar"/>
        </w:rPr>
        <w:t xml:space="preserve">         </w:t>
      </w:r>
      <w:r>
        <w:rPr>
          <w:rFonts w:hint="eastAsia" w:ascii="Times New Roman" w:hAnsi="Times New Roman" w:eastAsia="宋体" w:cs="宋体"/>
          <w:color w:val="FF0000"/>
          <w:kern w:val="2"/>
          <w:sz w:val="21"/>
          <w:szCs w:val="21"/>
          <w:lang w:val="en-US" w:eastAsia="zh-CN" w:bidi="ar"/>
        </w:rPr>
        <w:t>同志，现任我单位</w:t>
      </w:r>
      <w:r>
        <w:rPr>
          <w:rFonts w:hint="default" w:ascii="Times New Roman" w:hAnsi="Times New Roman" w:eastAsia="宋体" w:cs="Times New Roman"/>
          <w:color w:val="FF0000"/>
          <w:kern w:val="2"/>
          <w:sz w:val="21"/>
          <w:szCs w:val="21"/>
          <w:u w:val="single"/>
          <w:lang w:val="en-US" w:eastAsia="zh-CN" w:bidi="ar"/>
        </w:rPr>
        <w:t xml:space="preserve">         </w:t>
      </w:r>
      <w:r>
        <w:rPr>
          <w:rFonts w:hint="eastAsia" w:ascii="Times New Roman" w:hAnsi="Times New Roman" w:eastAsia="宋体" w:cs="宋体"/>
          <w:color w:val="FF0000"/>
          <w:kern w:val="2"/>
          <w:sz w:val="21"/>
          <w:szCs w:val="21"/>
          <w:lang w:val="en-US" w:eastAsia="zh-CN" w:bidi="ar"/>
        </w:rPr>
        <w:t>职务</w:t>
      </w:r>
      <w:r>
        <w:rPr>
          <w:rFonts w:hint="eastAsia" w:ascii="Times New Roman" w:hAnsi="Times New Roman" w:eastAsia="宋体" w:cs="宋体"/>
          <w:kern w:val="2"/>
          <w:sz w:val="21"/>
          <w:szCs w:val="21"/>
          <w:lang w:val="en-US" w:eastAsia="zh-CN" w:bidi="ar"/>
        </w:rPr>
        <w:t>，为法定代表人（负责人），特此证明。</w:t>
      </w:r>
    </w:p>
    <w:p w14:paraId="4A80852A">
      <w:pPr>
        <w:keepNext w:val="0"/>
        <w:keepLines w:val="0"/>
        <w:widowControl w:val="0"/>
        <w:suppressLineNumbers w:val="0"/>
        <w:spacing w:before="0" w:beforeAutospacing="0" w:after="0" w:afterAutospacing="0" w:line="360" w:lineRule="auto"/>
        <w:ind w:left="0" w:right="0"/>
        <w:jc w:val="both"/>
        <w:rPr>
          <w:szCs w:val="21"/>
          <w:lang w:val="en-US"/>
        </w:rPr>
      </w:pPr>
    </w:p>
    <w:p w14:paraId="7ABA6ADC">
      <w:pPr>
        <w:keepNext w:val="0"/>
        <w:keepLines w:val="0"/>
        <w:widowControl w:val="0"/>
        <w:suppressLineNumbers w:val="0"/>
        <w:spacing w:before="0" w:beforeAutospacing="0" w:after="0" w:afterAutospacing="0" w:line="360" w:lineRule="auto"/>
        <w:ind w:left="0" w:right="0"/>
        <w:jc w:val="both"/>
        <w:rPr>
          <w:szCs w:val="21"/>
          <w:lang w:val="en-US"/>
        </w:rPr>
      </w:pPr>
      <w:r>
        <w:rPr>
          <w:rFonts w:hint="eastAsia" w:ascii="Times New Roman" w:hAnsi="Times New Roman" w:eastAsia="宋体" w:cs="宋体"/>
          <w:kern w:val="2"/>
          <w:sz w:val="21"/>
          <w:szCs w:val="21"/>
          <w:lang w:val="en-US" w:eastAsia="zh-CN" w:bidi="ar"/>
        </w:rPr>
        <w:t>说明：</w:t>
      </w:r>
      <w:r>
        <w:rPr>
          <w:rFonts w:hint="default" w:ascii="Times New Roman" w:hAnsi="Times New Roman" w:eastAsia="宋体" w:cs="Times New Roman"/>
          <w:kern w:val="2"/>
          <w:sz w:val="21"/>
          <w:szCs w:val="21"/>
          <w:lang w:val="en-US" w:eastAsia="zh-CN" w:bidi="ar"/>
        </w:rPr>
        <w:t>1</w:t>
      </w:r>
      <w:r>
        <w:rPr>
          <w:rFonts w:hint="eastAsia" w:ascii="Times New Roman" w:hAnsi="Times New Roman" w:eastAsia="宋体" w:cs="宋体"/>
          <w:kern w:val="2"/>
          <w:sz w:val="21"/>
          <w:szCs w:val="21"/>
          <w:lang w:val="en-US" w:eastAsia="zh-CN" w:bidi="ar"/>
        </w:rPr>
        <w:t>、法定代表人为企业事业单位、国家机关、社会团体的主要行政负责人。</w:t>
      </w:r>
    </w:p>
    <w:p w14:paraId="3E925318">
      <w:pPr>
        <w:keepNext w:val="0"/>
        <w:keepLines w:val="0"/>
        <w:widowControl w:val="0"/>
        <w:suppressLineNumbers w:val="0"/>
        <w:spacing w:before="0" w:beforeAutospacing="0" w:after="0" w:afterAutospacing="0"/>
        <w:ind w:left="0" w:right="0"/>
        <w:jc w:val="both"/>
        <w:rPr>
          <w:szCs w:val="21"/>
          <w:lang w:val="en-US"/>
        </w:rPr>
      </w:pPr>
      <w:r>
        <w:rPr>
          <w:rFonts w:hint="default" w:ascii="Times New Roman" w:hAnsi="Times New Roman" w:eastAsia="宋体" w:cs="Times New Roman"/>
          <w:kern w:val="2"/>
          <w:sz w:val="21"/>
          <w:szCs w:val="21"/>
          <w:lang w:val="en-US" w:eastAsia="zh-CN" w:bidi="ar"/>
        </w:rPr>
        <w:t xml:space="preserve">      2</w:t>
      </w:r>
      <w:r>
        <w:rPr>
          <w:rFonts w:hint="eastAsia" w:ascii="Times New Roman" w:hAnsi="Times New Roman" w:eastAsia="宋体" w:cs="宋体"/>
          <w:kern w:val="2"/>
          <w:sz w:val="21"/>
          <w:szCs w:val="21"/>
          <w:lang w:val="en-US" w:eastAsia="zh-CN" w:bidi="ar"/>
        </w:rPr>
        <w:t>、内容必须填写真实、清楚，涂改无效，不得转让、买卖。</w:t>
      </w:r>
    </w:p>
    <w:p w14:paraId="0847D928">
      <w:pPr>
        <w:keepNext w:val="0"/>
        <w:keepLines w:val="0"/>
        <w:widowControl w:val="0"/>
        <w:suppressLineNumbers w:val="0"/>
        <w:spacing w:before="0" w:beforeAutospacing="0" w:after="0" w:afterAutospacing="0" w:line="360" w:lineRule="auto"/>
        <w:ind w:left="0" w:right="0"/>
        <w:jc w:val="both"/>
        <w:rPr>
          <w:b/>
          <w:bCs w:val="0"/>
          <w:color w:val="FF0000"/>
          <w:szCs w:val="21"/>
          <w:lang w:val="en-US"/>
        </w:rPr>
      </w:pPr>
      <w:r>
        <w:rPr>
          <w:rFonts w:hint="eastAsia" w:ascii="Times New Roman" w:hAnsi="Times New Roman" w:eastAsia="宋体" w:cs="宋体"/>
          <w:b/>
          <w:bCs w:val="0"/>
          <w:color w:val="FF0000"/>
          <w:kern w:val="2"/>
          <w:sz w:val="21"/>
          <w:szCs w:val="21"/>
          <w:lang w:val="en-US" w:eastAsia="zh-CN" w:bidi="ar"/>
        </w:rPr>
        <w:t>附：</w:t>
      </w:r>
      <w:r>
        <w:rPr>
          <w:rFonts w:hint="default" w:ascii="Times New Roman" w:hAnsi="Times New Roman" w:eastAsia="宋体" w:cs="Times New Roman"/>
          <w:b/>
          <w:bCs w:val="0"/>
          <w:color w:val="FF0000"/>
          <w:kern w:val="2"/>
          <w:sz w:val="21"/>
          <w:szCs w:val="21"/>
          <w:lang w:val="en-US" w:eastAsia="zh-CN" w:bidi="ar"/>
        </w:rPr>
        <w:t xml:space="preserve"> </w:t>
      </w:r>
      <w:r>
        <w:rPr>
          <w:rFonts w:hint="eastAsia" w:ascii="Times New Roman" w:hAnsi="Times New Roman" w:eastAsia="宋体" w:cs="宋体"/>
          <w:b/>
          <w:bCs w:val="0"/>
          <w:color w:val="FF0000"/>
          <w:kern w:val="2"/>
          <w:sz w:val="21"/>
          <w:szCs w:val="21"/>
          <w:lang w:val="en-US" w:eastAsia="zh-CN" w:bidi="ar"/>
        </w:rPr>
        <w:t>请提供法定代表人身份证复印件（正反两面）。</w:t>
      </w:r>
    </w:p>
    <w:p w14:paraId="69E575F7">
      <w:pPr>
        <w:keepNext w:val="0"/>
        <w:keepLines w:val="0"/>
        <w:widowControl w:val="0"/>
        <w:suppressLineNumbers w:val="0"/>
        <w:spacing w:before="0" w:beforeAutospacing="0" w:after="0" w:afterAutospacing="0"/>
        <w:ind w:left="0" w:right="0"/>
        <w:jc w:val="both"/>
        <w:rPr>
          <w:b/>
          <w:sz w:val="24"/>
          <w:szCs w:val="24"/>
          <w:lang w:val="en-US"/>
        </w:rPr>
      </w:pPr>
    </w:p>
    <w:p w14:paraId="077A193F">
      <w:pPr>
        <w:pStyle w:val="3"/>
        <w:widowControl/>
        <w:spacing w:before="120" w:beforeAutospacing="0" w:after="120" w:afterAutospacing="0"/>
        <w:ind w:left="0" w:right="0"/>
        <w:jc w:val="center"/>
        <w:rPr>
          <w:rFonts w:hint="eastAsia" w:ascii="黑体" w:hAnsi="宋体" w:eastAsia="黑体" w:cs="黑体"/>
          <w:b w:val="0"/>
          <w:bCs/>
          <w:kern w:val="0"/>
          <w:sz w:val="24"/>
          <w:szCs w:val="32"/>
          <w:lang w:val="en-US"/>
        </w:rPr>
      </w:pPr>
      <w:bookmarkStart w:id="27" w:name="_Toc81899430"/>
      <w:r>
        <w:rPr>
          <w:rFonts w:hint="eastAsia" w:ascii="黑体" w:hAnsi="宋体" w:eastAsia="黑体" w:cs="黑体"/>
          <w:b w:val="0"/>
          <w:bCs/>
          <w:kern w:val="0"/>
          <w:sz w:val="24"/>
          <w:szCs w:val="32"/>
          <w:lang w:eastAsia="zh-CN"/>
        </w:rPr>
        <w:t>二、投标文件签署授权委托书</w:t>
      </w:r>
      <w:bookmarkEnd w:id="27"/>
    </w:p>
    <w:p w14:paraId="2A6979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rPr>
          <w:szCs w:val="21"/>
          <w:lang w:val="en-US"/>
        </w:rPr>
      </w:pPr>
      <w:r>
        <w:rPr>
          <w:rFonts w:hint="eastAsia" w:ascii="Times New Roman" w:hAnsi="Times New Roman" w:eastAsia="宋体" w:cs="宋体"/>
          <w:kern w:val="2"/>
          <w:sz w:val="21"/>
          <w:szCs w:val="21"/>
          <w:lang w:val="en-US" w:eastAsia="zh-CN" w:bidi="ar"/>
        </w:rPr>
        <w:t>本授权委托书声明</w:t>
      </w:r>
      <w:r>
        <w:rPr>
          <w:rFonts w:hint="eastAsia" w:ascii="Times New Roman" w:hAnsi="Times New Roman" w:eastAsia="宋体" w:cs="宋体"/>
          <w:color w:val="FF0000"/>
          <w:kern w:val="2"/>
          <w:sz w:val="21"/>
          <w:szCs w:val="21"/>
          <w:lang w:val="en-US" w:eastAsia="zh-CN" w:bidi="ar"/>
        </w:rPr>
        <w:t>：我</w:t>
      </w:r>
      <w:r>
        <w:rPr>
          <w:rFonts w:hint="default" w:ascii="Times New Roman" w:hAnsi="Times New Roman" w:eastAsia="宋体" w:cs="Times New Roman"/>
          <w:color w:val="FF0000"/>
          <w:kern w:val="2"/>
          <w:sz w:val="21"/>
          <w:szCs w:val="21"/>
          <w:u w:val="single"/>
          <w:lang w:val="en-US" w:eastAsia="zh-CN" w:bidi="ar"/>
        </w:rPr>
        <w:t xml:space="preserve">           </w:t>
      </w:r>
      <w:r>
        <w:rPr>
          <w:rFonts w:hint="eastAsia" w:ascii="Times New Roman" w:hAnsi="Times New Roman" w:eastAsia="宋体" w:cs="宋体"/>
          <w:color w:val="FF0000"/>
          <w:kern w:val="2"/>
          <w:sz w:val="21"/>
          <w:szCs w:val="21"/>
          <w:lang w:val="en-US" w:eastAsia="zh-CN" w:bidi="ar"/>
        </w:rPr>
        <w:t>（姓名）系</w:t>
      </w:r>
      <w:r>
        <w:rPr>
          <w:rFonts w:hint="default" w:ascii="Times New Roman" w:hAnsi="Times New Roman" w:eastAsia="宋体" w:cs="Times New Roman"/>
          <w:color w:val="FF0000"/>
          <w:kern w:val="2"/>
          <w:sz w:val="21"/>
          <w:szCs w:val="21"/>
          <w:u w:val="single"/>
          <w:lang w:val="en-US" w:eastAsia="zh-CN" w:bidi="ar"/>
        </w:rPr>
        <w:t xml:space="preserve">             </w:t>
      </w:r>
      <w:r>
        <w:rPr>
          <w:rFonts w:hint="eastAsia" w:ascii="Times New Roman" w:hAnsi="Times New Roman" w:eastAsia="宋体" w:cs="宋体"/>
          <w:color w:val="FF0000"/>
          <w:kern w:val="2"/>
          <w:sz w:val="21"/>
          <w:szCs w:val="21"/>
          <w:lang w:val="en-US" w:eastAsia="zh-CN" w:bidi="ar"/>
        </w:rPr>
        <w:t>（投标人名称）</w:t>
      </w:r>
      <w:r>
        <w:rPr>
          <w:rFonts w:hint="eastAsia" w:ascii="Times New Roman" w:hAnsi="Times New Roman" w:eastAsia="宋体" w:cs="宋体"/>
          <w:kern w:val="2"/>
          <w:sz w:val="21"/>
          <w:szCs w:val="21"/>
          <w:lang w:val="en-US" w:eastAsia="zh-CN" w:bidi="ar"/>
        </w:rPr>
        <w:t>的法定代表人（负责人），现授权委托</w:t>
      </w:r>
      <w:r>
        <w:rPr>
          <w:rFonts w:hint="default" w:ascii="Times New Roman" w:hAnsi="Times New Roman" w:eastAsia="宋体" w:cs="Times New Roman"/>
          <w:color w:val="FF0000"/>
          <w:kern w:val="2"/>
          <w:sz w:val="21"/>
          <w:szCs w:val="21"/>
          <w:u w:val="single"/>
          <w:lang w:val="en-US" w:eastAsia="zh-CN" w:bidi="ar"/>
        </w:rPr>
        <w:t xml:space="preserve">            </w:t>
      </w:r>
      <w:r>
        <w:rPr>
          <w:rFonts w:hint="eastAsia" w:ascii="Times New Roman" w:hAnsi="Times New Roman" w:eastAsia="宋体" w:cs="宋体"/>
          <w:color w:val="FF0000"/>
          <w:kern w:val="2"/>
          <w:sz w:val="21"/>
          <w:szCs w:val="21"/>
          <w:lang w:val="en-US" w:eastAsia="zh-CN" w:bidi="ar"/>
        </w:rPr>
        <w:t>（姓名）</w:t>
      </w:r>
      <w:r>
        <w:rPr>
          <w:rFonts w:hint="eastAsia" w:ascii="Times New Roman" w:hAnsi="Times New Roman" w:eastAsia="宋体" w:cs="宋体"/>
          <w:kern w:val="2"/>
          <w:sz w:val="21"/>
          <w:szCs w:val="21"/>
          <w:lang w:val="en-US" w:eastAsia="zh-CN" w:bidi="ar"/>
        </w:rPr>
        <w:t>为我单位签署本项目已递交的投标文件的法定代表人（负责人）的授权委托代理人，代理人全权代表我所签署的本项目已递交的投标文件内容我均承认。</w:t>
      </w:r>
    </w:p>
    <w:p w14:paraId="5D188E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540" w:leftChars="257" w:right="0"/>
        <w:jc w:val="both"/>
        <w:textAlignment w:val="auto"/>
        <w:rPr>
          <w:szCs w:val="21"/>
          <w:lang w:val="en-US"/>
        </w:rPr>
      </w:pPr>
      <w:r>
        <w:rPr>
          <w:rFonts w:hint="eastAsia" w:ascii="Times New Roman" w:hAnsi="Times New Roman" w:eastAsia="宋体" w:cs="宋体"/>
          <w:kern w:val="2"/>
          <w:sz w:val="21"/>
          <w:szCs w:val="21"/>
          <w:lang w:val="en-US" w:eastAsia="zh-CN" w:bidi="ar"/>
        </w:rPr>
        <w:t>代理人无转委托权，特此委托。</w:t>
      </w:r>
    </w:p>
    <w:p w14:paraId="62EC7C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540" w:leftChars="257" w:right="0"/>
        <w:jc w:val="both"/>
        <w:textAlignment w:val="auto"/>
        <w:rPr>
          <w:color w:val="FF0000"/>
          <w:szCs w:val="21"/>
          <w:u w:val="single"/>
          <w:lang w:val="en-US"/>
        </w:rPr>
      </w:pPr>
      <w:r>
        <w:rPr>
          <w:rFonts w:hint="eastAsia" w:ascii="宋体" w:hAnsi="宋体" w:eastAsia="宋体" w:cs="宋体"/>
          <w:color w:val="FF0000"/>
          <w:kern w:val="2"/>
          <w:sz w:val="21"/>
          <w:szCs w:val="21"/>
          <w:lang w:val="en-US" w:eastAsia="zh-CN" w:bidi="ar"/>
        </w:rPr>
        <w:t>代理人</w:t>
      </w:r>
      <w:r>
        <w:rPr>
          <w:rFonts w:hint="eastAsia" w:ascii="Times New Roman" w:hAnsi="Times New Roman" w:eastAsia="宋体" w:cs="宋体"/>
          <w:color w:val="FF0000"/>
          <w:kern w:val="2"/>
          <w:sz w:val="21"/>
          <w:szCs w:val="21"/>
          <w:lang w:val="en-US" w:eastAsia="zh-CN" w:bidi="ar"/>
        </w:rPr>
        <w:t>：</w:t>
      </w:r>
      <w:r>
        <w:rPr>
          <w:rFonts w:hint="default" w:ascii="Times New Roman" w:hAnsi="Times New Roman" w:eastAsia="宋体" w:cs="Times New Roman"/>
          <w:color w:val="FF0000"/>
          <w:kern w:val="2"/>
          <w:sz w:val="21"/>
          <w:szCs w:val="21"/>
          <w:u w:val="single"/>
          <w:lang w:val="en-US" w:eastAsia="zh-CN" w:bidi="ar"/>
        </w:rPr>
        <w:t xml:space="preserve">             </w:t>
      </w:r>
    </w:p>
    <w:p w14:paraId="4D504F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540" w:leftChars="257" w:right="0"/>
        <w:jc w:val="both"/>
        <w:textAlignment w:val="auto"/>
        <w:rPr>
          <w:color w:val="FF0000"/>
          <w:szCs w:val="21"/>
          <w:lang w:val="en-US"/>
        </w:rPr>
      </w:pPr>
      <w:r>
        <w:rPr>
          <w:rFonts w:hint="eastAsia" w:ascii="Times New Roman" w:hAnsi="Times New Roman" w:eastAsia="宋体" w:cs="宋体"/>
          <w:color w:val="FF0000"/>
          <w:kern w:val="2"/>
          <w:sz w:val="21"/>
          <w:szCs w:val="21"/>
          <w:lang w:val="en-US" w:eastAsia="zh-CN" w:bidi="ar"/>
        </w:rPr>
        <w:t>联系电话：</w:t>
      </w:r>
      <w:r>
        <w:rPr>
          <w:rFonts w:hint="default" w:ascii="Times New Roman" w:hAnsi="Times New Roman" w:eastAsia="宋体" w:cs="Times New Roman"/>
          <w:color w:val="FF0000"/>
          <w:kern w:val="2"/>
          <w:sz w:val="21"/>
          <w:szCs w:val="21"/>
          <w:u w:val="single"/>
          <w:lang w:val="en-US" w:eastAsia="zh-CN" w:bidi="ar"/>
        </w:rPr>
        <w:t xml:space="preserve">            </w:t>
      </w:r>
      <w:r>
        <w:rPr>
          <w:rFonts w:hint="default" w:ascii="Times New Roman" w:hAnsi="Times New Roman" w:eastAsia="宋体" w:cs="Times New Roman"/>
          <w:color w:val="FF0000"/>
          <w:kern w:val="2"/>
          <w:sz w:val="21"/>
          <w:szCs w:val="21"/>
          <w:lang w:val="en-US" w:eastAsia="zh-CN" w:bidi="ar"/>
        </w:rPr>
        <w:t xml:space="preserve">  </w:t>
      </w:r>
      <w:r>
        <w:rPr>
          <w:rFonts w:hint="eastAsia" w:ascii="Times New Roman" w:hAnsi="Times New Roman" w:eastAsia="宋体" w:cs="宋体"/>
          <w:color w:val="FF0000"/>
          <w:kern w:val="2"/>
          <w:sz w:val="21"/>
          <w:szCs w:val="21"/>
          <w:lang w:val="en-US" w:eastAsia="zh-CN" w:bidi="ar"/>
        </w:rPr>
        <w:t>手机：</w:t>
      </w:r>
      <w:r>
        <w:rPr>
          <w:rFonts w:hint="default" w:ascii="Times New Roman" w:hAnsi="Times New Roman" w:eastAsia="宋体" w:cs="Times New Roman"/>
          <w:color w:val="FF0000"/>
          <w:kern w:val="2"/>
          <w:sz w:val="21"/>
          <w:szCs w:val="21"/>
          <w:u w:val="single"/>
          <w:lang w:val="en-US" w:eastAsia="zh-CN" w:bidi="ar"/>
        </w:rPr>
        <w:t xml:space="preserve">                   </w:t>
      </w:r>
    </w:p>
    <w:p w14:paraId="02B5CE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540" w:leftChars="257" w:right="0"/>
        <w:jc w:val="both"/>
        <w:textAlignment w:val="auto"/>
        <w:rPr>
          <w:color w:val="FF0000"/>
          <w:szCs w:val="21"/>
          <w:u w:val="single"/>
          <w:lang w:val="en-US"/>
        </w:rPr>
      </w:pPr>
      <w:r>
        <w:rPr>
          <w:rFonts w:hint="eastAsia" w:ascii="宋体" w:hAnsi="宋体" w:eastAsia="宋体" w:cs="宋体"/>
          <w:color w:val="FF0000"/>
          <w:kern w:val="2"/>
          <w:sz w:val="21"/>
          <w:szCs w:val="21"/>
          <w:lang w:val="en-US" w:eastAsia="zh-CN" w:bidi="ar"/>
        </w:rPr>
        <w:t>身份证</w:t>
      </w:r>
      <w:r>
        <w:rPr>
          <w:rFonts w:hint="eastAsia" w:ascii="Times New Roman" w:hAnsi="Times New Roman" w:eastAsia="宋体" w:cs="宋体"/>
          <w:color w:val="FF0000"/>
          <w:kern w:val="2"/>
          <w:sz w:val="21"/>
          <w:szCs w:val="21"/>
          <w:lang w:val="en-US" w:eastAsia="zh-CN" w:bidi="ar"/>
        </w:rPr>
        <w:t>号码：</w:t>
      </w:r>
      <w:r>
        <w:rPr>
          <w:rFonts w:hint="default" w:ascii="Times New Roman" w:hAnsi="Times New Roman" w:eastAsia="宋体" w:cs="Times New Roman"/>
          <w:color w:val="FF0000"/>
          <w:kern w:val="2"/>
          <w:sz w:val="21"/>
          <w:szCs w:val="21"/>
          <w:u w:val="single"/>
          <w:lang w:val="en-US" w:eastAsia="zh-CN" w:bidi="ar"/>
        </w:rPr>
        <w:t xml:space="preserve">                        </w:t>
      </w:r>
      <w:r>
        <w:rPr>
          <w:rFonts w:hint="eastAsia" w:ascii="Times New Roman" w:hAnsi="Times New Roman" w:eastAsia="宋体" w:cs="宋体"/>
          <w:color w:val="FF0000"/>
          <w:kern w:val="2"/>
          <w:sz w:val="21"/>
          <w:szCs w:val="21"/>
          <w:lang w:val="en-US" w:eastAsia="zh-CN" w:bidi="ar"/>
        </w:rPr>
        <w:t>职务：</w:t>
      </w:r>
      <w:r>
        <w:rPr>
          <w:rFonts w:hint="default" w:ascii="Times New Roman" w:hAnsi="Times New Roman" w:eastAsia="宋体" w:cs="Times New Roman"/>
          <w:color w:val="FF0000"/>
          <w:kern w:val="2"/>
          <w:sz w:val="21"/>
          <w:szCs w:val="21"/>
          <w:u w:val="single"/>
          <w:lang w:val="en-US" w:eastAsia="zh-CN" w:bidi="ar"/>
        </w:rPr>
        <w:t xml:space="preserve">       </w:t>
      </w:r>
    </w:p>
    <w:p w14:paraId="14510E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540" w:leftChars="257" w:right="0"/>
        <w:jc w:val="both"/>
        <w:textAlignment w:val="auto"/>
        <w:rPr>
          <w:rFonts w:hint="eastAsia" w:ascii="Times New Roman" w:hAnsi="Times New Roman" w:eastAsia="宋体" w:cs="宋体"/>
          <w:color w:val="FF0000"/>
          <w:kern w:val="2"/>
          <w:sz w:val="21"/>
          <w:szCs w:val="21"/>
          <w:lang w:val="en-US" w:eastAsia="zh-CN" w:bidi="ar"/>
        </w:rPr>
      </w:pPr>
      <w:r>
        <w:rPr>
          <w:rFonts w:hint="eastAsia" w:ascii="Times New Roman" w:hAnsi="Times New Roman" w:eastAsia="宋体" w:cs="宋体"/>
          <w:color w:val="FF0000"/>
          <w:kern w:val="2"/>
          <w:sz w:val="21"/>
          <w:szCs w:val="21"/>
          <w:lang w:val="en-US" w:eastAsia="zh-CN" w:bidi="ar"/>
        </w:rPr>
        <w:t>授权委托日期：</w:t>
      </w:r>
      <w:r>
        <w:rPr>
          <w:rFonts w:hint="default" w:ascii="Times New Roman" w:hAnsi="Times New Roman" w:eastAsia="宋体" w:cs="Times New Roman"/>
          <w:color w:val="FF0000"/>
          <w:kern w:val="2"/>
          <w:sz w:val="21"/>
          <w:szCs w:val="21"/>
          <w:u w:val="single"/>
          <w:lang w:val="en-US" w:eastAsia="zh-CN" w:bidi="ar"/>
        </w:rPr>
        <w:t xml:space="preserve">         </w:t>
      </w:r>
      <w:r>
        <w:rPr>
          <w:rFonts w:hint="eastAsia" w:ascii="Times New Roman" w:hAnsi="Times New Roman" w:eastAsia="宋体" w:cs="宋体"/>
          <w:color w:val="FF0000"/>
          <w:kern w:val="2"/>
          <w:sz w:val="21"/>
          <w:szCs w:val="21"/>
          <w:lang w:val="en-US" w:eastAsia="zh-CN" w:bidi="ar"/>
        </w:rPr>
        <w:t>年</w:t>
      </w:r>
      <w:r>
        <w:rPr>
          <w:rFonts w:hint="default" w:ascii="Times New Roman" w:hAnsi="Times New Roman" w:eastAsia="宋体" w:cs="Times New Roman"/>
          <w:color w:val="FF0000"/>
          <w:kern w:val="2"/>
          <w:sz w:val="21"/>
          <w:szCs w:val="21"/>
          <w:u w:val="single"/>
          <w:lang w:val="en-US" w:eastAsia="zh-CN" w:bidi="ar"/>
        </w:rPr>
        <w:t xml:space="preserve">     </w:t>
      </w:r>
      <w:r>
        <w:rPr>
          <w:rFonts w:hint="eastAsia" w:ascii="Times New Roman" w:hAnsi="Times New Roman" w:eastAsia="宋体" w:cs="宋体"/>
          <w:color w:val="FF0000"/>
          <w:kern w:val="2"/>
          <w:sz w:val="21"/>
          <w:szCs w:val="21"/>
          <w:lang w:val="en-US" w:eastAsia="zh-CN" w:bidi="ar"/>
        </w:rPr>
        <w:t>月</w:t>
      </w:r>
      <w:r>
        <w:rPr>
          <w:rFonts w:hint="default" w:ascii="Times New Roman" w:hAnsi="Times New Roman" w:eastAsia="宋体" w:cs="Times New Roman"/>
          <w:color w:val="FF0000"/>
          <w:kern w:val="2"/>
          <w:sz w:val="21"/>
          <w:szCs w:val="21"/>
          <w:lang w:val="en-US" w:eastAsia="zh-CN" w:bidi="ar"/>
        </w:rPr>
        <w:t xml:space="preserve"> </w:t>
      </w:r>
      <w:r>
        <w:rPr>
          <w:rFonts w:hint="default" w:ascii="Times New Roman" w:hAnsi="Times New Roman" w:eastAsia="宋体" w:cs="Times New Roman"/>
          <w:color w:val="FF0000"/>
          <w:kern w:val="2"/>
          <w:sz w:val="21"/>
          <w:szCs w:val="21"/>
          <w:u w:val="single"/>
          <w:lang w:val="en-US" w:eastAsia="zh-CN" w:bidi="ar"/>
        </w:rPr>
        <w:t xml:space="preserve">      </w:t>
      </w:r>
      <w:r>
        <w:rPr>
          <w:rFonts w:hint="eastAsia" w:ascii="Times New Roman" w:hAnsi="Times New Roman" w:eastAsia="宋体" w:cs="宋体"/>
          <w:color w:val="FF0000"/>
          <w:kern w:val="2"/>
          <w:sz w:val="21"/>
          <w:szCs w:val="21"/>
          <w:lang w:val="en-US" w:eastAsia="zh-CN" w:bidi="ar"/>
        </w:rPr>
        <w:t>日</w:t>
      </w:r>
    </w:p>
    <w:p w14:paraId="0B91E45E">
      <w:pPr>
        <w:keepNext w:val="0"/>
        <w:keepLines w:val="0"/>
        <w:pageBreakBefore w:val="0"/>
        <w:widowControl w:val="0"/>
        <w:kinsoku/>
        <w:wordWrap/>
        <w:overflowPunct/>
        <w:topLinePunct w:val="0"/>
        <w:autoSpaceDE/>
        <w:autoSpaceDN/>
        <w:bidi w:val="0"/>
        <w:adjustRightInd/>
        <w:snapToGrid/>
        <w:spacing w:line="240" w:lineRule="auto"/>
        <w:ind w:right="240" w:firstLine="645"/>
        <w:jc w:val="right"/>
        <w:textAlignment w:val="auto"/>
        <w:rPr>
          <w:rFonts w:hint="eastAsia" w:ascii="宋体" w:hAnsi="宋体" w:eastAsia="宋体" w:cs="宋体"/>
          <w:kern w:val="2"/>
          <w:sz w:val="21"/>
          <w:szCs w:val="21"/>
          <w:lang w:val="en-US" w:eastAsia="zh-CN" w:bidi="ar"/>
        </w:rPr>
      </w:pPr>
    </w:p>
    <w:p w14:paraId="3A60EE0E">
      <w:pPr>
        <w:keepNext w:val="0"/>
        <w:keepLines w:val="0"/>
        <w:pageBreakBefore w:val="0"/>
        <w:widowControl w:val="0"/>
        <w:kinsoku/>
        <w:wordWrap/>
        <w:overflowPunct/>
        <w:topLinePunct w:val="0"/>
        <w:autoSpaceDE/>
        <w:autoSpaceDN/>
        <w:bidi w:val="0"/>
        <w:adjustRightInd/>
        <w:snapToGrid/>
        <w:spacing w:line="240" w:lineRule="auto"/>
        <w:ind w:right="240" w:firstLine="645"/>
        <w:jc w:val="right"/>
        <w:textAlignment w:val="auto"/>
        <w:rPr>
          <w:rFonts w:hint="eastAsia" w:ascii="宋体" w:hAnsi="宋体" w:eastAsia="宋体" w:cs="宋体"/>
          <w:sz w:val="24"/>
          <w:szCs w:val="28"/>
        </w:rPr>
      </w:pPr>
      <w:r>
        <w:rPr>
          <w:rFonts w:hint="eastAsia" w:ascii="宋体" w:hAnsi="宋体" w:eastAsia="宋体" w:cs="宋体"/>
          <w:kern w:val="2"/>
          <w:sz w:val="21"/>
          <w:szCs w:val="21"/>
          <w:lang w:val="en-US" w:eastAsia="zh-CN" w:bidi="ar"/>
        </w:rPr>
        <w:t xml:space="preserve">公司名称：  </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 xml:space="preserve">  （盖章）  </w:t>
      </w:r>
    </w:p>
    <w:p w14:paraId="04B6F1A2">
      <w:pPr>
        <w:ind w:left="540" w:leftChars="257"/>
        <w:jc w:val="right"/>
        <w:rPr>
          <w:rFonts w:hint="eastAsia" w:ascii="Times New Roman" w:hAnsi="Times New Roman" w:eastAsia="宋体" w:cs="宋体"/>
          <w:color w:val="FF0000"/>
          <w:kern w:val="2"/>
          <w:sz w:val="21"/>
          <w:szCs w:val="21"/>
          <w:lang w:val="en-US" w:eastAsia="zh-CN" w:bidi="ar"/>
        </w:rPr>
      </w:pPr>
      <w:r>
        <w:rPr>
          <w:rFonts w:hint="eastAsia" w:ascii="宋体" w:hAnsi="宋体" w:eastAsia="宋体" w:cs="宋体"/>
          <w:sz w:val="24"/>
          <w:szCs w:val="28"/>
        </w:rPr>
        <w:t xml:space="preserve"> </w:t>
      </w:r>
      <w:r>
        <w:rPr>
          <w:rFonts w:hint="eastAsia" w:ascii="宋体" w:hAnsi="宋体" w:eastAsia="宋体" w:cs="宋体"/>
          <w:sz w:val="21"/>
          <w:szCs w:val="21"/>
        </w:rPr>
        <w:t>法定代表人：</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u w:val="none"/>
        </w:rPr>
        <w:t xml:space="preserve"> （签字或签章）</w:t>
      </w:r>
    </w:p>
    <w:p w14:paraId="6A08F9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rPr>
          <w:szCs w:val="21"/>
          <w:lang w:val="en-US"/>
        </w:rPr>
      </w:pPr>
      <w:r>
        <w:rPr>
          <w:rFonts w:hint="eastAsia" w:ascii="Times New Roman" w:hAnsi="Times New Roman" w:eastAsia="宋体" w:cs="宋体"/>
          <w:kern w:val="2"/>
          <w:sz w:val="21"/>
          <w:szCs w:val="21"/>
          <w:lang w:val="en-US" w:eastAsia="zh-CN" w:bidi="ar"/>
        </w:rPr>
        <w:t>说明：投标文件及相关的澄清文件由法定代表人亲自签署的无需填写本委托书。</w:t>
      </w:r>
    </w:p>
    <w:p w14:paraId="18F9BC9E">
      <w:pPr>
        <w:keepNext w:val="0"/>
        <w:keepLines w:val="0"/>
        <w:widowControl w:val="0"/>
        <w:suppressLineNumbers w:val="0"/>
        <w:spacing w:before="0" w:beforeAutospacing="0" w:after="0" w:afterAutospacing="0"/>
        <w:ind w:left="0" w:right="0"/>
        <w:jc w:val="both"/>
        <w:rPr>
          <w:rFonts w:hint="eastAsia" w:ascii="宋体" w:hAnsi="宋体" w:eastAsia="宋体" w:cs="宋体"/>
          <w:b/>
          <w:bCs w:val="0"/>
          <w:color w:val="FF0000"/>
          <w:kern w:val="2"/>
          <w:sz w:val="21"/>
          <w:szCs w:val="21"/>
          <w:highlight w:val="yellow"/>
          <w:lang w:val="en-US" w:eastAsia="zh-CN" w:bidi="ar"/>
        </w:rPr>
      </w:pPr>
      <w:r>
        <w:rPr>
          <w:rFonts w:hint="default" w:ascii="Times New Roman" w:hAnsi="Times New Roman" w:eastAsia="宋体" w:cs="Times New Roman"/>
          <w:kern w:val="2"/>
          <w:sz w:val="21"/>
          <w:szCs w:val="21"/>
          <w:lang w:val="en-US" w:eastAsia="zh-CN" w:bidi="ar"/>
        </w:rPr>
        <w:t xml:space="preserve">  </w:t>
      </w:r>
      <w:r>
        <w:rPr>
          <w:rFonts w:hint="eastAsia" w:ascii="宋体" w:hAnsi="宋体" w:eastAsia="宋体" w:cs="宋体"/>
          <w:kern w:val="2"/>
          <w:sz w:val="21"/>
          <w:szCs w:val="21"/>
          <w:highlight w:val="yellow"/>
          <w:lang w:val="en-US" w:eastAsia="zh-CN" w:bidi="ar"/>
        </w:rPr>
        <w:t xml:space="preserve">  </w:t>
      </w:r>
      <w:r>
        <w:rPr>
          <w:rFonts w:hint="eastAsia" w:ascii="宋体" w:hAnsi="宋体" w:eastAsia="宋体" w:cs="宋体"/>
          <w:b/>
          <w:bCs w:val="0"/>
          <w:color w:val="FF0000"/>
          <w:kern w:val="2"/>
          <w:sz w:val="21"/>
          <w:szCs w:val="21"/>
          <w:highlight w:val="yellow"/>
          <w:lang w:val="en-US" w:eastAsia="zh-CN" w:bidi="ar"/>
        </w:rPr>
        <w:t>附： 请提供1、授权委托代理人身份证复印件（正反两面）。</w:t>
      </w:r>
    </w:p>
    <w:p w14:paraId="4C2ED047">
      <w:pPr>
        <w:keepNext w:val="0"/>
        <w:keepLines w:val="0"/>
        <w:widowControl w:val="0"/>
        <w:suppressLineNumbers w:val="0"/>
        <w:spacing w:before="0" w:beforeAutospacing="0" w:after="0" w:afterAutospacing="0"/>
        <w:ind w:left="0" w:right="0" w:firstLine="1687" w:firstLineChars="800"/>
        <w:jc w:val="both"/>
        <w:rPr>
          <w:rFonts w:hint="eastAsia" w:ascii="宋体" w:hAnsi="宋体" w:eastAsia="宋体" w:cs="宋体"/>
          <w:b/>
          <w:bCs w:val="0"/>
          <w:color w:val="FF0000"/>
          <w:kern w:val="2"/>
          <w:sz w:val="21"/>
          <w:szCs w:val="21"/>
          <w:highlight w:val="yellow"/>
          <w:lang w:val="en-US" w:eastAsia="zh-CN" w:bidi="ar"/>
        </w:rPr>
      </w:pPr>
      <w:r>
        <w:rPr>
          <w:rFonts w:hint="eastAsia" w:ascii="宋体" w:hAnsi="宋体" w:eastAsia="宋体" w:cs="宋体"/>
          <w:b/>
          <w:bCs w:val="0"/>
          <w:color w:val="FF0000"/>
          <w:kern w:val="2"/>
          <w:sz w:val="21"/>
          <w:szCs w:val="21"/>
          <w:highlight w:val="yellow"/>
          <w:lang w:val="en-US" w:eastAsia="zh-CN" w:bidi="ar"/>
        </w:rPr>
        <w:t>2、授权委托代理人近一个月在投标单位缴纳社保证明材料复印件。</w:t>
      </w:r>
    </w:p>
    <w:p w14:paraId="5827F0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right="0"/>
        <w:jc w:val="both"/>
        <w:textAlignment w:val="auto"/>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kern w:val="2"/>
          <w:sz w:val="21"/>
          <w:szCs w:val="21"/>
          <w:highlight w:val="none"/>
          <w:lang w:val="en-US" w:eastAsia="zh-CN" w:bidi="ar"/>
          <w14:textFill>
            <w14:solidFill>
              <w14:schemeClr w14:val="tx1"/>
            </w14:solidFill>
          </w14:textFill>
        </w:rPr>
        <w:t>（</w:t>
      </w:r>
      <w:r>
        <w:rPr>
          <w:rFonts w:hint="eastAsia" w:ascii="宋体" w:hAnsi="宋体" w:eastAsia="宋体" w:cs="宋体"/>
          <w:b w:val="0"/>
          <w:bCs/>
          <w:color w:val="000000" w:themeColor="text1"/>
          <w:kern w:val="0"/>
          <w:sz w:val="21"/>
          <w:szCs w:val="21"/>
          <w:highlight w:val="none"/>
          <w14:textFill>
            <w14:solidFill>
              <w14:schemeClr w14:val="tx1"/>
            </w14:solidFill>
          </w14:textFill>
        </w:rPr>
        <w:t>社保</w:t>
      </w:r>
      <w:r>
        <w:rPr>
          <w:rFonts w:hint="eastAsia" w:ascii="宋体" w:hAnsi="宋体" w:eastAsia="宋体" w:cs="宋体"/>
          <w:b w:val="0"/>
          <w:bCs/>
          <w:color w:val="000000" w:themeColor="text1"/>
          <w:sz w:val="21"/>
          <w:szCs w:val="21"/>
          <w:highlight w:val="none"/>
          <w14:textFill>
            <w14:solidFill>
              <w14:schemeClr w14:val="tx1"/>
            </w14:solidFill>
          </w14:textFill>
        </w:rPr>
        <w:t>证明资料可为社保收缴部门盖章证明资料、社保窗口打印资料或含网址栏的社保官网截图，代缴或补缴无效。如开标日上一个月的社保材料因社保部门原因暂时无法取得，则可以往前顺延一个月。</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w:t>
      </w:r>
    </w:p>
    <w:p w14:paraId="58AA885E">
      <w:pPr>
        <w:keepNext w:val="0"/>
        <w:keepLines w:val="0"/>
        <w:widowControl w:val="0"/>
        <w:suppressLineNumbers w:val="0"/>
        <w:spacing w:before="0" w:beforeAutospacing="0" w:after="0" w:afterAutospacing="0"/>
        <w:ind w:left="0" w:right="0"/>
        <w:jc w:val="both"/>
        <w:rPr>
          <w:b/>
          <w:bCs w:val="0"/>
          <w:color w:val="FF0000"/>
          <w:szCs w:val="21"/>
          <w:lang w:val="en-US"/>
        </w:rPr>
      </w:pPr>
    </w:p>
    <w:p w14:paraId="3970C559">
      <w:pPr>
        <w:keepNext w:val="0"/>
        <w:keepLines w:val="0"/>
        <w:widowControl w:val="0"/>
        <w:suppressLineNumbers w:val="0"/>
        <w:spacing w:before="0" w:beforeAutospacing="0" w:after="0" w:afterAutospacing="0"/>
        <w:ind w:left="0" w:right="0"/>
        <w:jc w:val="left"/>
        <w:rPr>
          <w:rFonts w:hint="eastAsia" w:ascii="Times New Roman" w:hAnsi="Times New Roman" w:eastAsia="宋体" w:cs="宋体"/>
          <w:b/>
          <w:bCs w:val="0"/>
          <w:kern w:val="2"/>
          <w:sz w:val="32"/>
          <w:szCs w:val="32"/>
          <w:lang w:val="en-US" w:eastAsia="zh-CN" w:bidi="ar"/>
        </w:rPr>
      </w:pPr>
      <w:r>
        <w:rPr>
          <w:rFonts w:hint="eastAsia" w:ascii="Times New Roman" w:hAnsi="Times New Roman" w:eastAsia="宋体" w:cs="宋体"/>
          <w:b/>
          <w:bCs w:val="0"/>
          <w:kern w:val="2"/>
          <w:sz w:val="32"/>
          <w:szCs w:val="32"/>
          <w:lang w:val="en-US" w:eastAsia="zh-CN" w:bidi="ar"/>
        </w:rPr>
        <w:t>其它内容格式自定：</w:t>
      </w:r>
    </w:p>
    <w:p w14:paraId="292584CC">
      <w:pPr>
        <w:pStyle w:val="3"/>
        <w:numPr>
          <w:ilvl w:val="0"/>
          <w:numId w:val="0"/>
        </w:numPr>
        <w:ind w:leftChars="0"/>
        <w:jc w:val="center"/>
        <w:rPr>
          <w:rFonts w:hint="eastAsia" w:ascii="黑体" w:eastAsia="黑体"/>
          <w:b w:val="0"/>
          <w:sz w:val="24"/>
          <w:szCs w:val="24"/>
          <w:lang w:eastAsia="zh-CN"/>
        </w:rPr>
      </w:pPr>
      <w:bookmarkStart w:id="28" w:name="_Toc81899431"/>
      <w:r>
        <w:rPr>
          <w:rFonts w:hint="eastAsia" w:ascii="黑体" w:eastAsia="黑体"/>
          <w:b w:val="0"/>
          <w:sz w:val="24"/>
          <w:szCs w:val="24"/>
          <w:lang w:val="en-US" w:eastAsia="zh-CN"/>
        </w:rPr>
        <w:t>三、</w:t>
      </w:r>
      <w:bookmarkEnd w:id="28"/>
      <w:r>
        <w:rPr>
          <w:rFonts w:hint="eastAsia" w:ascii="黑体" w:eastAsia="黑体"/>
          <w:b w:val="0"/>
          <w:sz w:val="24"/>
          <w:szCs w:val="24"/>
          <w:lang w:eastAsia="zh-CN"/>
        </w:rPr>
        <w:t>实施方案（规划建设方案、运营管理方案）</w:t>
      </w:r>
    </w:p>
    <w:p w14:paraId="0B479ECE">
      <w:r>
        <w:rPr>
          <w:rFonts w:hint="eastAsia" w:ascii="Times New Roman" w:hAnsi="Times New Roman" w:eastAsia="宋体" w:cs="Times New Roman"/>
          <w:b/>
          <w:bCs/>
          <w:color w:val="FF0000"/>
          <w:sz w:val="24"/>
          <w:szCs w:val="24"/>
        </w:rPr>
        <w:t>（特别提示：投标人须按本</w:t>
      </w:r>
      <w:r>
        <w:rPr>
          <w:rFonts w:hint="eastAsia" w:ascii="Times New Roman" w:hAnsi="Times New Roman" w:eastAsia="宋体" w:cs="Times New Roman"/>
          <w:b/>
          <w:bCs/>
          <w:color w:val="FF0000"/>
          <w:sz w:val="24"/>
          <w:szCs w:val="24"/>
          <w:lang w:eastAsia="zh-CN"/>
        </w:rPr>
        <w:t>遴选</w:t>
      </w:r>
      <w:r>
        <w:rPr>
          <w:rFonts w:hint="eastAsia" w:ascii="Times New Roman" w:hAnsi="Times New Roman" w:eastAsia="宋体" w:cs="Times New Roman"/>
          <w:b/>
          <w:bCs/>
          <w:color w:val="FF0000"/>
          <w:sz w:val="24"/>
          <w:szCs w:val="24"/>
        </w:rPr>
        <w:t>文件“关键信息”的“</w:t>
      </w:r>
      <w:r>
        <w:rPr>
          <w:rFonts w:ascii="Times New Roman" w:hAnsi="Times New Roman" w:eastAsia="宋体" w:cs="Times New Roman"/>
          <w:b/>
          <w:bCs/>
          <w:color w:val="FF0000"/>
          <w:sz w:val="24"/>
          <w:szCs w:val="24"/>
        </w:rPr>
        <w:t>评标信息</w:t>
      </w:r>
      <w:r>
        <w:rPr>
          <w:rFonts w:hint="eastAsia" w:ascii="Times New Roman" w:hAnsi="Times New Roman" w:eastAsia="宋体" w:cs="Times New Roman"/>
          <w:b/>
          <w:bCs/>
          <w:color w:val="FF0000"/>
          <w:sz w:val="24"/>
          <w:szCs w:val="24"/>
        </w:rPr>
        <w:t>”</w:t>
      </w:r>
      <w:r>
        <w:rPr>
          <w:rFonts w:ascii="Times New Roman" w:hAnsi="Times New Roman" w:eastAsia="宋体" w:cs="Times New Roman"/>
          <w:b/>
          <w:bCs/>
          <w:color w:val="FF0000"/>
          <w:sz w:val="24"/>
          <w:szCs w:val="24"/>
        </w:rPr>
        <w:t>中</w:t>
      </w:r>
      <w:r>
        <w:rPr>
          <w:rFonts w:hint="eastAsia" w:ascii="Times New Roman" w:hAnsi="Times New Roman" w:eastAsia="宋体" w:cs="Times New Roman"/>
          <w:b/>
          <w:bCs/>
          <w:color w:val="FF0000"/>
          <w:sz w:val="24"/>
          <w:szCs w:val="24"/>
        </w:rPr>
        <w:t>关于“</w:t>
      </w:r>
      <w:r>
        <w:rPr>
          <w:rFonts w:hint="eastAsia" w:ascii="Times New Roman" w:hAnsi="Times New Roman" w:eastAsia="宋体" w:cs="Times New Roman"/>
          <w:b/>
          <w:bCs/>
          <w:color w:val="FF0000"/>
          <w:sz w:val="24"/>
          <w:szCs w:val="24"/>
          <w:lang w:eastAsia="zh-CN"/>
        </w:rPr>
        <w:t>实施方案（规划建设方案、运营管理方案）</w:t>
      </w:r>
      <w:r>
        <w:rPr>
          <w:rFonts w:hint="eastAsia" w:ascii="Times New Roman" w:hAnsi="Times New Roman" w:eastAsia="宋体" w:cs="Times New Roman"/>
          <w:b/>
          <w:bCs/>
          <w:color w:val="FF0000"/>
          <w:sz w:val="24"/>
          <w:szCs w:val="24"/>
        </w:rPr>
        <w:t xml:space="preserve"> ”</w:t>
      </w:r>
      <w:r>
        <w:rPr>
          <w:rFonts w:ascii="Times New Roman" w:hAnsi="Times New Roman" w:eastAsia="宋体" w:cs="Times New Roman"/>
          <w:b/>
          <w:bCs/>
          <w:color w:val="FF0000"/>
          <w:sz w:val="24"/>
          <w:szCs w:val="24"/>
        </w:rPr>
        <w:t>的要求</w:t>
      </w:r>
      <w:r>
        <w:rPr>
          <w:rFonts w:hint="eastAsia" w:ascii="Times New Roman" w:hAnsi="Times New Roman" w:eastAsia="宋体" w:cs="Times New Roman"/>
          <w:b/>
          <w:bCs/>
          <w:color w:val="FF0000"/>
          <w:sz w:val="24"/>
          <w:szCs w:val="24"/>
        </w:rPr>
        <w:t>提供相关的文件。）</w:t>
      </w:r>
    </w:p>
    <w:p w14:paraId="4A03D341">
      <w:pPr>
        <w:pStyle w:val="3"/>
        <w:numPr>
          <w:ilvl w:val="0"/>
          <w:numId w:val="0"/>
        </w:numPr>
        <w:ind w:leftChars="0"/>
        <w:jc w:val="center"/>
        <w:rPr>
          <w:rFonts w:hint="eastAsia" w:ascii="黑体" w:eastAsia="黑体"/>
          <w:b w:val="0"/>
          <w:sz w:val="24"/>
          <w:szCs w:val="24"/>
        </w:rPr>
      </w:pPr>
      <w:bookmarkStart w:id="29" w:name="_Toc81899432"/>
      <w:r>
        <w:rPr>
          <w:rFonts w:hint="eastAsia" w:ascii="黑体" w:eastAsia="黑体"/>
          <w:b w:val="0"/>
          <w:sz w:val="24"/>
          <w:szCs w:val="24"/>
          <w:lang w:val="en-US" w:eastAsia="zh-CN"/>
        </w:rPr>
        <w:t>四、</w:t>
      </w:r>
      <w:r>
        <w:rPr>
          <w:rFonts w:hint="eastAsia" w:ascii="黑体" w:eastAsia="黑体"/>
          <w:b w:val="0"/>
          <w:sz w:val="24"/>
          <w:szCs w:val="24"/>
        </w:rPr>
        <w:t>项目重点难点分析、应对措施及相关的合理化建议</w:t>
      </w:r>
      <w:bookmarkEnd w:id="29"/>
    </w:p>
    <w:p w14:paraId="6575B777">
      <w:pPr>
        <w:pStyle w:val="3"/>
        <w:numPr>
          <w:ilvl w:val="0"/>
          <w:numId w:val="0"/>
        </w:numPr>
        <w:ind w:leftChars="0"/>
        <w:jc w:val="both"/>
      </w:pPr>
      <w:r>
        <w:rPr>
          <w:rFonts w:hint="eastAsia" w:ascii="Times New Roman" w:hAnsi="Times New Roman" w:eastAsia="宋体" w:cs="Times New Roman"/>
          <w:b/>
          <w:bCs/>
          <w:color w:val="FF0000"/>
          <w:sz w:val="24"/>
          <w:szCs w:val="24"/>
        </w:rPr>
        <w:t>（特别提示：投标人须按本</w:t>
      </w:r>
      <w:r>
        <w:rPr>
          <w:rFonts w:hint="eastAsia" w:ascii="Times New Roman" w:hAnsi="Times New Roman" w:cs="Times New Roman"/>
          <w:b/>
          <w:bCs/>
          <w:color w:val="FF0000"/>
          <w:sz w:val="24"/>
          <w:szCs w:val="24"/>
          <w:lang w:eastAsia="zh-CN"/>
        </w:rPr>
        <w:t>遴选</w:t>
      </w:r>
      <w:r>
        <w:rPr>
          <w:rFonts w:hint="eastAsia" w:ascii="Times New Roman" w:hAnsi="Times New Roman" w:eastAsia="宋体" w:cs="Times New Roman"/>
          <w:b/>
          <w:bCs/>
          <w:color w:val="FF0000"/>
          <w:sz w:val="24"/>
          <w:szCs w:val="24"/>
        </w:rPr>
        <w:t>文件“关键信息”的“评标信息”中关于“项目重点难点分析、应对措施及相关的合理化建议”</w:t>
      </w:r>
      <w:r>
        <w:rPr>
          <w:rFonts w:ascii="Times New Roman" w:hAnsi="Times New Roman" w:eastAsia="宋体" w:cs="Times New Roman"/>
          <w:b/>
          <w:bCs/>
          <w:color w:val="FF0000"/>
          <w:sz w:val="24"/>
          <w:szCs w:val="24"/>
        </w:rPr>
        <w:t>的要求</w:t>
      </w:r>
      <w:r>
        <w:rPr>
          <w:rFonts w:hint="eastAsia" w:ascii="Times New Roman" w:hAnsi="Times New Roman" w:eastAsia="宋体" w:cs="Times New Roman"/>
          <w:b/>
          <w:bCs/>
          <w:color w:val="FF0000"/>
          <w:sz w:val="24"/>
          <w:szCs w:val="24"/>
        </w:rPr>
        <w:t>提供相关的文件。）</w:t>
      </w:r>
    </w:p>
    <w:p w14:paraId="4EF1C9BB">
      <w:pPr>
        <w:pStyle w:val="3"/>
        <w:numPr>
          <w:ilvl w:val="0"/>
          <w:numId w:val="0"/>
        </w:numPr>
        <w:ind w:leftChars="0"/>
        <w:jc w:val="center"/>
        <w:rPr>
          <w:rFonts w:hint="eastAsia" w:ascii="黑体" w:eastAsia="黑体"/>
          <w:b w:val="0"/>
          <w:sz w:val="24"/>
          <w:szCs w:val="24"/>
        </w:rPr>
      </w:pPr>
      <w:bookmarkStart w:id="30" w:name="_Toc81899433"/>
      <w:r>
        <w:rPr>
          <w:rFonts w:hint="eastAsia" w:ascii="黑体" w:eastAsia="黑体"/>
          <w:b w:val="0"/>
          <w:sz w:val="24"/>
          <w:szCs w:val="24"/>
          <w:lang w:val="en-US" w:eastAsia="zh-CN"/>
        </w:rPr>
        <w:t>五、</w:t>
      </w:r>
      <w:bookmarkEnd w:id="30"/>
      <w:r>
        <w:rPr>
          <w:rFonts w:ascii="宋体" w:hAnsi="宋体" w:eastAsia="宋体" w:cs="宋体"/>
          <w:sz w:val="24"/>
          <w:szCs w:val="24"/>
        </w:rPr>
        <w:t>整合快递收派服务的日常运营方案</w:t>
      </w:r>
    </w:p>
    <w:p w14:paraId="0CC82811">
      <w:pPr>
        <w:pStyle w:val="3"/>
        <w:numPr>
          <w:ilvl w:val="0"/>
          <w:numId w:val="0"/>
        </w:numPr>
        <w:ind w:leftChars="0"/>
        <w:jc w:val="center"/>
        <w:rPr>
          <w:rFonts w:hint="eastAsia" w:ascii="Times New Roman" w:hAnsi="Times New Roman" w:eastAsia="宋体" w:cs="Times New Roman"/>
          <w:b/>
          <w:bCs/>
          <w:color w:val="FF0000"/>
          <w:sz w:val="24"/>
          <w:szCs w:val="24"/>
        </w:rPr>
      </w:pPr>
      <w:r>
        <w:rPr>
          <w:rFonts w:hint="eastAsia" w:ascii="Times New Roman" w:hAnsi="Times New Roman" w:eastAsia="宋体" w:cs="Times New Roman"/>
          <w:b/>
          <w:bCs/>
          <w:color w:val="FF0000"/>
          <w:sz w:val="24"/>
          <w:szCs w:val="24"/>
        </w:rPr>
        <w:t>（特别提示：投标人须按本</w:t>
      </w:r>
      <w:r>
        <w:rPr>
          <w:rFonts w:hint="eastAsia" w:ascii="Times New Roman" w:hAnsi="Times New Roman" w:eastAsia="宋体" w:cs="Times New Roman"/>
          <w:b/>
          <w:bCs/>
          <w:color w:val="FF0000"/>
          <w:sz w:val="24"/>
          <w:szCs w:val="24"/>
          <w:lang w:eastAsia="zh-CN"/>
        </w:rPr>
        <w:t>遴选</w:t>
      </w:r>
      <w:r>
        <w:rPr>
          <w:rFonts w:hint="eastAsia" w:ascii="Times New Roman" w:hAnsi="Times New Roman" w:eastAsia="宋体" w:cs="Times New Roman"/>
          <w:b/>
          <w:bCs/>
          <w:color w:val="FF0000"/>
          <w:sz w:val="24"/>
          <w:szCs w:val="24"/>
        </w:rPr>
        <w:t>文件“关键信息”的“</w:t>
      </w:r>
      <w:r>
        <w:rPr>
          <w:rFonts w:ascii="Times New Roman" w:hAnsi="Times New Roman" w:eastAsia="宋体" w:cs="Times New Roman"/>
          <w:b/>
          <w:bCs/>
          <w:color w:val="FF0000"/>
          <w:sz w:val="24"/>
          <w:szCs w:val="24"/>
        </w:rPr>
        <w:t>评标信息</w:t>
      </w:r>
      <w:r>
        <w:rPr>
          <w:rFonts w:hint="eastAsia" w:ascii="Times New Roman" w:hAnsi="Times New Roman" w:eastAsia="宋体" w:cs="Times New Roman"/>
          <w:b/>
          <w:bCs/>
          <w:color w:val="FF0000"/>
          <w:sz w:val="24"/>
          <w:szCs w:val="24"/>
        </w:rPr>
        <w:t>”</w:t>
      </w:r>
      <w:r>
        <w:rPr>
          <w:rFonts w:ascii="Times New Roman" w:hAnsi="Times New Roman" w:eastAsia="宋体" w:cs="Times New Roman"/>
          <w:b/>
          <w:bCs/>
          <w:color w:val="FF0000"/>
          <w:sz w:val="24"/>
          <w:szCs w:val="24"/>
        </w:rPr>
        <w:t>中</w:t>
      </w:r>
      <w:r>
        <w:rPr>
          <w:rFonts w:hint="eastAsia" w:ascii="Times New Roman" w:hAnsi="Times New Roman" w:cs="Times New Roman"/>
          <w:b/>
          <w:bCs/>
          <w:color w:val="FF0000"/>
          <w:sz w:val="24"/>
          <w:szCs w:val="24"/>
          <w:lang w:eastAsia="zh-CN"/>
        </w:rPr>
        <w:t>“</w:t>
      </w:r>
      <w:r>
        <w:rPr>
          <w:rFonts w:ascii="Times New Roman" w:hAnsi="Times New Roman" w:eastAsia="宋体" w:cs="Times New Roman"/>
          <w:b/>
          <w:bCs/>
          <w:color w:val="FF0000"/>
          <w:sz w:val="24"/>
          <w:szCs w:val="24"/>
        </w:rPr>
        <w:t>整</w:t>
      </w:r>
      <w:r>
        <w:rPr>
          <w:rFonts w:hint="eastAsia" w:ascii="Times New Roman" w:hAnsi="Times New Roman" w:eastAsia="宋体" w:cs="Times New Roman"/>
          <w:b/>
          <w:bCs/>
          <w:color w:val="FF0000"/>
          <w:sz w:val="24"/>
          <w:szCs w:val="24"/>
        </w:rPr>
        <w:t>合快递收派服务的日常运营方案</w:t>
      </w:r>
      <w:r>
        <w:rPr>
          <w:rFonts w:hint="eastAsia" w:ascii="Times New Roman" w:hAnsi="Times New Roman" w:cs="Times New Roman"/>
          <w:b/>
          <w:bCs/>
          <w:color w:val="FF0000"/>
          <w:sz w:val="24"/>
          <w:szCs w:val="24"/>
          <w:lang w:eastAsia="zh-CN"/>
        </w:rPr>
        <w:t>”</w:t>
      </w:r>
      <w:r>
        <w:rPr>
          <w:rFonts w:ascii="Times New Roman" w:hAnsi="Times New Roman" w:eastAsia="宋体" w:cs="Times New Roman"/>
          <w:b/>
          <w:bCs/>
          <w:color w:val="FF0000"/>
          <w:sz w:val="24"/>
          <w:szCs w:val="24"/>
        </w:rPr>
        <w:t>的要求</w:t>
      </w:r>
      <w:r>
        <w:rPr>
          <w:rFonts w:hint="eastAsia" w:ascii="Times New Roman" w:hAnsi="Times New Roman" w:eastAsia="宋体" w:cs="Times New Roman"/>
          <w:b/>
          <w:bCs/>
          <w:color w:val="FF0000"/>
          <w:sz w:val="24"/>
          <w:szCs w:val="24"/>
        </w:rPr>
        <w:t>提供相关的文件。）</w:t>
      </w:r>
    </w:p>
    <w:p w14:paraId="2DA561ED">
      <w:pPr>
        <w:rPr>
          <w:rFonts w:hint="eastAsia" w:ascii="Times New Roman" w:hAnsi="Times New Roman" w:eastAsia="宋体" w:cs="Times New Roman"/>
          <w:b/>
          <w:bCs/>
          <w:color w:val="FF0000"/>
          <w:sz w:val="24"/>
          <w:szCs w:val="24"/>
        </w:rPr>
      </w:pPr>
    </w:p>
    <w:p w14:paraId="5FB3242F">
      <w:pPr>
        <w:pStyle w:val="3"/>
        <w:numPr>
          <w:ilvl w:val="0"/>
          <w:numId w:val="0"/>
        </w:numPr>
        <w:ind w:leftChars="0"/>
        <w:jc w:val="center"/>
        <w:rPr>
          <w:rFonts w:hint="eastAsia" w:ascii="黑体" w:eastAsia="黑体"/>
          <w:b w:val="0"/>
          <w:sz w:val="24"/>
          <w:szCs w:val="24"/>
        </w:rPr>
      </w:pPr>
      <w:bookmarkStart w:id="31" w:name="_Toc81899434"/>
      <w:r>
        <w:rPr>
          <w:rFonts w:hint="eastAsia" w:ascii="黑体" w:eastAsia="黑体"/>
          <w:b w:val="0"/>
          <w:sz w:val="24"/>
          <w:szCs w:val="24"/>
          <w:lang w:val="en-US" w:eastAsia="zh-CN"/>
        </w:rPr>
        <w:t>六、</w:t>
      </w:r>
      <w:bookmarkEnd w:id="31"/>
      <w:r>
        <w:rPr>
          <w:rFonts w:ascii="宋体" w:hAnsi="宋体" w:eastAsia="宋体" w:cs="宋体"/>
          <w:sz w:val="24"/>
          <w:szCs w:val="24"/>
        </w:rPr>
        <w:t>应急处理预案与措施</w:t>
      </w:r>
    </w:p>
    <w:p w14:paraId="6425B43B">
      <w:pPr>
        <w:pStyle w:val="3"/>
        <w:numPr>
          <w:ilvl w:val="0"/>
          <w:numId w:val="0"/>
        </w:numPr>
        <w:ind w:leftChars="0"/>
        <w:jc w:val="both"/>
        <w:rPr>
          <w:rFonts w:hint="eastAsia" w:ascii="Times New Roman" w:hAnsi="Times New Roman" w:eastAsia="宋体" w:cs="Times New Roman"/>
          <w:b/>
          <w:bCs/>
          <w:color w:val="FF0000"/>
          <w:sz w:val="24"/>
          <w:szCs w:val="24"/>
        </w:rPr>
      </w:pPr>
      <w:r>
        <w:rPr>
          <w:rFonts w:hint="eastAsia" w:ascii="Times New Roman" w:hAnsi="Times New Roman" w:eastAsia="宋体" w:cs="Times New Roman"/>
          <w:b/>
          <w:bCs/>
          <w:color w:val="FF0000"/>
          <w:sz w:val="24"/>
          <w:szCs w:val="24"/>
        </w:rPr>
        <w:t>（特别提示：投标人须按本</w:t>
      </w:r>
      <w:r>
        <w:rPr>
          <w:rFonts w:hint="eastAsia" w:ascii="Times New Roman" w:hAnsi="Times New Roman" w:cs="Times New Roman"/>
          <w:b/>
          <w:bCs/>
          <w:color w:val="FF0000"/>
          <w:sz w:val="24"/>
          <w:szCs w:val="24"/>
          <w:lang w:eastAsia="zh-CN"/>
        </w:rPr>
        <w:t>遴选</w:t>
      </w:r>
      <w:r>
        <w:rPr>
          <w:rFonts w:hint="eastAsia" w:ascii="Times New Roman" w:hAnsi="Times New Roman" w:eastAsia="宋体" w:cs="Times New Roman"/>
          <w:b/>
          <w:bCs/>
          <w:color w:val="FF0000"/>
          <w:sz w:val="24"/>
          <w:szCs w:val="24"/>
        </w:rPr>
        <w:t>文件“关键信息”的“评标信息”中</w:t>
      </w:r>
      <w:r>
        <w:rPr>
          <w:rFonts w:hint="eastAsia" w:ascii="Times New Roman" w:hAnsi="Times New Roman" w:eastAsia="宋体" w:cs="Times New Roman"/>
          <w:b/>
          <w:bCs/>
          <w:color w:val="FF0000"/>
          <w:sz w:val="24"/>
          <w:szCs w:val="24"/>
          <w:lang w:eastAsia="zh-CN"/>
        </w:rPr>
        <w:t>“</w:t>
      </w:r>
      <w:r>
        <w:rPr>
          <w:rFonts w:hint="eastAsia" w:ascii="Times New Roman" w:hAnsi="Times New Roman" w:eastAsia="宋体" w:cs="Times New Roman"/>
          <w:b/>
          <w:bCs/>
          <w:color w:val="FF0000"/>
          <w:sz w:val="24"/>
          <w:szCs w:val="24"/>
        </w:rPr>
        <w:t>应急处理预案与措施</w:t>
      </w:r>
      <w:r>
        <w:rPr>
          <w:rFonts w:hint="eastAsia" w:ascii="Times New Roman" w:hAnsi="Times New Roman" w:eastAsia="宋体" w:cs="Times New Roman"/>
          <w:b/>
          <w:bCs/>
          <w:color w:val="FF0000"/>
          <w:sz w:val="24"/>
          <w:szCs w:val="24"/>
          <w:lang w:eastAsia="zh-CN"/>
        </w:rPr>
        <w:t>”</w:t>
      </w:r>
      <w:r>
        <w:rPr>
          <w:rFonts w:hint="eastAsia" w:ascii="Times New Roman" w:hAnsi="Times New Roman" w:eastAsia="宋体" w:cs="Times New Roman"/>
          <w:b/>
          <w:bCs/>
          <w:color w:val="FF0000"/>
          <w:sz w:val="24"/>
          <w:szCs w:val="24"/>
        </w:rPr>
        <w:t>的要求提供相关的文件。）</w:t>
      </w:r>
    </w:p>
    <w:p w14:paraId="5529B346">
      <w:pPr>
        <w:pStyle w:val="3"/>
        <w:numPr>
          <w:ilvl w:val="0"/>
          <w:numId w:val="0"/>
        </w:numPr>
        <w:ind w:leftChars="0"/>
        <w:jc w:val="center"/>
        <w:rPr>
          <w:rFonts w:hint="eastAsia" w:ascii="黑体" w:eastAsia="黑体"/>
          <w:b w:val="0"/>
          <w:sz w:val="24"/>
          <w:szCs w:val="24"/>
        </w:rPr>
      </w:pPr>
      <w:bookmarkStart w:id="32" w:name="_Toc81899435"/>
      <w:r>
        <w:rPr>
          <w:rFonts w:hint="eastAsia" w:ascii="黑体" w:eastAsia="黑体"/>
          <w:b w:val="0"/>
          <w:sz w:val="24"/>
          <w:szCs w:val="24"/>
          <w:lang w:val="en-US" w:eastAsia="zh-CN"/>
        </w:rPr>
        <w:t>七</w:t>
      </w:r>
      <w:bookmarkEnd w:id="32"/>
      <w:r>
        <w:rPr>
          <w:rFonts w:hint="eastAsia" w:ascii="黑体" w:eastAsia="黑体"/>
          <w:b w:val="0"/>
          <w:sz w:val="24"/>
          <w:szCs w:val="24"/>
          <w:lang w:val="en-US" w:eastAsia="zh-CN"/>
        </w:rPr>
        <w:t>、</w:t>
      </w:r>
      <w:r>
        <w:rPr>
          <w:rFonts w:ascii="宋体" w:hAnsi="宋体" w:eastAsia="宋体" w:cs="宋体"/>
          <w:sz w:val="24"/>
          <w:szCs w:val="24"/>
        </w:rPr>
        <w:t>投标人快递资源整合能力</w:t>
      </w:r>
    </w:p>
    <w:p w14:paraId="2D54913A">
      <w:pPr>
        <w:pStyle w:val="3"/>
        <w:numPr>
          <w:ilvl w:val="0"/>
          <w:numId w:val="0"/>
        </w:numPr>
        <w:ind w:leftChars="0"/>
        <w:jc w:val="center"/>
        <w:rPr>
          <w:rFonts w:hint="eastAsia" w:ascii="Times New Roman" w:hAnsi="Times New Roman" w:eastAsia="宋体" w:cs="Times New Roman"/>
          <w:b/>
          <w:bCs/>
          <w:color w:val="FF0000"/>
          <w:sz w:val="24"/>
          <w:szCs w:val="24"/>
          <w:lang w:eastAsia="zh-CN"/>
        </w:rPr>
      </w:pPr>
      <w:r>
        <w:rPr>
          <w:rFonts w:hint="eastAsia" w:ascii="Times New Roman" w:hAnsi="Times New Roman" w:eastAsia="宋体" w:cs="Times New Roman"/>
          <w:b/>
          <w:bCs/>
          <w:color w:val="FF0000"/>
          <w:sz w:val="24"/>
          <w:szCs w:val="24"/>
        </w:rPr>
        <w:t>（特别提示：投标人须按本</w:t>
      </w:r>
      <w:r>
        <w:rPr>
          <w:rFonts w:hint="eastAsia" w:ascii="Times New Roman" w:hAnsi="Times New Roman" w:eastAsia="宋体" w:cs="Times New Roman"/>
          <w:b/>
          <w:bCs/>
          <w:color w:val="FF0000"/>
          <w:sz w:val="24"/>
          <w:szCs w:val="24"/>
          <w:lang w:eastAsia="zh-CN"/>
        </w:rPr>
        <w:t>遴选</w:t>
      </w:r>
      <w:r>
        <w:rPr>
          <w:rFonts w:hint="eastAsia" w:ascii="Times New Roman" w:hAnsi="Times New Roman" w:eastAsia="宋体" w:cs="Times New Roman"/>
          <w:b/>
          <w:bCs/>
          <w:color w:val="FF0000"/>
          <w:sz w:val="24"/>
          <w:szCs w:val="24"/>
        </w:rPr>
        <w:t>文件“关键信息”的“</w:t>
      </w:r>
      <w:r>
        <w:rPr>
          <w:rFonts w:ascii="Times New Roman" w:hAnsi="Times New Roman" w:eastAsia="宋体" w:cs="Times New Roman"/>
          <w:b/>
          <w:bCs/>
          <w:color w:val="FF0000"/>
          <w:sz w:val="24"/>
          <w:szCs w:val="24"/>
        </w:rPr>
        <w:t>评标信息</w:t>
      </w:r>
      <w:r>
        <w:rPr>
          <w:rFonts w:hint="eastAsia" w:ascii="Times New Roman" w:hAnsi="Times New Roman" w:eastAsia="宋体" w:cs="Times New Roman"/>
          <w:b/>
          <w:bCs/>
          <w:color w:val="FF0000"/>
          <w:sz w:val="24"/>
          <w:szCs w:val="24"/>
        </w:rPr>
        <w:t>”</w:t>
      </w:r>
      <w:r>
        <w:rPr>
          <w:rFonts w:ascii="Times New Roman" w:hAnsi="Times New Roman" w:eastAsia="宋体" w:cs="Times New Roman"/>
          <w:b/>
          <w:bCs/>
          <w:color w:val="FF0000"/>
          <w:sz w:val="24"/>
          <w:szCs w:val="24"/>
        </w:rPr>
        <w:t>中</w:t>
      </w:r>
      <w:r>
        <w:rPr>
          <w:rFonts w:hint="eastAsia" w:ascii="Times New Roman" w:hAnsi="Times New Roman" w:eastAsia="宋体" w:cs="Times New Roman"/>
          <w:b/>
          <w:bCs/>
          <w:color w:val="FF0000"/>
          <w:sz w:val="24"/>
          <w:szCs w:val="24"/>
          <w:lang w:eastAsia="zh-CN"/>
        </w:rPr>
        <w:t>“投标人快递资源整合能力”的要求提供相关的文件。）</w:t>
      </w:r>
    </w:p>
    <w:p w14:paraId="1B741855">
      <w:pPr>
        <w:numPr>
          <w:ilvl w:val="0"/>
          <w:numId w:val="0"/>
        </w:numPr>
        <w:ind w:leftChars="0"/>
      </w:pPr>
    </w:p>
    <w:p w14:paraId="2954AC57">
      <w:pPr>
        <w:pStyle w:val="3"/>
        <w:numPr>
          <w:ilvl w:val="0"/>
          <w:numId w:val="15"/>
        </w:numPr>
        <w:jc w:val="center"/>
        <w:rPr>
          <w:rFonts w:hint="eastAsia" w:ascii="黑体" w:eastAsia="黑体"/>
          <w:b w:val="0"/>
          <w:sz w:val="24"/>
          <w:szCs w:val="24"/>
        </w:rPr>
      </w:pPr>
      <w:bookmarkStart w:id="33" w:name="_Toc81899436"/>
      <w:r>
        <w:rPr>
          <w:rFonts w:hint="eastAsia" w:ascii="黑体" w:eastAsia="黑体"/>
          <w:b w:val="0"/>
          <w:sz w:val="24"/>
          <w:szCs w:val="24"/>
          <w:lang w:val="en-US" w:eastAsia="zh-CN"/>
        </w:rPr>
        <w:t>服务网点</w:t>
      </w:r>
    </w:p>
    <w:p w14:paraId="357F563D">
      <w:r>
        <w:rPr>
          <w:rFonts w:hint="eastAsia" w:ascii="Times New Roman" w:hAnsi="Times New Roman" w:eastAsia="宋体" w:cs="Times New Roman"/>
          <w:b/>
          <w:bCs/>
          <w:color w:val="FF0000"/>
          <w:sz w:val="24"/>
          <w:szCs w:val="24"/>
        </w:rPr>
        <w:t>（特别提示：投标人须按本</w:t>
      </w:r>
      <w:r>
        <w:rPr>
          <w:rFonts w:hint="eastAsia" w:ascii="Times New Roman" w:hAnsi="Times New Roman" w:eastAsia="宋体" w:cs="Times New Roman"/>
          <w:b/>
          <w:bCs/>
          <w:color w:val="FF0000"/>
          <w:sz w:val="24"/>
          <w:szCs w:val="24"/>
          <w:lang w:eastAsia="zh-CN"/>
        </w:rPr>
        <w:t>遴选</w:t>
      </w:r>
      <w:r>
        <w:rPr>
          <w:rFonts w:hint="eastAsia" w:ascii="Times New Roman" w:hAnsi="Times New Roman" w:eastAsia="宋体" w:cs="Times New Roman"/>
          <w:b/>
          <w:bCs/>
          <w:color w:val="FF0000"/>
          <w:sz w:val="24"/>
          <w:szCs w:val="24"/>
        </w:rPr>
        <w:t>文件“关键信息”的“</w:t>
      </w:r>
      <w:r>
        <w:rPr>
          <w:rFonts w:ascii="Times New Roman" w:hAnsi="Times New Roman" w:eastAsia="宋体" w:cs="Times New Roman"/>
          <w:b/>
          <w:bCs/>
          <w:color w:val="FF0000"/>
          <w:sz w:val="24"/>
          <w:szCs w:val="24"/>
        </w:rPr>
        <w:t>评标信息</w:t>
      </w:r>
      <w:r>
        <w:rPr>
          <w:rFonts w:hint="eastAsia" w:ascii="Times New Roman" w:hAnsi="Times New Roman" w:eastAsia="宋体" w:cs="Times New Roman"/>
          <w:b/>
          <w:bCs/>
          <w:color w:val="FF0000"/>
          <w:kern w:val="2"/>
          <w:sz w:val="24"/>
          <w:szCs w:val="24"/>
          <w:lang w:val="en-US" w:eastAsia="zh-CN" w:bidi="ar-SA"/>
        </w:rPr>
        <w:t>”中“服务网点”</w:t>
      </w:r>
      <w:r>
        <w:rPr>
          <w:rFonts w:ascii="Times New Roman" w:hAnsi="Times New Roman" w:eastAsia="宋体" w:cs="Times New Roman"/>
          <w:b/>
          <w:bCs/>
          <w:color w:val="FF0000"/>
          <w:sz w:val="24"/>
          <w:szCs w:val="24"/>
        </w:rPr>
        <w:t>的要求</w:t>
      </w:r>
      <w:r>
        <w:rPr>
          <w:rFonts w:hint="eastAsia" w:ascii="Times New Roman" w:hAnsi="Times New Roman" w:eastAsia="宋体" w:cs="Times New Roman"/>
          <w:b/>
          <w:bCs/>
          <w:color w:val="FF0000"/>
          <w:sz w:val="24"/>
          <w:szCs w:val="24"/>
        </w:rPr>
        <w:t>提供相关的文件。）</w:t>
      </w:r>
    </w:p>
    <w:p w14:paraId="1ACE7F45">
      <w:pPr>
        <w:rPr>
          <w:rFonts w:hint="eastAsia"/>
        </w:rPr>
      </w:pPr>
    </w:p>
    <w:p w14:paraId="0AE5CDAF">
      <w:pPr>
        <w:rPr>
          <w:rFonts w:hint="eastAsia"/>
        </w:rPr>
      </w:pPr>
    </w:p>
    <w:p w14:paraId="0993298E">
      <w:pPr>
        <w:pStyle w:val="3"/>
        <w:numPr>
          <w:ilvl w:val="0"/>
          <w:numId w:val="15"/>
        </w:numPr>
        <w:jc w:val="center"/>
        <w:rPr>
          <w:rFonts w:hint="eastAsia" w:ascii="黑体" w:eastAsia="黑体"/>
          <w:b w:val="0"/>
          <w:sz w:val="24"/>
          <w:szCs w:val="24"/>
        </w:rPr>
      </w:pPr>
      <w:r>
        <w:rPr>
          <w:rFonts w:hint="eastAsia" w:ascii="黑体" w:eastAsia="黑体"/>
          <w:b w:val="0"/>
          <w:sz w:val="24"/>
          <w:szCs w:val="24"/>
        </w:rPr>
        <w:t>其它</w:t>
      </w:r>
      <w:r>
        <w:rPr>
          <w:rFonts w:hint="eastAsia" w:ascii="黑体" w:eastAsia="黑体"/>
          <w:b w:val="0"/>
          <w:sz w:val="24"/>
          <w:szCs w:val="24"/>
          <w:lang w:eastAsia="zh-CN"/>
        </w:rPr>
        <w:t>遴选</w:t>
      </w:r>
      <w:r>
        <w:rPr>
          <w:rFonts w:hint="eastAsia" w:ascii="黑体" w:eastAsia="黑体"/>
          <w:b w:val="0"/>
          <w:sz w:val="24"/>
          <w:szCs w:val="24"/>
        </w:rPr>
        <w:t>文件要求的内容及投标人认为需要补充的内容</w:t>
      </w:r>
      <w:bookmarkEnd w:id="33"/>
    </w:p>
    <w:p w14:paraId="415DF125">
      <w:pPr>
        <w:pStyle w:val="5"/>
        <w:rPr>
          <w:rFonts w:hint="eastAsia" w:ascii="Times New Roman" w:hAnsi="Times New Roman" w:eastAsia="宋体" w:cs="Times New Roman"/>
          <w:b/>
          <w:bCs/>
          <w:color w:val="FF0000"/>
          <w:kern w:val="2"/>
          <w:sz w:val="24"/>
          <w:szCs w:val="24"/>
          <w:lang w:val="en-US" w:eastAsia="zh-CN" w:bidi="ar-SA"/>
        </w:rPr>
      </w:pPr>
      <w:r>
        <w:rPr>
          <w:rFonts w:hint="eastAsia" w:ascii="Times New Roman" w:hAnsi="Times New Roman" w:eastAsia="宋体" w:cs="Times New Roman"/>
          <w:b/>
          <w:bCs/>
          <w:color w:val="FF0000"/>
          <w:kern w:val="2"/>
          <w:sz w:val="24"/>
          <w:szCs w:val="24"/>
          <w:lang w:val="en-US" w:eastAsia="zh-CN" w:bidi="ar-SA"/>
        </w:rPr>
        <w:t>（格式自定）</w:t>
      </w:r>
    </w:p>
    <w:p w14:paraId="24495A46">
      <w:pPr>
        <w:numPr>
          <w:ilvl w:val="0"/>
          <w:numId w:val="0"/>
        </w:numPr>
      </w:pPr>
    </w:p>
    <w:p w14:paraId="237836E9">
      <w:pPr>
        <w:keepNext/>
        <w:keepLines/>
        <w:numPr>
          <w:ilvl w:val="0"/>
          <w:numId w:val="0"/>
        </w:numPr>
        <w:spacing w:before="260" w:after="260"/>
        <w:ind w:leftChars="0"/>
        <w:jc w:val="both"/>
        <w:outlineLvl w:val="2"/>
        <w:rPr>
          <w:rFonts w:hint="eastAsia" w:ascii="等线" w:hAnsi="等线" w:eastAsia="宋体" w:cs="Times New Roman"/>
          <w:b/>
          <w:bCs/>
          <w:sz w:val="32"/>
          <w:szCs w:val="32"/>
        </w:rPr>
      </w:pPr>
    </w:p>
    <w:p w14:paraId="27B23CD2">
      <w:pPr>
        <w:keepNext/>
        <w:keepLines/>
        <w:numPr>
          <w:ilvl w:val="0"/>
          <w:numId w:val="16"/>
        </w:numPr>
        <w:adjustRightInd w:val="0"/>
        <w:spacing w:before="260" w:after="260"/>
        <w:jc w:val="center"/>
        <w:textAlignment w:val="baseline"/>
        <w:outlineLvl w:val="1"/>
        <w:rPr>
          <w:rFonts w:hint="eastAsia" w:ascii="宋体" w:hAnsi="宋体" w:eastAsia="宋体" w:cs="Times New Roman"/>
          <w:b/>
          <w:bCs/>
          <w:sz w:val="24"/>
          <w:szCs w:val="20"/>
        </w:rPr>
      </w:pPr>
      <w:r>
        <w:rPr>
          <w:rFonts w:ascii="Times New Roman" w:hAnsi="Times New Roman" w:eastAsia="宋体" w:cs="Times New Roman"/>
          <w:b/>
          <w:bCs/>
          <w:kern w:val="0"/>
          <w:sz w:val="24"/>
          <w:szCs w:val="24"/>
          <w:lang w:val="zh-CN" w:eastAsia="zh-CN"/>
        </w:rPr>
        <w:br w:type="page"/>
      </w:r>
      <w:r>
        <w:rPr>
          <w:rFonts w:hint="eastAsia" w:ascii="宋体" w:hAnsi="宋体" w:eastAsia="宋体" w:cs="Times New Roman"/>
          <w:b/>
          <w:bCs/>
          <w:sz w:val="24"/>
          <w:szCs w:val="20"/>
        </w:rPr>
        <w:t xml:space="preserve"> 合同及履约情况反馈表格式</w:t>
      </w:r>
    </w:p>
    <w:p w14:paraId="42175148">
      <w:pPr>
        <w:keepNext/>
        <w:keepLines/>
        <w:spacing w:before="260" w:after="260"/>
        <w:jc w:val="center"/>
        <w:outlineLvl w:val="2"/>
        <w:rPr>
          <w:rFonts w:hint="eastAsia" w:ascii="宋体" w:hAnsi="宋体" w:eastAsia="宋体" w:cs="宋体"/>
          <w:b/>
          <w:bCs w:val="0"/>
          <w:kern w:val="0"/>
          <w:sz w:val="24"/>
          <w:szCs w:val="24"/>
        </w:rPr>
      </w:pPr>
      <w:r>
        <w:rPr>
          <w:rFonts w:hint="eastAsia" w:ascii="宋体" w:hAnsi="宋体" w:eastAsia="宋体" w:cs="宋体"/>
          <w:b/>
          <w:bCs w:val="0"/>
          <w:kern w:val="0"/>
          <w:sz w:val="24"/>
          <w:szCs w:val="24"/>
          <w:lang w:val="en-US" w:eastAsia="zh-CN"/>
        </w:rPr>
        <w:t>一、</w:t>
      </w:r>
      <w:r>
        <w:rPr>
          <w:rFonts w:hint="eastAsia" w:ascii="宋体" w:hAnsi="宋体" w:eastAsia="宋体" w:cs="宋体"/>
          <w:b/>
          <w:bCs w:val="0"/>
          <w:kern w:val="0"/>
          <w:sz w:val="24"/>
          <w:szCs w:val="24"/>
        </w:rPr>
        <w:t>合同条款及格式</w:t>
      </w:r>
    </w:p>
    <w:p w14:paraId="1501FE14">
      <w:pPr>
        <w:jc w:val="center"/>
        <w:outlineLvl w:val="0"/>
        <w:rPr>
          <w:rFonts w:hint="eastAsia" w:ascii="宋体" w:hAnsi="宋体" w:eastAsia="宋体" w:cs="宋体"/>
        </w:rPr>
      </w:pPr>
      <w:r>
        <w:rPr>
          <w:rFonts w:hint="eastAsia" w:ascii="宋体" w:hAnsi="宋体" w:eastAsia="宋体" w:cs="宋体"/>
          <w:b/>
          <w:sz w:val="24"/>
        </w:rPr>
        <w:t>（仅供参考，具体以项目需求及采购结果为准）</w:t>
      </w:r>
    </w:p>
    <w:p w14:paraId="2D3D3967">
      <w:pPr>
        <w:rPr>
          <w:rFonts w:hint="eastAsia" w:ascii="宋体" w:hAnsi="宋体" w:eastAsia="宋体" w:cs="宋体"/>
          <w:b/>
          <w:bCs/>
          <w:szCs w:val="21"/>
        </w:rPr>
      </w:pPr>
    </w:p>
    <w:p w14:paraId="4029E6B9">
      <w:pPr>
        <w:rPr>
          <w:rFonts w:hint="eastAsia" w:ascii="宋体" w:hAnsi="宋体" w:eastAsia="宋体" w:cs="宋体"/>
          <w:b/>
          <w:bCs/>
          <w:szCs w:val="21"/>
        </w:rPr>
      </w:pPr>
      <w:r>
        <w:rPr>
          <w:rFonts w:hint="eastAsia" w:ascii="宋体" w:hAnsi="宋体" w:eastAsia="宋体" w:cs="宋体"/>
          <w:b/>
          <w:bCs/>
          <w:szCs w:val="21"/>
        </w:rPr>
        <w:t>甲方：</w:t>
      </w:r>
    </w:p>
    <w:p w14:paraId="1B294438">
      <w:pPr>
        <w:rPr>
          <w:rFonts w:hint="eastAsia" w:ascii="宋体" w:hAnsi="宋体" w:eastAsia="宋体" w:cs="宋体"/>
          <w:szCs w:val="21"/>
        </w:rPr>
      </w:pPr>
      <w:r>
        <w:rPr>
          <w:rFonts w:hint="eastAsia" w:ascii="宋体" w:hAnsi="宋体" w:eastAsia="宋体" w:cs="宋体"/>
          <w:szCs w:val="21"/>
        </w:rPr>
        <w:t>地址：</w:t>
      </w:r>
    </w:p>
    <w:p w14:paraId="51B5C527">
      <w:pPr>
        <w:rPr>
          <w:rFonts w:hint="eastAsia" w:ascii="宋体" w:hAnsi="宋体" w:eastAsia="宋体" w:cs="宋体"/>
          <w:szCs w:val="21"/>
        </w:rPr>
      </w:pPr>
      <w:r>
        <w:rPr>
          <w:rFonts w:hint="eastAsia" w:ascii="宋体" w:hAnsi="宋体" w:eastAsia="宋体" w:cs="宋体"/>
          <w:szCs w:val="21"/>
        </w:rPr>
        <w:t xml:space="preserve">联系人：                          </w:t>
      </w:r>
    </w:p>
    <w:p w14:paraId="3086DE78">
      <w:pPr>
        <w:rPr>
          <w:rFonts w:hint="eastAsia" w:ascii="宋体" w:hAnsi="宋体" w:eastAsia="宋体" w:cs="宋体"/>
          <w:b/>
          <w:bCs/>
          <w:szCs w:val="21"/>
        </w:rPr>
      </w:pPr>
      <w:r>
        <w:rPr>
          <w:rFonts w:hint="eastAsia" w:ascii="宋体" w:hAnsi="宋体" w:eastAsia="宋体" w:cs="宋体"/>
          <w:szCs w:val="21"/>
        </w:rPr>
        <w:t>联系电话：</w:t>
      </w:r>
    </w:p>
    <w:p w14:paraId="586390BE">
      <w:pPr>
        <w:rPr>
          <w:rFonts w:hint="eastAsia" w:ascii="宋体" w:hAnsi="宋体" w:eastAsia="宋体" w:cs="宋体"/>
          <w:b/>
          <w:bCs/>
          <w:szCs w:val="21"/>
        </w:rPr>
      </w:pPr>
      <w:r>
        <w:rPr>
          <w:rFonts w:hint="eastAsia" w:ascii="宋体" w:hAnsi="宋体" w:eastAsia="宋体" w:cs="宋体"/>
          <w:b/>
          <w:bCs/>
          <w:szCs w:val="21"/>
        </w:rPr>
        <w:t xml:space="preserve">   </w:t>
      </w:r>
    </w:p>
    <w:p w14:paraId="66E62123">
      <w:pPr>
        <w:rPr>
          <w:rFonts w:hint="eastAsia" w:ascii="宋体" w:hAnsi="宋体" w:eastAsia="宋体" w:cs="宋体"/>
          <w:b/>
          <w:bCs/>
          <w:szCs w:val="21"/>
        </w:rPr>
      </w:pPr>
      <w:r>
        <w:rPr>
          <w:rFonts w:hint="eastAsia" w:ascii="宋体" w:hAnsi="宋体" w:eastAsia="宋体" w:cs="宋体"/>
          <w:b/>
          <w:bCs/>
          <w:szCs w:val="21"/>
        </w:rPr>
        <w:t>乙方：</w:t>
      </w:r>
    </w:p>
    <w:p w14:paraId="6BE908E7">
      <w:pPr>
        <w:rPr>
          <w:rFonts w:hint="eastAsia" w:ascii="宋体" w:hAnsi="宋体" w:eastAsia="宋体" w:cs="宋体"/>
          <w:szCs w:val="21"/>
        </w:rPr>
      </w:pPr>
      <w:r>
        <w:rPr>
          <w:rFonts w:hint="eastAsia" w:ascii="宋体" w:hAnsi="宋体" w:eastAsia="宋体" w:cs="宋体"/>
          <w:szCs w:val="21"/>
        </w:rPr>
        <w:t>地址：</w:t>
      </w:r>
    </w:p>
    <w:p w14:paraId="59418D8E">
      <w:pPr>
        <w:rPr>
          <w:rFonts w:hint="eastAsia" w:ascii="宋体" w:hAnsi="宋体" w:eastAsia="宋体" w:cs="宋体"/>
          <w:szCs w:val="21"/>
        </w:rPr>
      </w:pPr>
      <w:r>
        <w:rPr>
          <w:rFonts w:hint="eastAsia" w:ascii="宋体" w:hAnsi="宋体" w:eastAsia="宋体" w:cs="宋体"/>
          <w:szCs w:val="21"/>
        </w:rPr>
        <w:t xml:space="preserve">联系人：                          </w:t>
      </w:r>
    </w:p>
    <w:p w14:paraId="1710CEE0">
      <w:pPr>
        <w:rPr>
          <w:rFonts w:hint="eastAsia" w:ascii="宋体" w:hAnsi="宋体" w:eastAsia="宋体" w:cs="宋体"/>
          <w:b/>
          <w:bCs/>
          <w:szCs w:val="21"/>
        </w:rPr>
      </w:pPr>
      <w:r>
        <w:rPr>
          <w:rFonts w:hint="eastAsia" w:ascii="宋体" w:hAnsi="宋体" w:eastAsia="宋体" w:cs="宋体"/>
          <w:szCs w:val="21"/>
        </w:rPr>
        <w:t>联系电话：</w:t>
      </w:r>
    </w:p>
    <w:p w14:paraId="47410A3B">
      <w:pPr>
        <w:rPr>
          <w:rFonts w:hint="eastAsia" w:ascii="宋体" w:hAnsi="宋体" w:eastAsia="宋体" w:cs="宋体"/>
          <w:szCs w:val="21"/>
        </w:rPr>
      </w:pPr>
      <w:r>
        <w:rPr>
          <w:rFonts w:hint="eastAsia" w:ascii="宋体" w:hAnsi="宋体" w:eastAsia="宋体" w:cs="宋体"/>
          <w:b/>
          <w:bCs/>
          <w:szCs w:val="21"/>
        </w:rPr>
        <w:t xml:space="preserve">                      </w:t>
      </w:r>
    </w:p>
    <w:p w14:paraId="69CE3CBF">
      <w:pPr>
        <w:rPr>
          <w:rFonts w:hint="eastAsia" w:ascii="宋体" w:hAnsi="宋体" w:eastAsia="宋体" w:cs="宋体"/>
          <w:szCs w:val="21"/>
        </w:rPr>
      </w:pPr>
    </w:p>
    <w:p w14:paraId="0BE5511A">
      <w:pPr>
        <w:ind w:firstLine="420" w:firstLineChars="200"/>
        <w:rPr>
          <w:rFonts w:hint="eastAsia" w:ascii="宋体" w:hAnsi="宋体" w:eastAsia="宋体" w:cs="宋体"/>
          <w:szCs w:val="21"/>
        </w:rPr>
      </w:pPr>
      <w:r>
        <w:rPr>
          <w:rFonts w:hint="eastAsia" w:ascii="宋体" w:hAnsi="宋体" w:eastAsia="宋体" w:cs="宋体"/>
          <w:szCs w:val="21"/>
        </w:rPr>
        <w:t>根据***号项目结果，***单位为中标人。按照《中华人民共和国民法典》（第三编 合同）》和《深圳经济特区政府采购条例》，经深圳市（以下简称甲方）和单位（以下简称乙方）协商，就甲方委托乙方承担</w:t>
      </w:r>
      <w:r>
        <w:rPr>
          <w:rFonts w:hint="eastAsia" w:ascii="宋体" w:hAnsi="宋体" w:eastAsia="宋体" w:cs="宋体"/>
          <w:b/>
          <w:bCs/>
          <w:snapToGrid w:val="0"/>
          <w:kern w:val="0"/>
          <w:szCs w:val="21"/>
          <w:u w:val="single"/>
          <w:lang w:val="zh-CN"/>
        </w:rPr>
        <w:t xml:space="preserve">                      服务项目</w:t>
      </w:r>
      <w:r>
        <w:rPr>
          <w:rFonts w:hint="eastAsia" w:ascii="宋体" w:hAnsi="宋体" w:eastAsia="宋体" w:cs="宋体"/>
          <w:szCs w:val="21"/>
        </w:rPr>
        <w:t>，达成以下合同条款：</w:t>
      </w:r>
    </w:p>
    <w:p w14:paraId="1F7D10D5">
      <w:pPr>
        <w:ind w:firstLine="422" w:firstLineChars="200"/>
        <w:rPr>
          <w:rFonts w:hint="eastAsia" w:ascii="宋体" w:hAnsi="宋体" w:eastAsia="宋体" w:cs="宋体"/>
          <w:b/>
          <w:bCs/>
          <w:szCs w:val="21"/>
        </w:rPr>
      </w:pPr>
      <w:r>
        <w:rPr>
          <w:rFonts w:hint="eastAsia" w:ascii="宋体" w:hAnsi="宋体" w:eastAsia="宋体" w:cs="宋体"/>
          <w:b/>
          <w:bCs/>
          <w:szCs w:val="21"/>
        </w:rPr>
        <w:t>第一条　项目概况</w:t>
      </w:r>
    </w:p>
    <w:p w14:paraId="5ACB9C18">
      <w:pPr>
        <w:ind w:firstLine="420" w:firstLineChars="200"/>
        <w:rPr>
          <w:rFonts w:hint="eastAsia" w:ascii="宋体" w:hAnsi="宋体" w:eastAsia="宋体" w:cs="宋体"/>
          <w:szCs w:val="21"/>
        </w:rPr>
      </w:pPr>
      <w:r>
        <w:rPr>
          <w:rFonts w:hint="eastAsia" w:ascii="宋体" w:hAnsi="宋体" w:eastAsia="宋体" w:cs="宋体"/>
          <w:szCs w:val="21"/>
        </w:rPr>
        <w:t xml:space="preserve">项目名称： </w:t>
      </w:r>
    </w:p>
    <w:p w14:paraId="3D925C17">
      <w:pPr>
        <w:ind w:firstLine="420" w:firstLineChars="200"/>
        <w:rPr>
          <w:rFonts w:hint="eastAsia" w:ascii="宋体" w:hAnsi="宋体" w:eastAsia="宋体" w:cs="宋体"/>
          <w:szCs w:val="21"/>
        </w:rPr>
      </w:pPr>
      <w:r>
        <w:rPr>
          <w:rFonts w:hint="eastAsia" w:ascii="宋体" w:hAnsi="宋体" w:eastAsia="宋体" w:cs="宋体"/>
          <w:szCs w:val="21"/>
        </w:rPr>
        <w:t xml:space="preserve">项目内容： </w:t>
      </w:r>
    </w:p>
    <w:p w14:paraId="4BB9D0DA">
      <w:pPr>
        <w:ind w:firstLine="420" w:firstLineChars="200"/>
        <w:rPr>
          <w:rFonts w:hint="eastAsia" w:ascii="宋体" w:hAnsi="宋体" w:eastAsia="宋体" w:cs="宋体"/>
          <w:szCs w:val="21"/>
        </w:rPr>
      </w:pPr>
      <w:r>
        <w:rPr>
          <w:rFonts w:hint="eastAsia" w:ascii="宋体" w:hAnsi="宋体" w:eastAsia="宋体" w:cs="宋体"/>
          <w:szCs w:val="21"/>
        </w:rPr>
        <w:t xml:space="preserve">服务时间： </w:t>
      </w:r>
    </w:p>
    <w:p w14:paraId="289C6D2A">
      <w:pPr>
        <w:ind w:firstLine="420" w:firstLineChars="200"/>
        <w:rPr>
          <w:rFonts w:hint="eastAsia" w:ascii="宋体" w:hAnsi="宋体" w:eastAsia="宋体" w:cs="宋体"/>
          <w:szCs w:val="21"/>
        </w:rPr>
      </w:pPr>
      <w:r>
        <w:rPr>
          <w:rFonts w:hint="eastAsia" w:ascii="宋体" w:hAnsi="宋体" w:eastAsia="宋体" w:cs="宋体"/>
          <w:szCs w:val="21"/>
        </w:rPr>
        <w:t>合同价款：合同总价为元，含一切税、费。</w:t>
      </w:r>
      <w:r>
        <w:rPr>
          <w:rFonts w:hint="eastAsia" w:ascii="宋体" w:hAnsi="宋体" w:eastAsia="宋体" w:cs="宋体"/>
        </w:rPr>
        <w:t>本合同总价包括</w:t>
      </w:r>
      <w:r>
        <w:rPr>
          <w:rFonts w:hint="eastAsia" w:ascii="宋体" w:hAnsi="宋体" w:eastAsia="宋体" w:cs="宋体"/>
          <w:szCs w:val="21"/>
        </w:rPr>
        <w:t>乙方为实施本项目***所需的设备仪器费、车辆租赁费、</w:t>
      </w:r>
      <w:r>
        <w:rPr>
          <w:rFonts w:hint="eastAsia" w:ascii="宋体" w:hAnsi="宋体" w:eastAsia="宋体" w:cs="宋体"/>
        </w:rPr>
        <w:t>服务和技术费用等，为固定不变价格，且不随通货膨胀的影响而波动。合同总价包括</w:t>
      </w:r>
      <w:r>
        <w:rPr>
          <w:rFonts w:hint="eastAsia" w:ascii="宋体" w:hAnsi="宋体" w:eastAsia="宋体" w:cs="宋体"/>
          <w:szCs w:val="21"/>
        </w:rPr>
        <w:t>乙方</w:t>
      </w:r>
      <w:r>
        <w:rPr>
          <w:rFonts w:hint="eastAsia" w:ascii="宋体" w:hAnsi="宋体" w:eastAsia="宋体" w:cs="宋体"/>
        </w:rPr>
        <w:t>履行本合同义务所发生的一切费用和支出和以各种方式寄送技术资料到甲方办公室所发生的费用。</w:t>
      </w:r>
    </w:p>
    <w:p w14:paraId="55E200B3">
      <w:pPr>
        <w:pStyle w:val="7"/>
        <w:rPr>
          <w:rFonts w:hint="eastAsia" w:ascii="宋体" w:hAnsi="宋体" w:eastAsia="宋体" w:cs="宋体"/>
          <w:szCs w:val="21"/>
        </w:rPr>
      </w:pPr>
      <w:r>
        <w:rPr>
          <w:rFonts w:hint="eastAsia" w:ascii="宋体" w:hAnsi="宋体" w:eastAsia="宋体" w:cs="宋体"/>
          <w:szCs w:val="21"/>
        </w:rPr>
        <w:t>支付方式：分期支付。</w:t>
      </w:r>
    </w:p>
    <w:p w14:paraId="00FC71B1">
      <w:pPr>
        <w:ind w:firstLine="422" w:firstLineChars="200"/>
        <w:rPr>
          <w:rFonts w:hint="eastAsia" w:ascii="宋体" w:hAnsi="宋体" w:eastAsia="宋体" w:cs="宋体"/>
          <w:b/>
          <w:bCs/>
          <w:szCs w:val="21"/>
        </w:rPr>
      </w:pPr>
      <w:r>
        <w:rPr>
          <w:rFonts w:hint="eastAsia" w:ascii="宋体" w:hAnsi="宋体" w:eastAsia="宋体" w:cs="宋体"/>
          <w:b/>
          <w:bCs/>
          <w:szCs w:val="21"/>
        </w:rPr>
        <w:t>第二条  服务范围</w:t>
      </w:r>
    </w:p>
    <w:p w14:paraId="58F640BD">
      <w:pPr>
        <w:ind w:firstLine="420" w:firstLineChars="200"/>
        <w:rPr>
          <w:rFonts w:hint="eastAsia" w:ascii="宋体" w:hAnsi="宋体" w:eastAsia="宋体" w:cs="宋体"/>
          <w:szCs w:val="21"/>
        </w:rPr>
      </w:pPr>
      <w:r>
        <w:rPr>
          <w:rFonts w:hint="eastAsia" w:ascii="宋体" w:hAnsi="宋体" w:eastAsia="宋体" w:cs="宋体"/>
          <w:szCs w:val="21"/>
        </w:rPr>
        <w:t xml:space="preserve">1、  </w:t>
      </w:r>
    </w:p>
    <w:p w14:paraId="6E025735">
      <w:pPr>
        <w:ind w:firstLine="420" w:firstLineChars="200"/>
        <w:rPr>
          <w:rFonts w:hint="eastAsia" w:ascii="宋体" w:hAnsi="宋体" w:eastAsia="宋体" w:cs="宋体"/>
          <w:szCs w:val="21"/>
        </w:rPr>
      </w:pPr>
      <w:r>
        <w:rPr>
          <w:rFonts w:hint="eastAsia" w:ascii="宋体" w:hAnsi="宋体" w:eastAsia="宋体" w:cs="宋体"/>
          <w:szCs w:val="21"/>
        </w:rPr>
        <w:t xml:space="preserve">2、  </w:t>
      </w:r>
    </w:p>
    <w:p w14:paraId="42D4F1F1">
      <w:pPr>
        <w:ind w:firstLine="420" w:firstLineChars="200"/>
        <w:rPr>
          <w:rFonts w:hint="eastAsia" w:ascii="宋体" w:hAnsi="宋体" w:eastAsia="宋体" w:cs="宋体"/>
          <w:szCs w:val="21"/>
        </w:rPr>
      </w:pPr>
      <w:r>
        <w:rPr>
          <w:rFonts w:hint="eastAsia" w:ascii="宋体" w:hAnsi="宋体" w:eastAsia="宋体" w:cs="宋体"/>
          <w:szCs w:val="21"/>
        </w:rPr>
        <w:t xml:space="preserve">3、  </w:t>
      </w:r>
    </w:p>
    <w:p w14:paraId="2867D205">
      <w:pPr>
        <w:ind w:firstLine="420" w:firstLineChars="200"/>
        <w:rPr>
          <w:rFonts w:hint="eastAsia" w:ascii="宋体" w:hAnsi="宋体" w:eastAsia="宋体" w:cs="宋体"/>
          <w:szCs w:val="21"/>
        </w:rPr>
      </w:pPr>
      <w:r>
        <w:rPr>
          <w:rFonts w:hint="eastAsia" w:ascii="宋体" w:hAnsi="宋体" w:eastAsia="宋体" w:cs="宋体"/>
          <w:szCs w:val="21"/>
        </w:rPr>
        <w:t>4、 其他合同未明示的相关工作。</w:t>
      </w:r>
    </w:p>
    <w:p w14:paraId="1AA00D50">
      <w:pPr>
        <w:ind w:firstLine="422" w:firstLineChars="200"/>
        <w:rPr>
          <w:rFonts w:hint="eastAsia" w:ascii="宋体" w:hAnsi="宋体" w:eastAsia="宋体" w:cs="宋体"/>
          <w:b/>
          <w:bCs/>
          <w:szCs w:val="21"/>
        </w:rPr>
      </w:pPr>
      <w:r>
        <w:rPr>
          <w:rFonts w:hint="eastAsia" w:ascii="宋体" w:hAnsi="宋体" w:eastAsia="宋体" w:cs="宋体"/>
          <w:b/>
          <w:bCs/>
          <w:szCs w:val="21"/>
        </w:rPr>
        <w:t>第三条  时间要求及阶段成果</w:t>
      </w:r>
    </w:p>
    <w:p w14:paraId="5401B24A">
      <w:pPr>
        <w:ind w:firstLine="420" w:firstLineChars="200"/>
        <w:rPr>
          <w:rFonts w:hint="eastAsia" w:ascii="宋体" w:hAnsi="宋体" w:eastAsia="宋体" w:cs="宋体"/>
          <w:szCs w:val="21"/>
        </w:rPr>
      </w:pPr>
      <w:r>
        <w:rPr>
          <w:rFonts w:hint="eastAsia" w:ascii="宋体" w:hAnsi="宋体" w:eastAsia="宋体" w:cs="宋体"/>
          <w:szCs w:val="21"/>
        </w:rPr>
        <w:t>1、合同签订天内完成项目实施的准备工作，包括工作大纲和试验细则的编制；</w:t>
      </w:r>
    </w:p>
    <w:p w14:paraId="2C6AE5C9">
      <w:pPr>
        <w:ind w:firstLine="420" w:firstLineChars="200"/>
        <w:rPr>
          <w:rFonts w:hint="eastAsia" w:ascii="宋体" w:hAnsi="宋体" w:eastAsia="宋体" w:cs="宋体"/>
          <w:szCs w:val="21"/>
        </w:rPr>
      </w:pPr>
      <w:r>
        <w:rPr>
          <w:rFonts w:hint="eastAsia" w:ascii="宋体" w:hAnsi="宋体" w:eastAsia="宋体" w:cs="宋体"/>
          <w:szCs w:val="21"/>
        </w:rPr>
        <w:t xml:space="preserve">2、 </w:t>
      </w:r>
    </w:p>
    <w:p w14:paraId="6CBE23BF">
      <w:pPr>
        <w:ind w:firstLine="420" w:firstLineChars="200"/>
        <w:rPr>
          <w:rFonts w:hint="eastAsia" w:ascii="宋体" w:hAnsi="宋体" w:eastAsia="宋体" w:cs="宋体"/>
          <w:szCs w:val="21"/>
        </w:rPr>
      </w:pPr>
      <w:r>
        <w:rPr>
          <w:rFonts w:hint="eastAsia" w:ascii="宋体" w:hAnsi="宋体" w:eastAsia="宋体" w:cs="宋体"/>
          <w:szCs w:val="21"/>
        </w:rPr>
        <w:t>3、</w:t>
      </w:r>
    </w:p>
    <w:p w14:paraId="3DCB35A0">
      <w:pPr>
        <w:ind w:firstLine="420" w:firstLineChars="200"/>
        <w:rPr>
          <w:rFonts w:hint="eastAsia" w:ascii="宋体" w:hAnsi="宋体" w:eastAsia="宋体" w:cs="宋体"/>
          <w:szCs w:val="21"/>
        </w:rPr>
      </w:pPr>
      <w:r>
        <w:rPr>
          <w:rFonts w:hint="eastAsia" w:ascii="宋体" w:hAnsi="宋体" w:eastAsia="宋体" w:cs="宋体"/>
          <w:szCs w:val="21"/>
        </w:rPr>
        <w:t>4、</w:t>
      </w:r>
    </w:p>
    <w:p w14:paraId="1C30C6E5">
      <w:pPr>
        <w:ind w:firstLine="422" w:firstLineChars="200"/>
        <w:rPr>
          <w:rFonts w:hint="eastAsia" w:ascii="宋体" w:hAnsi="宋体" w:eastAsia="宋体" w:cs="宋体"/>
          <w:b/>
          <w:bCs/>
          <w:szCs w:val="21"/>
        </w:rPr>
      </w:pPr>
      <w:r>
        <w:rPr>
          <w:rFonts w:hint="eastAsia" w:ascii="宋体" w:hAnsi="宋体" w:eastAsia="宋体" w:cs="宋体"/>
          <w:b/>
          <w:bCs/>
          <w:szCs w:val="21"/>
        </w:rPr>
        <w:t>第四条  服务资料归属</w:t>
      </w:r>
    </w:p>
    <w:p w14:paraId="5ADD0D58">
      <w:pPr>
        <w:ind w:firstLine="420" w:firstLineChars="200"/>
        <w:rPr>
          <w:rFonts w:hint="eastAsia" w:ascii="宋体" w:hAnsi="宋体" w:eastAsia="宋体" w:cs="宋体"/>
        </w:rPr>
      </w:pPr>
      <w:r>
        <w:rPr>
          <w:rFonts w:hint="eastAsia" w:ascii="宋体" w:hAnsi="宋体" w:eastAsia="宋体" w:cs="宋体"/>
        </w:rPr>
        <w:t>1、所有提交给甲方的服务文件及相关的资料的最后文本，包括为履行技术服务范围所编制的图纸、计划和证明资料等，都属于甲方的财产，</w:t>
      </w:r>
      <w:r>
        <w:rPr>
          <w:rFonts w:hint="eastAsia" w:ascii="宋体" w:hAnsi="宋体" w:eastAsia="宋体" w:cs="宋体"/>
          <w:szCs w:val="21"/>
        </w:rPr>
        <w:t>乙</w:t>
      </w:r>
      <w:r>
        <w:rPr>
          <w:rFonts w:hint="eastAsia" w:ascii="宋体" w:hAnsi="宋体" w:eastAsia="宋体" w:cs="宋体"/>
        </w:rPr>
        <w:t>方在提交给甲方之前应将上述资料进行整理归类和编制索引。</w:t>
      </w:r>
    </w:p>
    <w:p w14:paraId="1A341E26">
      <w:pPr>
        <w:ind w:firstLine="420" w:firstLineChars="200"/>
        <w:rPr>
          <w:rFonts w:hint="eastAsia" w:ascii="宋体" w:hAnsi="宋体" w:eastAsia="宋体" w:cs="宋体"/>
        </w:rPr>
      </w:pPr>
      <w:r>
        <w:rPr>
          <w:rFonts w:hint="eastAsia" w:ascii="宋体" w:hAnsi="宋体" w:eastAsia="宋体" w:cs="宋体"/>
        </w:rPr>
        <w:t>2、</w:t>
      </w:r>
      <w:r>
        <w:rPr>
          <w:rFonts w:hint="eastAsia" w:ascii="宋体" w:hAnsi="宋体" w:eastAsia="宋体" w:cs="宋体"/>
          <w:szCs w:val="21"/>
        </w:rPr>
        <w:t>乙</w:t>
      </w:r>
      <w:r>
        <w:rPr>
          <w:rFonts w:hint="eastAsia" w:ascii="宋体" w:hAnsi="宋体" w:eastAsia="宋体" w:cs="宋体"/>
        </w:rPr>
        <w:t>方未经甲方的书面同意，不得将上述资料用于与本服务项目之外的任何项目。</w:t>
      </w:r>
    </w:p>
    <w:p w14:paraId="2AC64448">
      <w:pPr>
        <w:ind w:firstLine="420" w:firstLineChars="200"/>
        <w:rPr>
          <w:rFonts w:hint="eastAsia" w:ascii="宋体" w:hAnsi="宋体" w:eastAsia="宋体" w:cs="宋体"/>
        </w:rPr>
      </w:pPr>
      <w:r>
        <w:rPr>
          <w:rFonts w:hint="eastAsia" w:ascii="宋体" w:hAnsi="宋体" w:eastAsia="宋体" w:cs="宋体"/>
        </w:rPr>
        <w:t>3、合同履行完毕，未经甲方的书面同意，</w:t>
      </w:r>
      <w:r>
        <w:rPr>
          <w:rFonts w:hint="eastAsia" w:ascii="宋体" w:hAnsi="宋体" w:eastAsia="宋体" w:cs="宋体"/>
          <w:szCs w:val="21"/>
        </w:rPr>
        <w:t>乙</w:t>
      </w:r>
      <w:r>
        <w:rPr>
          <w:rFonts w:hint="eastAsia" w:ascii="宋体" w:hAnsi="宋体" w:eastAsia="宋体" w:cs="宋体"/>
        </w:rPr>
        <w:t>方不得保存在履行合同过程中所获得或接触到的任何</w:t>
      </w:r>
      <w:r>
        <w:rPr>
          <w:rFonts w:hint="eastAsia" w:ascii="宋体" w:hAnsi="宋体" w:eastAsia="宋体" w:cs="宋体"/>
          <w:szCs w:val="21"/>
        </w:rPr>
        <w:t>内部数据资料。</w:t>
      </w:r>
    </w:p>
    <w:p w14:paraId="4AAAC52B">
      <w:pPr>
        <w:ind w:firstLine="422" w:firstLineChars="200"/>
        <w:rPr>
          <w:rFonts w:hint="eastAsia" w:ascii="宋体" w:hAnsi="宋体" w:eastAsia="宋体" w:cs="宋体"/>
          <w:b/>
          <w:bCs/>
          <w:szCs w:val="21"/>
        </w:rPr>
      </w:pPr>
      <w:r>
        <w:rPr>
          <w:rFonts w:hint="eastAsia" w:ascii="宋体" w:hAnsi="宋体" w:eastAsia="宋体" w:cs="宋体"/>
          <w:b/>
          <w:bCs/>
          <w:szCs w:val="21"/>
        </w:rPr>
        <w:t>第五条  甲方的义务</w:t>
      </w:r>
    </w:p>
    <w:p w14:paraId="62FECA2E">
      <w:pPr>
        <w:ind w:firstLine="420" w:firstLineChars="200"/>
        <w:rPr>
          <w:rFonts w:hint="eastAsia" w:ascii="宋体" w:hAnsi="宋体" w:eastAsia="宋体" w:cs="宋体"/>
          <w:szCs w:val="21"/>
        </w:rPr>
      </w:pPr>
      <w:r>
        <w:rPr>
          <w:rFonts w:hint="eastAsia" w:ascii="宋体" w:hAnsi="宋体" w:eastAsia="宋体" w:cs="宋体"/>
          <w:szCs w:val="21"/>
        </w:rPr>
        <w:t>1、负责与本服务项目有关的第三方的协调，提供开展服务工作的外部条件。</w:t>
      </w:r>
    </w:p>
    <w:p w14:paraId="2334B704">
      <w:pPr>
        <w:ind w:firstLine="420" w:firstLineChars="200"/>
        <w:rPr>
          <w:rFonts w:hint="eastAsia" w:ascii="宋体" w:hAnsi="宋体" w:eastAsia="宋体" w:cs="宋体"/>
          <w:szCs w:val="21"/>
        </w:rPr>
      </w:pPr>
      <w:r>
        <w:rPr>
          <w:rFonts w:hint="eastAsia" w:ascii="宋体" w:hAnsi="宋体" w:eastAsia="宋体" w:cs="宋体"/>
          <w:szCs w:val="21"/>
        </w:rPr>
        <w:t>2、向乙方提供与本项目服务工作有关的资料。</w:t>
      </w:r>
    </w:p>
    <w:p w14:paraId="4E856A80">
      <w:pPr>
        <w:ind w:firstLine="420" w:firstLineChars="200"/>
        <w:rPr>
          <w:rFonts w:hint="eastAsia" w:ascii="宋体" w:hAnsi="宋体" w:eastAsia="宋体" w:cs="宋体"/>
          <w:szCs w:val="21"/>
        </w:rPr>
      </w:pPr>
      <w:r>
        <w:rPr>
          <w:rFonts w:hint="eastAsia" w:ascii="宋体" w:hAnsi="宋体" w:eastAsia="宋体" w:cs="宋体"/>
          <w:szCs w:val="21"/>
        </w:rPr>
        <w:t>3、负责组织有关专家对项目试验成果评估报告的评审。</w:t>
      </w:r>
    </w:p>
    <w:p w14:paraId="2AC9FDF3">
      <w:pPr>
        <w:ind w:firstLine="422" w:firstLineChars="200"/>
        <w:rPr>
          <w:rFonts w:hint="eastAsia" w:ascii="宋体" w:hAnsi="宋体" w:eastAsia="宋体" w:cs="宋体"/>
          <w:b/>
          <w:bCs/>
          <w:szCs w:val="21"/>
        </w:rPr>
      </w:pPr>
      <w:r>
        <w:rPr>
          <w:rFonts w:hint="eastAsia" w:ascii="宋体" w:hAnsi="宋体" w:eastAsia="宋体" w:cs="宋体"/>
          <w:b/>
          <w:bCs/>
          <w:szCs w:val="21"/>
        </w:rPr>
        <w:t>第六条　乙方的义务</w:t>
      </w:r>
    </w:p>
    <w:p w14:paraId="3592F266">
      <w:pPr>
        <w:ind w:firstLine="420" w:firstLineChars="200"/>
        <w:rPr>
          <w:rFonts w:hint="eastAsia" w:ascii="宋体" w:hAnsi="宋体" w:eastAsia="宋体" w:cs="宋体"/>
          <w:szCs w:val="21"/>
        </w:rPr>
      </w:pPr>
      <w:r>
        <w:rPr>
          <w:rFonts w:hint="eastAsia" w:ascii="宋体" w:hAnsi="宋体" w:eastAsia="宋体" w:cs="宋体"/>
          <w:szCs w:val="21"/>
        </w:rPr>
        <w:t>１、应按照招标文件、投标文件要求按期完成本项目服务工作。</w:t>
      </w:r>
    </w:p>
    <w:p w14:paraId="3B2DE96C">
      <w:pPr>
        <w:ind w:firstLine="420" w:firstLineChars="200"/>
        <w:rPr>
          <w:rFonts w:hint="eastAsia" w:ascii="宋体" w:hAnsi="宋体" w:eastAsia="宋体" w:cs="宋体"/>
          <w:szCs w:val="21"/>
        </w:rPr>
      </w:pPr>
      <w:r>
        <w:rPr>
          <w:rFonts w:hint="eastAsia" w:ascii="宋体" w:hAnsi="宋体" w:eastAsia="宋体" w:cs="宋体"/>
          <w:szCs w:val="21"/>
        </w:rPr>
        <w:t>2、负责组织项目的实施，保证工程进度和成桥荷载试验工作质量，并满足交通部交工验收相关标准。</w:t>
      </w:r>
    </w:p>
    <w:p w14:paraId="44275D29">
      <w:pPr>
        <w:ind w:firstLine="420" w:firstLineChars="200"/>
        <w:rPr>
          <w:rFonts w:hint="eastAsia" w:ascii="宋体" w:hAnsi="宋体" w:eastAsia="宋体" w:cs="宋体"/>
          <w:szCs w:val="21"/>
        </w:rPr>
      </w:pPr>
      <w:r>
        <w:rPr>
          <w:rFonts w:hint="eastAsia" w:ascii="宋体" w:hAnsi="宋体" w:eastAsia="宋体" w:cs="宋体"/>
          <w:szCs w:val="21"/>
        </w:rPr>
        <w:t>3、</w:t>
      </w:r>
      <w:r>
        <w:rPr>
          <w:rFonts w:hint="eastAsia" w:ascii="宋体" w:hAnsi="宋体" w:eastAsia="宋体" w:cs="宋体"/>
        </w:rPr>
        <w:t>向甲方提交检测资料等各套，一套电子版文件。</w:t>
      </w:r>
    </w:p>
    <w:p w14:paraId="5135FD45">
      <w:pPr>
        <w:ind w:firstLine="420" w:firstLineChars="200"/>
        <w:rPr>
          <w:rFonts w:hint="eastAsia" w:ascii="宋体" w:hAnsi="宋体" w:eastAsia="宋体" w:cs="宋体"/>
          <w:szCs w:val="21"/>
        </w:rPr>
      </w:pPr>
      <w:r>
        <w:rPr>
          <w:rFonts w:hint="eastAsia" w:ascii="宋体" w:hAnsi="宋体" w:eastAsia="宋体" w:cs="宋体"/>
          <w:szCs w:val="21"/>
        </w:rPr>
        <w:t>4、在履行合同期间或合同规定期限内，不得泄露与本合同规定业务活动有关的保密资料。</w:t>
      </w:r>
    </w:p>
    <w:p w14:paraId="0F1F0EED">
      <w:pPr>
        <w:ind w:firstLine="422" w:firstLineChars="200"/>
        <w:rPr>
          <w:rFonts w:hint="eastAsia" w:ascii="宋体" w:hAnsi="宋体" w:eastAsia="宋体" w:cs="宋体"/>
          <w:b/>
          <w:bCs/>
          <w:szCs w:val="21"/>
        </w:rPr>
      </w:pPr>
      <w:r>
        <w:rPr>
          <w:rFonts w:hint="eastAsia" w:ascii="宋体" w:hAnsi="宋体" w:eastAsia="宋体" w:cs="宋体"/>
          <w:b/>
          <w:bCs/>
          <w:szCs w:val="21"/>
        </w:rPr>
        <w:t>第七条  甲方的权利</w:t>
      </w:r>
    </w:p>
    <w:p w14:paraId="3CEC1719">
      <w:pPr>
        <w:ind w:firstLine="420" w:firstLineChars="200"/>
        <w:rPr>
          <w:rFonts w:hint="eastAsia" w:ascii="宋体" w:hAnsi="宋体" w:eastAsia="宋体" w:cs="宋体"/>
          <w:szCs w:val="21"/>
        </w:rPr>
      </w:pPr>
      <w:r>
        <w:rPr>
          <w:rFonts w:hint="eastAsia" w:ascii="宋体" w:hAnsi="宋体" w:eastAsia="宋体" w:cs="宋体"/>
          <w:szCs w:val="21"/>
        </w:rPr>
        <w:t>1、有权向乙方询问工作进展情况及相关的内容。</w:t>
      </w:r>
    </w:p>
    <w:p w14:paraId="4991E746">
      <w:pPr>
        <w:ind w:firstLine="420" w:firstLineChars="200"/>
        <w:rPr>
          <w:rFonts w:hint="eastAsia" w:ascii="宋体" w:hAnsi="宋体" w:eastAsia="宋体" w:cs="宋体"/>
          <w:szCs w:val="21"/>
        </w:rPr>
      </w:pPr>
      <w:r>
        <w:rPr>
          <w:rFonts w:hint="eastAsia" w:ascii="宋体" w:hAnsi="宋体" w:eastAsia="宋体" w:cs="宋体"/>
          <w:szCs w:val="21"/>
        </w:rPr>
        <w:t>2、有权阐述对具体问题的意见和建议。</w:t>
      </w:r>
    </w:p>
    <w:p w14:paraId="45401C5C">
      <w:pPr>
        <w:ind w:firstLine="420" w:firstLineChars="200"/>
        <w:rPr>
          <w:rFonts w:hint="eastAsia" w:ascii="宋体" w:hAnsi="宋体" w:eastAsia="宋体" w:cs="宋体"/>
          <w:szCs w:val="21"/>
        </w:rPr>
      </w:pPr>
      <w:r>
        <w:rPr>
          <w:rFonts w:hint="eastAsia" w:ascii="宋体" w:hAnsi="宋体" w:eastAsia="宋体" w:cs="宋体"/>
          <w:szCs w:val="21"/>
        </w:rPr>
        <w:t>3、当甲方认定乙方人员不按合同履行其职责，或与第三人串通给甲方造成经济损失的，甲方有权要求更换人员，直至终止合同并要求乙方承担相应的赔偿责任。</w:t>
      </w:r>
    </w:p>
    <w:p w14:paraId="38EB7152">
      <w:pPr>
        <w:ind w:firstLine="422" w:firstLineChars="200"/>
        <w:rPr>
          <w:rFonts w:hint="eastAsia" w:ascii="宋体" w:hAnsi="宋体" w:eastAsia="宋体" w:cs="宋体"/>
          <w:b/>
          <w:bCs/>
          <w:szCs w:val="21"/>
        </w:rPr>
      </w:pPr>
      <w:r>
        <w:rPr>
          <w:rFonts w:hint="eastAsia" w:ascii="宋体" w:hAnsi="宋体" w:eastAsia="宋体" w:cs="宋体"/>
          <w:b/>
          <w:bCs/>
          <w:szCs w:val="21"/>
        </w:rPr>
        <w:t>第八条  乙方的权利</w:t>
      </w:r>
    </w:p>
    <w:p w14:paraId="19FEE399">
      <w:pPr>
        <w:ind w:firstLine="420" w:firstLineChars="200"/>
        <w:rPr>
          <w:rFonts w:hint="eastAsia" w:ascii="宋体" w:hAnsi="宋体" w:eastAsia="宋体" w:cs="宋体"/>
          <w:szCs w:val="21"/>
        </w:rPr>
      </w:pPr>
      <w:r>
        <w:rPr>
          <w:rFonts w:hint="eastAsia" w:ascii="宋体" w:hAnsi="宋体" w:eastAsia="宋体" w:cs="宋体"/>
          <w:szCs w:val="21"/>
        </w:rPr>
        <w:t>1、乙方在本项目服务过程中，如甲方提供的资料不明确时可向甲方提出书面报告。</w:t>
      </w:r>
    </w:p>
    <w:p w14:paraId="73CCD434">
      <w:pPr>
        <w:ind w:firstLine="420" w:firstLineChars="200"/>
        <w:rPr>
          <w:rFonts w:hint="eastAsia" w:ascii="宋体" w:hAnsi="宋体" w:eastAsia="宋体" w:cs="宋体"/>
          <w:szCs w:val="21"/>
        </w:rPr>
      </w:pPr>
      <w:r>
        <w:rPr>
          <w:rFonts w:hint="eastAsia" w:ascii="宋体" w:hAnsi="宋体" w:eastAsia="宋体" w:cs="宋体"/>
          <w:szCs w:val="21"/>
        </w:rPr>
        <w:t>2、乙方在本项目服务过程中，有权对第三方提出与本服务业务有关的问题进行核对或查问。</w:t>
      </w:r>
    </w:p>
    <w:p w14:paraId="7628111F">
      <w:pPr>
        <w:ind w:firstLine="420" w:firstLineChars="200"/>
        <w:rPr>
          <w:rFonts w:hint="eastAsia" w:ascii="宋体" w:hAnsi="宋体" w:eastAsia="宋体" w:cs="宋体"/>
          <w:szCs w:val="21"/>
        </w:rPr>
      </w:pPr>
      <w:r>
        <w:rPr>
          <w:rFonts w:hint="eastAsia" w:ascii="宋体" w:hAnsi="宋体" w:eastAsia="宋体" w:cs="宋体"/>
          <w:szCs w:val="21"/>
        </w:rPr>
        <w:t>3、乙方在本项目服务过程中，有到工程现场勘察的权利。</w:t>
      </w:r>
    </w:p>
    <w:p w14:paraId="35F9D441">
      <w:pPr>
        <w:ind w:firstLine="422" w:firstLineChars="200"/>
        <w:rPr>
          <w:rFonts w:hint="eastAsia" w:ascii="宋体" w:hAnsi="宋体" w:eastAsia="宋体" w:cs="宋体"/>
          <w:b/>
          <w:bCs/>
          <w:szCs w:val="21"/>
        </w:rPr>
      </w:pPr>
      <w:r>
        <w:rPr>
          <w:rFonts w:hint="eastAsia" w:ascii="宋体" w:hAnsi="宋体" w:eastAsia="宋体" w:cs="宋体"/>
          <w:b/>
          <w:bCs/>
          <w:szCs w:val="21"/>
        </w:rPr>
        <w:t>第九条  甲方的责任</w:t>
      </w:r>
    </w:p>
    <w:p w14:paraId="274DDC26">
      <w:pPr>
        <w:ind w:firstLine="420" w:firstLineChars="200"/>
        <w:rPr>
          <w:rFonts w:hint="eastAsia" w:ascii="宋体" w:hAnsi="宋体" w:eastAsia="宋体" w:cs="宋体"/>
          <w:szCs w:val="21"/>
        </w:rPr>
      </w:pPr>
      <w:r>
        <w:rPr>
          <w:rFonts w:hint="eastAsia" w:ascii="宋体" w:hAnsi="宋体" w:eastAsia="宋体" w:cs="宋体"/>
          <w:szCs w:val="21"/>
        </w:rPr>
        <w:t>1、应当履行本合同约定的义务，如有违反则应当承担违约责任，赔偿给乙方造成的损失。</w:t>
      </w:r>
    </w:p>
    <w:p w14:paraId="70EDED42">
      <w:pPr>
        <w:ind w:firstLine="420" w:firstLineChars="200"/>
        <w:rPr>
          <w:rFonts w:hint="eastAsia" w:ascii="宋体" w:hAnsi="宋体" w:eastAsia="宋体" w:cs="宋体"/>
          <w:szCs w:val="21"/>
        </w:rPr>
      </w:pPr>
      <w:r>
        <w:rPr>
          <w:rFonts w:hint="eastAsia" w:ascii="宋体" w:hAnsi="宋体" w:eastAsia="宋体" w:cs="宋体"/>
          <w:szCs w:val="21"/>
        </w:rPr>
        <w:t>2、甲方向乙方提出赔偿要求不能成立时，则应补偿由于该赔偿或其他要求所导致乙方的各种费用的支出。</w:t>
      </w:r>
    </w:p>
    <w:p w14:paraId="30CED81F">
      <w:pPr>
        <w:ind w:firstLine="422" w:firstLineChars="200"/>
        <w:rPr>
          <w:rFonts w:hint="eastAsia" w:ascii="宋体" w:hAnsi="宋体" w:eastAsia="宋体" w:cs="宋体"/>
          <w:b/>
          <w:bCs/>
          <w:szCs w:val="21"/>
        </w:rPr>
      </w:pPr>
      <w:r>
        <w:rPr>
          <w:rFonts w:hint="eastAsia" w:ascii="宋体" w:hAnsi="宋体" w:eastAsia="宋体" w:cs="宋体"/>
          <w:b/>
          <w:bCs/>
          <w:szCs w:val="21"/>
        </w:rPr>
        <w:t>第十条  乙方的责任</w:t>
      </w:r>
    </w:p>
    <w:p w14:paraId="38DEBB41">
      <w:pPr>
        <w:ind w:firstLine="420" w:firstLineChars="200"/>
        <w:rPr>
          <w:rFonts w:hint="eastAsia" w:ascii="宋体" w:hAnsi="宋体" w:eastAsia="宋体" w:cs="宋体"/>
          <w:szCs w:val="21"/>
        </w:rPr>
      </w:pPr>
      <w:r>
        <w:rPr>
          <w:rFonts w:hint="eastAsia" w:ascii="宋体" w:hAnsi="宋体" w:eastAsia="宋体" w:cs="宋体"/>
          <w:szCs w:val="21"/>
        </w:rPr>
        <w:t>1、乙方的责任期即本合同有效期。如因非乙方的责任造成进度的推迟或延误而超过约定的日期，双方应进一步约定相应延长合同有效期。</w:t>
      </w:r>
    </w:p>
    <w:p w14:paraId="47751F10">
      <w:pPr>
        <w:ind w:firstLine="420" w:firstLineChars="200"/>
        <w:rPr>
          <w:rFonts w:hint="eastAsia" w:ascii="宋体" w:hAnsi="宋体" w:eastAsia="宋体" w:cs="宋体"/>
          <w:szCs w:val="21"/>
        </w:rPr>
      </w:pPr>
      <w:r>
        <w:rPr>
          <w:rFonts w:hint="eastAsia" w:ascii="宋体" w:hAnsi="宋体" w:eastAsia="宋体" w:cs="宋体"/>
          <w:szCs w:val="21"/>
        </w:rPr>
        <w:t>2、乙方的责任期内，应当履行本合同中约定的义务，因乙方的单方过失造成的经济损失，应当向甲方进行赔偿。</w:t>
      </w:r>
    </w:p>
    <w:p w14:paraId="4007130B">
      <w:pPr>
        <w:ind w:firstLine="420" w:firstLineChars="200"/>
        <w:rPr>
          <w:rFonts w:hint="eastAsia" w:ascii="宋体" w:hAnsi="宋体" w:eastAsia="宋体" w:cs="宋体"/>
          <w:szCs w:val="21"/>
        </w:rPr>
      </w:pPr>
      <w:r>
        <w:rPr>
          <w:rFonts w:hint="eastAsia" w:ascii="宋体" w:hAnsi="宋体" w:eastAsia="宋体" w:cs="宋体"/>
          <w:szCs w:val="21"/>
        </w:rPr>
        <w:t>3、乙方对甲方或第三方所提出的问题不能及时核对或答复，导致合同不能全部或部分履行，乙方应承担责任。</w:t>
      </w:r>
    </w:p>
    <w:p w14:paraId="07E1161E">
      <w:pPr>
        <w:ind w:firstLine="420" w:firstLineChars="200"/>
        <w:rPr>
          <w:rFonts w:hint="eastAsia" w:ascii="宋体" w:hAnsi="宋体" w:eastAsia="宋体" w:cs="宋体"/>
          <w:szCs w:val="21"/>
        </w:rPr>
      </w:pPr>
      <w:r>
        <w:rPr>
          <w:rFonts w:hint="eastAsia" w:ascii="宋体" w:hAnsi="宋体" w:eastAsia="宋体" w:cs="宋体"/>
          <w:szCs w:val="21"/>
        </w:rPr>
        <w:t>4、乙方向甲方提出赔偿要求不能成立时，则应补偿由于该赔偿或其他要求所导致甲方的各种费用的支出。</w:t>
      </w:r>
    </w:p>
    <w:p w14:paraId="72C95583">
      <w:pPr>
        <w:ind w:firstLine="422" w:firstLineChars="200"/>
        <w:rPr>
          <w:rFonts w:hint="eastAsia" w:ascii="宋体" w:hAnsi="宋体" w:eastAsia="宋体" w:cs="宋体"/>
          <w:b/>
          <w:bCs/>
          <w:szCs w:val="21"/>
        </w:rPr>
      </w:pPr>
      <w:r>
        <w:rPr>
          <w:rFonts w:hint="eastAsia" w:ascii="宋体" w:hAnsi="宋体" w:eastAsia="宋体" w:cs="宋体"/>
          <w:b/>
          <w:bCs/>
          <w:szCs w:val="21"/>
        </w:rPr>
        <w:t>第十一条  人员要求</w:t>
      </w:r>
    </w:p>
    <w:p w14:paraId="4826FC4A">
      <w:pPr>
        <w:ind w:firstLine="420" w:firstLineChars="200"/>
        <w:rPr>
          <w:rFonts w:hint="eastAsia" w:ascii="宋体" w:hAnsi="宋体" w:eastAsia="宋体" w:cs="宋体"/>
          <w:szCs w:val="21"/>
        </w:rPr>
      </w:pPr>
      <w:r>
        <w:rPr>
          <w:rFonts w:hint="eastAsia" w:ascii="宋体" w:hAnsi="宋体" w:eastAsia="宋体" w:cs="宋体"/>
          <w:szCs w:val="21"/>
        </w:rPr>
        <w:t>1、参加本项目试验的人员必须具有国家和有关部门规定的相应资质。</w:t>
      </w:r>
    </w:p>
    <w:p w14:paraId="2E75EACC">
      <w:pPr>
        <w:ind w:firstLine="420" w:firstLineChars="200"/>
        <w:rPr>
          <w:rFonts w:hint="eastAsia" w:ascii="宋体" w:hAnsi="宋体" w:eastAsia="宋体" w:cs="宋体"/>
          <w:szCs w:val="21"/>
        </w:rPr>
      </w:pPr>
      <w:r>
        <w:rPr>
          <w:rFonts w:hint="eastAsia" w:ascii="宋体" w:hAnsi="宋体" w:eastAsia="宋体" w:cs="宋体"/>
          <w:szCs w:val="21"/>
        </w:rPr>
        <w:t>2、 参加本项目的试验人员的配置必须与投标文件中的服务承诺书和试验服务组织</w:t>
      </w:r>
      <w:r>
        <w:rPr>
          <w:rFonts w:hint="eastAsia" w:ascii="宋体" w:hAnsi="宋体" w:eastAsia="宋体" w:cs="宋体"/>
          <w:szCs w:val="21"/>
          <w:lang w:eastAsia="zh-CN"/>
        </w:rPr>
        <w:t>实施方案（规划建设方案、运营管理方案）</w:t>
      </w:r>
      <w:r>
        <w:rPr>
          <w:rFonts w:hint="eastAsia" w:ascii="宋体" w:hAnsi="宋体" w:eastAsia="宋体" w:cs="宋体"/>
          <w:szCs w:val="21"/>
        </w:rPr>
        <w:t>一致。</w:t>
      </w:r>
    </w:p>
    <w:p w14:paraId="6061DCA9">
      <w:pPr>
        <w:ind w:firstLine="420" w:firstLineChars="200"/>
        <w:rPr>
          <w:rFonts w:hint="eastAsia" w:ascii="宋体" w:hAnsi="宋体" w:eastAsia="宋体" w:cs="宋体"/>
          <w:szCs w:val="21"/>
        </w:rPr>
      </w:pPr>
      <w:r>
        <w:rPr>
          <w:rFonts w:hint="eastAsia" w:ascii="宋体" w:hAnsi="宋体" w:eastAsia="宋体" w:cs="宋体"/>
          <w:szCs w:val="21"/>
        </w:rPr>
        <w:t>3、必须以直属试验人员参与本项目服务，不得使用挂靠队伍。</w:t>
      </w:r>
    </w:p>
    <w:p w14:paraId="57EEA5AA">
      <w:pPr>
        <w:ind w:firstLine="422" w:firstLineChars="200"/>
        <w:rPr>
          <w:rFonts w:hint="eastAsia" w:ascii="宋体" w:hAnsi="宋体" w:eastAsia="宋体" w:cs="宋体"/>
          <w:b/>
          <w:bCs/>
          <w:szCs w:val="21"/>
        </w:rPr>
      </w:pPr>
      <w:r>
        <w:rPr>
          <w:rFonts w:hint="eastAsia" w:ascii="宋体" w:hAnsi="宋体" w:eastAsia="宋体" w:cs="宋体"/>
          <w:b/>
          <w:bCs/>
          <w:szCs w:val="21"/>
        </w:rPr>
        <w:t>第十二条  乙方服务工具要求</w:t>
      </w:r>
    </w:p>
    <w:p w14:paraId="327CFEC9">
      <w:pPr>
        <w:ind w:firstLine="420" w:firstLineChars="200"/>
        <w:rPr>
          <w:rFonts w:hint="eastAsia" w:ascii="宋体" w:hAnsi="宋体" w:eastAsia="宋体" w:cs="宋体"/>
          <w:szCs w:val="21"/>
        </w:rPr>
      </w:pPr>
      <w:r>
        <w:rPr>
          <w:rFonts w:hint="eastAsia" w:ascii="宋体" w:hAnsi="宋体" w:eastAsia="宋体" w:cs="宋体"/>
          <w:szCs w:val="21"/>
        </w:rPr>
        <w:t>1、乙方应配备中标项目所需的足够数量的仪器、仪表以及工具等设备。用户不需向乙方提供施工工具和仪器、仪表。</w:t>
      </w:r>
    </w:p>
    <w:p w14:paraId="57E4B209">
      <w:pPr>
        <w:ind w:firstLine="420" w:firstLineChars="200"/>
        <w:rPr>
          <w:rFonts w:hint="eastAsia" w:ascii="宋体" w:hAnsi="宋体" w:eastAsia="宋体" w:cs="宋体"/>
          <w:szCs w:val="21"/>
        </w:rPr>
      </w:pPr>
      <w:r>
        <w:rPr>
          <w:rFonts w:hint="eastAsia" w:ascii="宋体" w:hAnsi="宋体" w:eastAsia="宋体" w:cs="宋体"/>
          <w:szCs w:val="21"/>
        </w:rPr>
        <w:t>2、乙方在提供服务过程中应自备车辆。</w:t>
      </w:r>
    </w:p>
    <w:p w14:paraId="0E9273CE">
      <w:pPr>
        <w:ind w:firstLine="422" w:firstLineChars="200"/>
        <w:rPr>
          <w:rFonts w:hint="eastAsia" w:ascii="宋体" w:hAnsi="宋体" w:eastAsia="宋体" w:cs="宋体"/>
          <w:b/>
          <w:bCs/>
          <w:szCs w:val="21"/>
        </w:rPr>
      </w:pPr>
      <w:r>
        <w:rPr>
          <w:rFonts w:hint="eastAsia" w:ascii="宋体" w:hAnsi="宋体" w:eastAsia="宋体" w:cs="宋体"/>
          <w:b/>
          <w:bCs/>
          <w:szCs w:val="21"/>
        </w:rPr>
        <w:t>第十三条  保密要求</w:t>
      </w:r>
    </w:p>
    <w:p w14:paraId="376F7E90">
      <w:pPr>
        <w:ind w:firstLine="420" w:firstLineChars="200"/>
        <w:rPr>
          <w:rFonts w:hint="eastAsia" w:ascii="宋体" w:hAnsi="宋体" w:eastAsia="宋体" w:cs="宋体"/>
          <w:szCs w:val="21"/>
        </w:rPr>
      </w:pPr>
      <w:r>
        <w:rPr>
          <w:rFonts w:hint="eastAsia" w:ascii="宋体" w:hAnsi="宋体" w:eastAsia="宋体" w:cs="宋体"/>
          <w:szCs w:val="21"/>
        </w:rPr>
        <w:t>1、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14:paraId="461EF6F4">
      <w:pPr>
        <w:ind w:firstLine="420" w:firstLineChars="200"/>
        <w:rPr>
          <w:rFonts w:hint="eastAsia" w:ascii="宋体" w:hAnsi="宋体" w:eastAsia="宋体" w:cs="宋体"/>
          <w:szCs w:val="21"/>
        </w:rPr>
      </w:pPr>
      <w:r>
        <w:rPr>
          <w:rFonts w:hint="eastAsia" w:ascii="宋体" w:hAnsi="宋体" w:eastAsia="宋体" w:cs="宋体"/>
          <w:szCs w:val="21"/>
        </w:rPr>
        <w:t>2、乙方在履行合同过程中所获得或接触到的任何内部数据资料，未经甲方同意，不得向第三方透露。</w:t>
      </w:r>
    </w:p>
    <w:p w14:paraId="07FB2F54">
      <w:pPr>
        <w:ind w:firstLine="420" w:firstLineChars="200"/>
        <w:rPr>
          <w:rFonts w:hint="eastAsia" w:ascii="宋体" w:hAnsi="宋体" w:eastAsia="宋体" w:cs="宋体"/>
          <w:szCs w:val="21"/>
        </w:rPr>
      </w:pPr>
      <w:r>
        <w:rPr>
          <w:rFonts w:hint="eastAsia" w:ascii="宋体" w:hAnsi="宋体" w:eastAsia="宋体" w:cs="宋体"/>
          <w:szCs w:val="21"/>
        </w:rPr>
        <w:t>3、乙方实施项目的一切程序都应符合国家安全、保密的有关规定和标准。</w:t>
      </w:r>
    </w:p>
    <w:p w14:paraId="21C1326E">
      <w:pPr>
        <w:ind w:firstLine="420" w:firstLineChars="200"/>
        <w:rPr>
          <w:rFonts w:hint="eastAsia" w:ascii="宋体" w:hAnsi="宋体" w:eastAsia="宋体" w:cs="宋体"/>
          <w:szCs w:val="21"/>
        </w:rPr>
      </w:pPr>
      <w:r>
        <w:rPr>
          <w:rFonts w:hint="eastAsia" w:ascii="宋体" w:hAnsi="宋体" w:eastAsia="宋体" w:cs="宋体"/>
          <w:szCs w:val="21"/>
        </w:rPr>
        <w:t>4、乙方参加项目的有关人员均需同甲方签订保密协议。</w:t>
      </w:r>
    </w:p>
    <w:p w14:paraId="5202B2EC">
      <w:pPr>
        <w:ind w:firstLine="422" w:firstLineChars="200"/>
        <w:rPr>
          <w:rFonts w:hint="eastAsia" w:ascii="宋体" w:hAnsi="宋体" w:eastAsia="宋体" w:cs="宋体"/>
          <w:b/>
          <w:bCs/>
          <w:szCs w:val="21"/>
        </w:rPr>
      </w:pPr>
      <w:r>
        <w:rPr>
          <w:rFonts w:hint="eastAsia" w:ascii="宋体" w:hAnsi="宋体" w:eastAsia="宋体" w:cs="宋体"/>
          <w:b/>
          <w:bCs/>
          <w:szCs w:val="21"/>
        </w:rPr>
        <w:t xml:space="preserve">第十四条  验收     </w:t>
      </w:r>
    </w:p>
    <w:p w14:paraId="69D87AAE">
      <w:pPr>
        <w:ind w:firstLine="420" w:firstLineChars="200"/>
        <w:rPr>
          <w:rFonts w:hint="eastAsia" w:ascii="宋体" w:hAnsi="宋体" w:eastAsia="宋体" w:cs="宋体"/>
          <w:szCs w:val="21"/>
        </w:rPr>
      </w:pPr>
      <w:r>
        <w:rPr>
          <w:rFonts w:hint="eastAsia" w:ascii="宋体" w:hAnsi="宋体" w:eastAsia="宋体" w:cs="宋体"/>
          <w:szCs w:val="21"/>
        </w:rPr>
        <w:t>1、下列文件的验收分为</w:t>
      </w:r>
      <w:r>
        <w:rPr>
          <w:rFonts w:hint="eastAsia" w:ascii="宋体" w:hAnsi="宋体" w:eastAsia="宋体" w:cs="宋体"/>
          <w:szCs w:val="21"/>
          <w:u w:val="single"/>
        </w:rPr>
        <w:t xml:space="preserve">          三</w:t>
      </w:r>
      <w:r>
        <w:rPr>
          <w:rFonts w:hint="eastAsia" w:ascii="宋体" w:hAnsi="宋体" w:eastAsia="宋体" w:cs="宋体"/>
          <w:szCs w:val="21"/>
        </w:rPr>
        <w:t>个阶段:</w:t>
      </w:r>
    </w:p>
    <w:p w14:paraId="09BB6E95">
      <w:pPr>
        <w:ind w:firstLine="420" w:firstLineChars="200"/>
        <w:rPr>
          <w:rFonts w:hint="eastAsia" w:ascii="宋体" w:hAnsi="宋体" w:eastAsia="宋体" w:cs="宋体"/>
          <w:szCs w:val="21"/>
        </w:rPr>
      </w:pPr>
      <w:r>
        <w:rPr>
          <w:rFonts w:hint="eastAsia" w:ascii="宋体" w:hAnsi="宋体" w:eastAsia="宋体" w:cs="宋体"/>
          <w:szCs w:val="21"/>
        </w:rPr>
        <w:t>2、其余文件和工作由用户组织有关技术人员根据国家和行业有关规范、规程、标准和用户需求直接验收。</w:t>
      </w:r>
    </w:p>
    <w:p w14:paraId="5F07CDD2">
      <w:pPr>
        <w:ind w:firstLine="420" w:firstLineChars="200"/>
        <w:rPr>
          <w:rFonts w:hint="eastAsia" w:ascii="宋体" w:hAnsi="宋体" w:eastAsia="宋体" w:cs="宋体"/>
          <w:szCs w:val="21"/>
        </w:rPr>
      </w:pPr>
      <w:r>
        <w:rPr>
          <w:rFonts w:hint="eastAsia" w:ascii="宋体" w:hAnsi="宋体" w:eastAsia="宋体" w:cs="宋体"/>
          <w:szCs w:val="21"/>
        </w:rPr>
        <w:t>3、验收依据为招标文件、投标文件，国家和行业有关规范、规程和标准。</w:t>
      </w:r>
    </w:p>
    <w:p w14:paraId="77706060">
      <w:pPr>
        <w:ind w:firstLine="422" w:firstLineChars="200"/>
        <w:rPr>
          <w:rFonts w:hint="eastAsia" w:ascii="宋体" w:hAnsi="宋体" w:eastAsia="宋体" w:cs="宋体"/>
          <w:b/>
          <w:bCs/>
          <w:szCs w:val="21"/>
        </w:rPr>
      </w:pPr>
      <w:r>
        <w:rPr>
          <w:rFonts w:hint="eastAsia" w:ascii="宋体" w:hAnsi="宋体" w:eastAsia="宋体" w:cs="宋体"/>
          <w:b/>
          <w:bCs/>
          <w:szCs w:val="21"/>
        </w:rPr>
        <w:t>第十五条  付款方式</w:t>
      </w:r>
    </w:p>
    <w:p w14:paraId="1229B32F">
      <w:pPr>
        <w:ind w:firstLine="420" w:firstLineChars="200"/>
        <w:rPr>
          <w:rFonts w:hint="eastAsia" w:ascii="宋体" w:hAnsi="宋体" w:eastAsia="宋体" w:cs="宋体"/>
          <w:szCs w:val="21"/>
        </w:rPr>
      </w:pPr>
      <w:r>
        <w:rPr>
          <w:rFonts w:hint="eastAsia" w:ascii="宋体" w:hAnsi="宋体" w:eastAsia="宋体" w:cs="宋体"/>
          <w:szCs w:val="21"/>
        </w:rPr>
        <w:t>1、合同签订后   天内乙方向甲方开具合法有效的发票后，甲方于   天内向乙方支付合同总价%的款项。</w:t>
      </w:r>
    </w:p>
    <w:p w14:paraId="1A03099B">
      <w:pPr>
        <w:ind w:firstLine="420" w:firstLineChars="200"/>
        <w:rPr>
          <w:rFonts w:hint="eastAsia" w:ascii="宋体" w:hAnsi="宋体" w:eastAsia="宋体" w:cs="宋体"/>
          <w:szCs w:val="21"/>
        </w:rPr>
      </w:pPr>
      <w:r>
        <w:rPr>
          <w:rFonts w:hint="eastAsia" w:ascii="宋体" w:hAnsi="宋体" w:eastAsia="宋体" w:cs="宋体"/>
          <w:szCs w:val="21"/>
        </w:rPr>
        <w:t>2、检测完成并提交评估报告后  天内，乙方向甲方开具合法有效发票后 天，甲方向乙方支付合同总价%的款项。</w:t>
      </w:r>
    </w:p>
    <w:p w14:paraId="4C6310DA">
      <w:pPr>
        <w:ind w:firstLine="420" w:firstLineChars="200"/>
        <w:rPr>
          <w:rFonts w:hint="eastAsia" w:ascii="宋体" w:hAnsi="宋体" w:eastAsia="宋体" w:cs="宋体"/>
          <w:szCs w:val="21"/>
        </w:rPr>
      </w:pPr>
      <w:r>
        <w:rPr>
          <w:rFonts w:hint="eastAsia" w:ascii="宋体" w:hAnsi="宋体" w:eastAsia="宋体" w:cs="宋体"/>
          <w:szCs w:val="21"/>
        </w:rPr>
        <w:t>3、报告通过专家评审后，甲方向乙方支付合同总价%的款项。</w:t>
      </w:r>
    </w:p>
    <w:p w14:paraId="000F2C9C">
      <w:pPr>
        <w:ind w:firstLine="422" w:firstLineChars="200"/>
        <w:rPr>
          <w:rFonts w:hint="eastAsia" w:ascii="宋体" w:hAnsi="宋体" w:eastAsia="宋体" w:cs="宋体"/>
          <w:b/>
          <w:bCs/>
          <w:szCs w:val="21"/>
        </w:rPr>
      </w:pPr>
      <w:r>
        <w:rPr>
          <w:rFonts w:hint="eastAsia" w:ascii="宋体" w:hAnsi="宋体" w:eastAsia="宋体" w:cs="宋体"/>
          <w:b/>
          <w:bCs/>
          <w:szCs w:val="21"/>
        </w:rPr>
        <w:t>第十六条  争议解决办法</w:t>
      </w:r>
    </w:p>
    <w:p w14:paraId="2BEB8B86">
      <w:pPr>
        <w:ind w:firstLine="420" w:firstLineChars="200"/>
        <w:rPr>
          <w:rFonts w:hint="eastAsia" w:ascii="宋体" w:hAnsi="宋体" w:eastAsia="宋体" w:cs="宋体"/>
          <w:szCs w:val="21"/>
        </w:rPr>
      </w:pPr>
      <w:r>
        <w:rPr>
          <w:rFonts w:hint="eastAsia" w:ascii="宋体" w:hAnsi="宋体" w:eastAsia="宋体" w:cs="宋体"/>
          <w:szCs w:val="21"/>
        </w:rPr>
        <w:t>执行本合同发生的争议，由甲乙双方协商解决，如协商不成的，应提交甲方所在地人民法院诉讼解决。</w:t>
      </w:r>
    </w:p>
    <w:p w14:paraId="7C9E0033">
      <w:pPr>
        <w:ind w:firstLine="422" w:firstLineChars="200"/>
        <w:rPr>
          <w:rFonts w:hint="eastAsia" w:ascii="宋体" w:hAnsi="宋体" w:eastAsia="宋体" w:cs="宋体"/>
          <w:b/>
          <w:bCs/>
          <w:szCs w:val="21"/>
        </w:rPr>
      </w:pPr>
      <w:r>
        <w:rPr>
          <w:rFonts w:hint="eastAsia" w:ascii="宋体" w:hAnsi="宋体" w:eastAsia="宋体" w:cs="宋体"/>
          <w:b/>
          <w:bCs/>
          <w:szCs w:val="21"/>
        </w:rPr>
        <w:t>第十七条  风险责任</w:t>
      </w:r>
    </w:p>
    <w:p w14:paraId="3AF88351">
      <w:pPr>
        <w:ind w:firstLine="420" w:firstLineChars="200"/>
        <w:rPr>
          <w:rFonts w:hint="eastAsia" w:ascii="宋体" w:hAnsi="宋体" w:eastAsia="宋体" w:cs="宋体"/>
          <w:szCs w:val="21"/>
        </w:rPr>
      </w:pPr>
      <w:r>
        <w:rPr>
          <w:rFonts w:hint="eastAsia" w:ascii="宋体" w:hAnsi="宋体" w:eastAsia="宋体" w:cs="宋体"/>
          <w:szCs w:val="21"/>
        </w:rPr>
        <w:t>１、乙方应完全地按照招标文件的要求和乙方投标文件的承诺完成本项目，出于自身财务、技术、人力等原因导致项目失败的，应承担全部责任。</w:t>
      </w:r>
    </w:p>
    <w:p w14:paraId="043B2117">
      <w:pPr>
        <w:ind w:firstLine="420" w:firstLineChars="200"/>
        <w:rPr>
          <w:rFonts w:hint="eastAsia" w:ascii="宋体" w:hAnsi="宋体" w:eastAsia="宋体" w:cs="宋体"/>
          <w:szCs w:val="21"/>
        </w:rPr>
      </w:pPr>
      <w:r>
        <w:rPr>
          <w:rFonts w:hint="eastAsia" w:ascii="宋体" w:hAnsi="宋体" w:eastAsia="宋体" w:cs="宋体"/>
          <w:szCs w:val="21"/>
        </w:rPr>
        <w:t>2、乙方在实施荷载试验过程中应对自身的安全生产负责，若非因甲方原因发生的各种事故甲方不承担任何责任。</w:t>
      </w:r>
    </w:p>
    <w:p w14:paraId="300B425A">
      <w:pPr>
        <w:ind w:firstLine="422" w:firstLineChars="200"/>
        <w:rPr>
          <w:rFonts w:hint="eastAsia" w:ascii="宋体" w:hAnsi="宋体" w:eastAsia="宋体" w:cs="宋体"/>
          <w:b/>
          <w:bCs/>
          <w:szCs w:val="21"/>
        </w:rPr>
      </w:pPr>
      <w:r>
        <w:rPr>
          <w:rFonts w:hint="eastAsia" w:ascii="宋体" w:hAnsi="宋体" w:eastAsia="宋体" w:cs="宋体"/>
          <w:b/>
          <w:bCs/>
          <w:szCs w:val="21"/>
        </w:rPr>
        <w:t>第十八条  违约责任</w:t>
      </w:r>
    </w:p>
    <w:p w14:paraId="7CF5248D">
      <w:pPr>
        <w:pStyle w:val="20"/>
        <w:spacing w:line="240" w:lineRule="auto"/>
        <w:rPr>
          <w:rFonts w:hint="eastAsia" w:ascii="宋体" w:hAnsi="宋体" w:eastAsia="宋体" w:cs="宋体"/>
          <w:szCs w:val="21"/>
        </w:rPr>
      </w:pPr>
      <w:r>
        <w:rPr>
          <w:rFonts w:hint="eastAsia" w:ascii="宋体" w:hAnsi="宋体" w:eastAsia="宋体" w:cs="宋体"/>
          <w:szCs w:val="21"/>
        </w:rPr>
        <w:t>１、因乙方原因，未能按规定时间完成有关工作的，每延误一天，甲方可在支付合同余款中扣除合同价款千分之一。</w:t>
      </w:r>
    </w:p>
    <w:p w14:paraId="7B65480E">
      <w:pPr>
        <w:ind w:firstLine="420" w:firstLineChars="200"/>
        <w:rPr>
          <w:rFonts w:hint="eastAsia" w:ascii="宋体" w:hAnsi="宋体" w:eastAsia="宋体" w:cs="宋体"/>
          <w:szCs w:val="21"/>
        </w:rPr>
      </w:pPr>
      <w:r>
        <w:rPr>
          <w:rFonts w:hint="eastAsia" w:ascii="宋体" w:hAnsi="宋体" w:eastAsia="宋体" w:cs="宋体"/>
          <w:szCs w:val="21"/>
        </w:rPr>
        <w:t>2、由于乙方原因造成试验成果质量低劣，不能满足大纲要求时，应继续完善试验工作，其费用由乙方承担。</w:t>
      </w:r>
    </w:p>
    <w:p w14:paraId="369718BE">
      <w:pPr>
        <w:ind w:firstLine="420" w:firstLineChars="200"/>
        <w:rPr>
          <w:rFonts w:hint="eastAsia" w:ascii="宋体" w:hAnsi="宋体" w:eastAsia="宋体" w:cs="宋体"/>
          <w:szCs w:val="21"/>
        </w:rPr>
      </w:pPr>
      <w:r>
        <w:rPr>
          <w:rFonts w:hint="eastAsia" w:ascii="宋体" w:hAnsi="宋体" w:eastAsia="宋体" w:cs="宋体"/>
          <w:szCs w:val="21"/>
        </w:rPr>
        <w:t>3、乙方交付的成果经验收不合格，应于7日内无条件修改，费用由乙方自行承担，在甲方要求整改后再次验收不合格的，甲方有权解除合同、要求乙方返还甲方已支付的合同款项，并有权要求乙方按合同总额   %支付违约金。。</w:t>
      </w:r>
    </w:p>
    <w:p w14:paraId="5B122C54">
      <w:pPr>
        <w:ind w:firstLine="420" w:firstLineChars="200"/>
        <w:rPr>
          <w:rFonts w:hint="eastAsia" w:ascii="宋体" w:hAnsi="宋体" w:eastAsia="宋体" w:cs="宋体"/>
          <w:szCs w:val="21"/>
        </w:rPr>
      </w:pPr>
      <w:r>
        <w:rPr>
          <w:rFonts w:hint="eastAsia" w:ascii="宋体" w:hAnsi="宋体" w:eastAsia="宋体" w:cs="宋体"/>
          <w:szCs w:val="21"/>
        </w:rPr>
        <w:t>4、若甲方发现乙方派出的试验服务人员或提供的试验仪器设备不符合合同要求，乙方应在3天之内按要求派出人员或提供满足投标文件承诺的仪器设备，否则甲方有权终止合同，并保留追究乙方责任及要求赔偿损失的权利。</w:t>
      </w:r>
    </w:p>
    <w:p w14:paraId="5755F8B9">
      <w:pPr>
        <w:ind w:firstLine="420" w:firstLineChars="200"/>
        <w:rPr>
          <w:rFonts w:hint="eastAsia" w:ascii="宋体" w:hAnsi="宋体" w:eastAsia="宋体" w:cs="宋体"/>
          <w:szCs w:val="21"/>
        </w:rPr>
      </w:pPr>
      <w:r>
        <w:rPr>
          <w:rFonts w:hint="eastAsia" w:ascii="宋体" w:hAnsi="宋体" w:eastAsia="宋体" w:cs="宋体"/>
          <w:szCs w:val="21"/>
        </w:rPr>
        <w:t>5、乙方或其工作人员违反本合同约定的保密义务，甲方有权要求乙方按合同总额   %支付违约金；造成不良影响或对甲方造成损失的，甲方有权要求乙方消除影响，承担赔偿责任，并有权解除合同。</w:t>
      </w:r>
    </w:p>
    <w:p w14:paraId="269B7133">
      <w:pPr>
        <w:ind w:firstLine="420" w:firstLineChars="200"/>
        <w:rPr>
          <w:rFonts w:hint="eastAsia" w:ascii="宋体" w:hAnsi="宋体" w:eastAsia="宋体" w:cs="宋体"/>
          <w:szCs w:val="21"/>
        </w:rPr>
      </w:pPr>
      <w:r>
        <w:rPr>
          <w:rFonts w:hint="eastAsia" w:ascii="宋体" w:hAnsi="宋体" w:eastAsia="宋体" w:cs="宋体"/>
          <w:szCs w:val="21"/>
        </w:rPr>
        <w:t>6、因乙方提供的服务成果受到侵权指控或者引发法律纠纷，影响甲方使用服务成果或者导致合同目的不能实现的，甲方有权要求乙方按合同总额   %支付违约金，并有权解除合同。</w:t>
      </w:r>
    </w:p>
    <w:p w14:paraId="2C0FB6AC">
      <w:pPr>
        <w:ind w:firstLine="422" w:firstLineChars="200"/>
        <w:rPr>
          <w:rFonts w:hint="eastAsia" w:ascii="宋体" w:hAnsi="宋体" w:eastAsia="宋体" w:cs="宋体"/>
          <w:b/>
          <w:bCs/>
          <w:szCs w:val="21"/>
        </w:rPr>
      </w:pPr>
      <w:r>
        <w:rPr>
          <w:rFonts w:hint="eastAsia" w:ascii="宋体" w:hAnsi="宋体" w:eastAsia="宋体" w:cs="宋体"/>
          <w:b/>
          <w:bCs/>
          <w:szCs w:val="21"/>
        </w:rPr>
        <w:t>第十九条  其他</w:t>
      </w:r>
    </w:p>
    <w:p w14:paraId="70ED4AF8">
      <w:pPr>
        <w:ind w:firstLine="420" w:firstLineChars="200"/>
        <w:rPr>
          <w:rFonts w:hint="eastAsia" w:ascii="宋体" w:hAnsi="宋体" w:eastAsia="宋体" w:cs="宋体"/>
          <w:szCs w:val="21"/>
        </w:rPr>
      </w:pPr>
      <w:r>
        <w:rPr>
          <w:rFonts w:hint="eastAsia" w:ascii="宋体" w:hAnsi="宋体" w:eastAsia="宋体" w:cs="宋体"/>
          <w:szCs w:val="21"/>
        </w:rPr>
        <w:t>1、本协议书与下列文件一起构成合同文件，如下述文件之间有任何抵触、矛盾或歧义，应按以下顺序解释：</w:t>
      </w:r>
    </w:p>
    <w:p w14:paraId="51BE6247">
      <w:pPr>
        <w:ind w:firstLine="420" w:firstLineChars="200"/>
        <w:rPr>
          <w:rFonts w:hint="eastAsia" w:ascii="宋体" w:hAnsi="宋体" w:eastAsia="宋体" w:cs="宋体"/>
          <w:szCs w:val="21"/>
        </w:rPr>
      </w:pPr>
      <w:r>
        <w:rPr>
          <w:rFonts w:hint="eastAsia" w:ascii="宋体" w:hAnsi="宋体" w:eastAsia="宋体" w:cs="宋体"/>
          <w:szCs w:val="21"/>
        </w:rPr>
        <w:t>（1）政府采购合同协议书及其变更、补充协议</w:t>
      </w:r>
    </w:p>
    <w:p w14:paraId="2B170E62">
      <w:pPr>
        <w:ind w:firstLine="420" w:firstLineChars="200"/>
        <w:rPr>
          <w:rFonts w:hint="eastAsia" w:ascii="宋体" w:hAnsi="宋体" w:eastAsia="宋体" w:cs="宋体"/>
          <w:szCs w:val="21"/>
        </w:rPr>
      </w:pPr>
      <w:r>
        <w:rPr>
          <w:rFonts w:hint="eastAsia" w:ascii="宋体" w:hAnsi="宋体" w:eastAsia="宋体" w:cs="宋体"/>
          <w:szCs w:val="21"/>
        </w:rPr>
        <w:t>（2）政府采购合同专用条款</w:t>
      </w:r>
    </w:p>
    <w:p w14:paraId="3878E69E">
      <w:pPr>
        <w:ind w:firstLine="420" w:firstLineChars="200"/>
        <w:rPr>
          <w:rFonts w:hint="eastAsia" w:ascii="宋体" w:hAnsi="宋体" w:eastAsia="宋体" w:cs="宋体"/>
          <w:szCs w:val="21"/>
        </w:rPr>
      </w:pPr>
      <w:r>
        <w:rPr>
          <w:rFonts w:hint="eastAsia" w:ascii="宋体" w:hAnsi="宋体" w:eastAsia="宋体" w:cs="宋体"/>
          <w:szCs w:val="21"/>
        </w:rPr>
        <w:t>（3）政府采购合同通用条款</w:t>
      </w:r>
    </w:p>
    <w:p w14:paraId="16A537FA">
      <w:pPr>
        <w:ind w:firstLine="420" w:firstLineChars="200"/>
        <w:rPr>
          <w:rFonts w:hint="eastAsia" w:ascii="宋体" w:hAnsi="宋体" w:eastAsia="宋体" w:cs="宋体"/>
          <w:szCs w:val="21"/>
        </w:rPr>
      </w:pPr>
      <w:r>
        <w:rPr>
          <w:rFonts w:hint="eastAsia" w:ascii="宋体" w:hAnsi="宋体" w:eastAsia="宋体" w:cs="宋体"/>
          <w:szCs w:val="21"/>
        </w:rPr>
        <w:t>（4）中标（成交）通知书</w:t>
      </w:r>
    </w:p>
    <w:p w14:paraId="06A4534F">
      <w:pPr>
        <w:ind w:firstLine="420" w:firstLineChars="200"/>
        <w:rPr>
          <w:rFonts w:hint="eastAsia" w:ascii="宋体" w:hAnsi="宋体" w:eastAsia="宋体" w:cs="宋体"/>
          <w:szCs w:val="21"/>
        </w:rPr>
      </w:pPr>
      <w:r>
        <w:rPr>
          <w:rFonts w:hint="eastAsia" w:ascii="宋体" w:hAnsi="宋体" w:eastAsia="宋体" w:cs="宋体"/>
          <w:szCs w:val="21"/>
        </w:rPr>
        <w:t>（5）投标（响应）文件</w:t>
      </w:r>
    </w:p>
    <w:p w14:paraId="30A413D8">
      <w:pPr>
        <w:ind w:firstLine="420" w:firstLineChars="200"/>
        <w:rPr>
          <w:rFonts w:hint="eastAsia" w:ascii="宋体" w:hAnsi="宋体" w:eastAsia="宋体" w:cs="宋体"/>
          <w:szCs w:val="21"/>
        </w:rPr>
      </w:pPr>
      <w:r>
        <w:rPr>
          <w:rFonts w:hint="eastAsia" w:ascii="宋体" w:hAnsi="宋体" w:eastAsia="宋体" w:cs="宋体"/>
          <w:szCs w:val="21"/>
        </w:rPr>
        <w:t>（6）采购文件</w:t>
      </w:r>
    </w:p>
    <w:p w14:paraId="0B3ED586">
      <w:pPr>
        <w:ind w:firstLine="420" w:firstLineChars="200"/>
        <w:rPr>
          <w:rFonts w:hint="eastAsia" w:ascii="宋体" w:hAnsi="宋体" w:eastAsia="宋体" w:cs="宋体"/>
          <w:szCs w:val="21"/>
        </w:rPr>
      </w:pPr>
      <w:r>
        <w:rPr>
          <w:rFonts w:hint="eastAsia" w:ascii="宋体" w:hAnsi="宋体" w:eastAsia="宋体" w:cs="宋体"/>
          <w:szCs w:val="21"/>
        </w:rPr>
        <w:t>（7）有关技术文件，图纸</w:t>
      </w:r>
    </w:p>
    <w:p w14:paraId="131FFD3D">
      <w:pPr>
        <w:ind w:firstLine="420" w:firstLineChars="200"/>
        <w:rPr>
          <w:rFonts w:hint="eastAsia" w:ascii="宋体" w:hAnsi="宋体" w:eastAsia="宋体" w:cs="宋体"/>
          <w:szCs w:val="21"/>
        </w:rPr>
      </w:pPr>
      <w:r>
        <w:rPr>
          <w:rFonts w:hint="eastAsia" w:ascii="宋体" w:hAnsi="宋体" w:eastAsia="宋体" w:cs="宋体"/>
          <w:szCs w:val="21"/>
        </w:rPr>
        <w:t>（8）国家法律、行政法规和规章制度规定或合同约定的作为合同组成部分的其他文件。</w:t>
      </w:r>
    </w:p>
    <w:p w14:paraId="09CE08E6">
      <w:pPr>
        <w:ind w:firstLine="420" w:firstLineChars="200"/>
        <w:rPr>
          <w:rFonts w:hint="eastAsia" w:ascii="宋体" w:hAnsi="宋体" w:eastAsia="宋体" w:cs="宋体"/>
          <w:szCs w:val="21"/>
        </w:rPr>
      </w:pPr>
      <w:r>
        <w:rPr>
          <w:rFonts w:hint="eastAsia" w:ascii="宋体" w:hAnsi="宋体" w:eastAsia="宋体" w:cs="宋体"/>
          <w:szCs w:val="21"/>
        </w:rPr>
        <w:t>2、下列文件均为本合同的组成部分：</w:t>
      </w:r>
    </w:p>
    <w:p w14:paraId="3586BE32">
      <w:pPr>
        <w:ind w:firstLine="420" w:firstLineChars="200"/>
        <w:rPr>
          <w:rFonts w:hint="eastAsia" w:ascii="宋体" w:hAnsi="宋体" w:eastAsia="宋体" w:cs="宋体"/>
          <w:szCs w:val="21"/>
        </w:rPr>
      </w:pPr>
      <w:r>
        <w:rPr>
          <w:rFonts w:hint="eastAsia" w:ascii="宋体" w:hAnsi="宋体" w:eastAsia="宋体" w:cs="宋体"/>
          <w:szCs w:val="21"/>
        </w:rPr>
        <w:t>（1）号招标文件、答疑及补充通知；</w:t>
      </w:r>
    </w:p>
    <w:p w14:paraId="2194DD89">
      <w:pPr>
        <w:ind w:firstLine="420" w:firstLineChars="200"/>
        <w:rPr>
          <w:rFonts w:hint="eastAsia" w:ascii="宋体" w:hAnsi="宋体" w:eastAsia="宋体" w:cs="宋体"/>
          <w:szCs w:val="21"/>
        </w:rPr>
      </w:pPr>
      <w:r>
        <w:rPr>
          <w:rFonts w:hint="eastAsia" w:ascii="宋体" w:hAnsi="宋体" w:eastAsia="宋体" w:cs="宋体"/>
          <w:szCs w:val="21"/>
        </w:rPr>
        <w:t>（2）投标文件；</w:t>
      </w:r>
    </w:p>
    <w:p w14:paraId="49748E61">
      <w:pPr>
        <w:ind w:firstLine="420" w:firstLineChars="200"/>
        <w:rPr>
          <w:rFonts w:hint="eastAsia" w:ascii="宋体" w:hAnsi="宋体" w:eastAsia="宋体" w:cs="宋体"/>
          <w:szCs w:val="21"/>
        </w:rPr>
      </w:pPr>
      <w:r>
        <w:rPr>
          <w:rFonts w:hint="eastAsia" w:ascii="宋体" w:hAnsi="宋体" w:eastAsia="宋体" w:cs="宋体"/>
          <w:szCs w:val="21"/>
        </w:rPr>
        <w:t>（3）本合同执行中共同签署的补充与修正文件。</w:t>
      </w:r>
    </w:p>
    <w:p w14:paraId="35F15384">
      <w:pPr>
        <w:ind w:firstLine="420" w:firstLineChars="200"/>
        <w:rPr>
          <w:rFonts w:hint="eastAsia" w:ascii="宋体" w:hAnsi="宋体" w:eastAsia="宋体" w:cs="宋体"/>
          <w:szCs w:val="21"/>
        </w:rPr>
      </w:pPr>
      <w:r>
        <w:rPr>
          <w:rFonts w:hint="eastAsia" w:ascii="宋体" w:hAnsi="宋体" w:eastAsia="宋体" w:cs="宋体"/>
          <w:szCs w:val="21"/>
        </w:rPr>
        <w:t>本合同一式份，甲、乙方双方各执份，具有同等法律效力。本合同自双方法人代表签字（盖章）认可之日起生效。</w:t>
      </w:r>
    </w:p>
    <w:p w14:paraId="4448CC24">
      <w:pPr>
        <w:ind w:firstLine="420" w:firstLineChars="200"/>
        <w:rPr>
          <w:rFonts w:hint="eastAsia" w:ascii="宋体" w:hAnsi="宋体" w:eastAsia="宋体" w:cs="宋体"/>
          <w:szCs w:val="21"/>
        </w:rPr>
      </w:pPr>
      <w:r>
        <w:rPr>
          <w:rFonts w:hint="eastAsia" w:ascii="宋体" w:hAnsi="宋体" w:eastAsia="宋体" w:cs="宋体"/>
          <w:szCs w:val="21"/>
        </w:rPr>
        <w:t>本合同未尽事宜，双方友好协商，达成解决方案，经双方签字后，可作为本合同的有效附件。</w:t>
      </w:r>
    </w:p>
    <w:p w14:paraId="2054F428">
      <w:pPr>
        <w:ind w:firstLine="420" w:firstLineChars="200"/>
        <w:rPr>
          <w:rFonts w:hint="eastAsia" w:ascii="宋体" w:hAnsi="宋体" w:eastAsia="宋体" w:cs="宋体"/>
          <w:szCs w:val="21"/>
        </w:rPr>
      </w:pPr>
    </w:p>
    <w:p w14:paraId="58F4ADF1">
      <w:pPr>
        <w:ind w:firstLine="420" w:firstLineChars="200"/>
        <w:rPr>
          <w:rFonts w:hint="eastAsia" w:ascii="宋体" w:hAnsi="宋体" w:eastAsia="宋体" w:cs="宋体"/>
          <w:szCs w:val="21"/>
        </w:rPr>
      </w:pPr>
    </w:p>
    <w:p w14:paraId="42962D50">
      <w:pPr>
        <w:spacing w:line="360" w:lineRule="auto"/>
        <w:ind w:firstLine="560"/>
        <w:jc w:val="left"/>
        <w:rPr>
          <w:rFonts w:hint="eastAsia" w:ascii="宋体" w:hAnsi="宋体" w:eastAsia="宋体" w:cs="宋体"/>
          <w:szCs w:val="21"/>
        </w:rPr>
      </w:pPr>
      <w:r>
        <w:rPr>
          <w:rFonts w:hint="eastAsia" w:ascii="宋体" w:hAnsi="宋体" w:eastAsia="宋体" w:cs="宋体"/>
          <w:szCs w:val="21"/>
        </w:rPr>
        <w:t>甲方（采购人）：   （盖章）       乙方（供应商）：    （盖章）</w:t>
      </w:r>
    </w:p>
    <w:p w14:paraId="625C3253">
      <w:pPr>
        <w:spacing w:line="360" w:lineRule="auto"/>
        <w:ind w:firstLine="560"/>
        <w:jc w:val="left"/>
        <w:rPr>
          <w:rFonts w:hint="eastAsia" w:ascii="宋体" w:hAnsi="宋体" w:eastAsia="宋体" w:cs="宋体"/>
          <w:szCs w:val="21"/>
        </w:rPr>
      </w:pPr>
      <w:r>
        <w:rPr>
          <w:rFonts w:hint="eastAsia" w:ascii="宋体" w:hAnsi="宋体" w:eastAsia="宋体" w:cs="宋体"/>
          <w:szCs w:val="21"/>
        </w:rPr>
        <w:t xml:space="preserve">法定代表人：                     法定代表人： </w:t>
      </w:r>
    </w:p>
    <w:p w14:paraId="689D393C">
      <w:pPr>
        <w:spacing w:line="360" w:lineRule="auto"/>
        <w:ind w:firstLine="560"/>
        <w:jc w:val="left"/>
        <w:rPr>
          <w:rFonts w:hint="eastAsia" w:ascii="宋体" w:hAnsi="宋体" w:eastAsia="宋体" w:cs="宋体"/>
          <w:szCs w:val="21"/>
        </w:rPr>
      </w:pPr>
      <w:r>
        <w:rPr>
          <w:rFonts w:hint="eastAsia" w:ascii="宋体" w:hAnsi="宋体" w:eastAsia="宋体" w:cs="宋体"/>
          <w:szCs w:val="21"/>
        </w:rPr>
        <w:t>委托代理人：                     委托代理人：</w:t>
      </w:r>
    </w:p>
    <w:p w14:paraId="1797366F">
      <w:pPr>
        <w:ind w:firstLine="420" w:firstLineChars="200"/>
        <w:rPr>
          <w:rFonts w:hint="eastAsia" w:ascii="宋体" w:hAnsi="宋体" w:eastAsia="宋体" w:cs="宋体"/>
          <w:szCs w:val="21"/>
        </w:rPr>
      </w:pPr>
      <w:r>
        <w:rPr>
          <w:rFonts w:hint="eastAsia" w:ascii="宋体" w:hAnsi="宋体" w:eastAsia="宋体" w:cs="宋体"/>
          <w:szCs w:val="21"/>
        </w:rPr>
        <w:t>日期：   年     月    日         日期：   年     月    日</w:t>
      </w:r>
    </w:p>
    <w:p w14:paraId="2DF75481">
      <w:pPr>
        <w:rPr>
          <w:rFonts w:hint="eastAsia" w:ascii="宋体" w:hAnsi="宋体" w:cs="宋体"/>
        </w:rPr>
      </w:pPr>
      <w:r>
        <w:rPr>
          <w:rFonts w:hint="eastAsia" w:ascii="宋体" w:hAnsi="宋体" w:cs="宋体"/>
        </w:rPr>
        <w:br w:type="page"/>
      </w:r>
    </w:p>
    <w:p w14:paraId="5352A079">
      <w:pPr>
        <w:pStyle w:val="51"/>
        <w:ind w:left="0" w:leftChars="0" w:firstLine="0" w:firstLineChars="0"/>
      </w:pPr>
    </w:p>
    <w:p w14:paraId="3438BB7C">
      <w:pPr>
        <w:keepNext/>
        <w:keepLines/>
        <w:spacing w:before="260" w:after="260"/>
        <w:jc w:val="center"/>
        <w:outlineLvl w:val="2"/>
        <w:rPr>
          <w:rFonts w:hint="eastAsia" w:ascii="宋体" w:hAnsi="宋体" w:eastAsia="宋体" w:cs="宋体"/>
          <w:b/>
          <w:bCs w:val="0"/>
          <w:kern w:val="0"/>
          <w:sz w:val="24"/>
          <w:szCs w:val="24"/>
        </w:rPr>
      </w:pPr>
      <w:r>
        <w:rPr>
          <w:rFonts w:hint="eastAsia" w:ascii="宋体" w:hAnsi="宋体" w:eastAsia="宋体" w:cs="宋体"/>
          <w:b/>
          <w:bCs w:val="0"/>
          <w:kern w:val="0"/>
          <w:sz w:val="24"/>
          <w:szCs w:val="24"/>
        </w:rPr>
        <w:t>二、深圳大学总医院采购履约情况反馈表</w:t>
      </w:r>
    </w:p>
    <w:p w14:paraId="2B9AFF91">
      <w:pPr>
        <w:ind w:firstLine="480" w:firstLineChars="200"/>
        <w:rPr>
          <w:rFonts w:hint="eastAsia" w:ascii="宋体" w:hAnsi="宋体" w:eastAsia="宋体" w:cs="宋体"/>
          <w:sz w:val="24"/>
        </w:rPr>
      </w:pPr>
      <w:r>
        <w:rPr>
          <w:rFonts w:hint="eastAsia" w:ascii="宋体" w:hAnsi="宋体" w:eastAsia="宋体" w:cs="宋体"/>
          <w:sz w:val="24"/>
        </w:rPr>
        <w:t>采购</w:t>
      </w:r>
      <w:r>
        <w:rPr>
          <w:rFonts w:hint="eastAsia" w:ascii="宋体" w:hAnsi="宋体" w:eastAsia="宋体" w:cs="宋体"/>
          <w:szCs w:val="21"/>
        </w:rPr>
        <w:t>项目</w:t>
      </w:r>
      <w:r>
        <w:rPr>
          <w:rFonts w:hint="eastAsia" w:ascii="宋体" w:hAnsi="宋体" w:eastAsia="宋体" w:cs="宋体"/>
          <w:sz w:val="24"/>
        </w:rPr>
        <w:t>名称：</w:t>
      </w:r>
      <w:r>
        <w:rPr>
          <w:rFonts w:hint="eastAsia" w:ascii="宋体" w:hAnsi="宋体" w:eastAsia="宋体" w:cs="宋体"/>
          <w:sz w:val="24"/>
          <w:u w:val="single"/>
        </w:rPr>
        <w:t xml:space="preserve">                                                                      </w:t>
      </w:r>
    </w:p>
    <w:p w14:paraId="2A836041">
      <w:pPr>
        <w:ind w:firstLine="480" w:firstLineChars="200"/>
        <w:rPr>
          <w:rFonts w:hint="eastAsia" w:ascii="宋体" w:hAnsi="宋体" w:eastAsia="宋体" w:cs="宋体"/>
          <w:sz w:val="24"/>
        </w:rPr>
      </w:pPr>
      <w:r>
        <w:rPr>
          <w:rFonts w:hint="eastAsia" w:ascii="宋体" w:hAnsi="宋体" w:eastAsia="宋体" w:cs="宋体"/>
          <w:sz w:val="24"/>
        </w:rPr>
        <w:t>采购项目编号：</w:t>
      </w:r>
      <w:r>
        <w:rPr>
          <w:rFonts w:hint="eastAsia" w:ascii="宋体" w:hAnsi="宋体" w:eastAsia="宋体" w:cs="宋体"/>
          <w:sz w:val="24"/>
          <w:u w:val="single"/>
        </w:rPr>
        <w:t xml:space="preserve">                            </w:t>
      </w:r>
      <w:r>
        <w:rPr>
          <w:rFonts w:hint="eastAsia" w:ascii="宋体" w:hAnsi="宋体" w:eastAsia="宋体" w:cs="宋体"/>
          <w:sz w:val="24"/>
        </w:rPr>
        <w:t xml:space="preserve"> 采购单位：</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5556DFD1">
      <w:pPr>
        <w:ind w:firstLine="480" w:firstLineChars="200"/>
        <w:rPr>
          <w:rFonts w:hint="eastAsia" w:ascii="宋体" w:hAnsi="宋体" w:eastAsia="宋体" w:cs="宋体"/>
          <w:sz w:val="24"/>
          <w:u w:val="single"/>
        </w:rPr>
      </w:pPr>
      <w:r>
        <w:rPr>
          <w:rFonts w:hint="eastAsia" w:ascii="宋体" w:hAnsi="宋体" w:eastAsia="宋体" w:cs="宋体"/>
          <w:sz w:val="24"/>
        </w:rPr>
        <w:t>供应商名称：</w:t>
      </w:r>
      <w:r>
        <w:rPr>
          <w:rFonts w:hint="eastAsia" w:ascii="宋体" w:hAnsi="宋体" w:eastAsia="宋体" w:cs="宋体"/>
          <w:sz w:val="24"/>
          <w:u w:val="single"/>
        </w:rPr>
        <w:t xml:space="preserve">                                                                  </w:t>
      </w:r>
    </w:p>
    <w:p w14:paraId="47632CB2">
      <w:pPr>
        <w:ind w:firstLine="480" w:firstLineChars="200"/>
        <w:rPr>
          <w:rFonts w:hint="eastAsia" w:ascii="宋体" w:hAnsi="宋体" w:eastAsia="宋体" w:cs="宋体"/>
          <w:sz w:val="24"/>
          <w:u w:val="single"/>
        </w:rPr>
      </w:pPr>
      <w:r>
        <w:rPr>
          <w:rFonts w:hint="eastAsia" w:ascii="宋体" w:hAnsi="宋体" w:eastAsia="宋体" w:cs="宋体"/>
          <w:sz w:val="24"/>
        </w:rPr>
        <w:t>中</w:t>
      </w:r>
      <w:r>
        <w:rPr>
          <w:rFonts w:hint="eastAsia" w:ascii="宋体" w:hAnsi="宋体" w:eastAsia="宋体" w:cs="宋体"/>
          <w:szCs w:val="21"/>
        </w:rPr>
        <w:t>标价</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rPr>
        <w:t xml:space="preserve"> 中标日期：</w:t>
      </w:r>
      <w:r>
        <w:rPr>
          <w:rFonts w:hint="eastAsia" w:ascii="宋体" w:hAnsi="宋体" w:eastAsia="宋体" w:cs="宋体"/>
          <w:sz w:val="24"/>
          <w:u w:val="single"/>
        </w:rPr>
        <w:t xml:space="preserve">                           </w:t>
      </w:r>
    </w:p>
    <w:p w14:paraId="3371A6C2">
      <w:pPr>
        <w:ind w:firstLine="480" w:firstLineChars="200"/>
        <w:rPr>
          <w:rFonts w:hint="eastAsia" w:ascii="宋体" w:hAnsi="宋体" w:eastAsia="宋体" w:cs="宋体"/>
          <w:sz w:val="24"/>
          <w:u w:val="single"/>
        </w:rPr>
      </w:pPr>
      <w:r>
        <w:rPr>
          <w:rFonts w:hint="eastAsia" w:ascii="宋体" w:hAnsi="宋体" w:eastAsia="宋体" w:cs="宋体"/>
          <w:sz w:val="24"/>
        </w:rPr>
        <w:t>合同金额：</w:t>
      </w:r>
      <w:r>
        <w:rPr>
          <w:rFonts w:hint="eastAsia" w:ascii="宋体" w:hAnsi="宋体" w:eastAsia="宋体" w:cs="宋体"/>
          <w:sz w:val="24"/>
          <w:u w:val="single"/>
        </w:rPr>
        <w:t xml:space="preserve">                                </w:t>
      </w:r>
      <w:r>
        <w:rPr>
          <w:rFonts w:hint="eastAsia" w:ascii="宋体" w:hAnsi="宋体" w:eastAsia="宋体" w:cs="宋体"/>
          <w:sz w:val="24"/>
        </w:rPr>
        <w:t xml:space="preserve"> 合同签订日期：</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588A7352">
      <w:pPr>
        <w:ind w:firstLine="480" w:firstLineChars="200"/>
        <w:rPr>
          <w:rFonts w:hint="eastAsia" w:ascii="宋体" w:hAnsi="宋体" w:eastAsia="宋体" w:cs="宋体"/>
          <w:sz w:val="24"/>
          <w:u w:val="single"/>
        </w:rPr>
      </w:pPr>
      <w:r>
        <w:rPr>
          <w:rFonts w:hint="eastAsia" w:ascii="宋体" w:hAnsi="宋体" w:eastAsia="宋体" w:cs="宋体"/>
          <w:sz w:val="24"/>
        </w:rPr>
        <w:t>服务</w:t>
      </w:r>
      <w:r>
        <w:rPr>
          <w:rFonts w:hint="eastAsia" w:ascii="宋体" w:hAnsi="宋体" w:eastAsia="宋体" w:cs="宋体"/>
          <w:szCs w:val="21"/>
        </w:rPr>
        <w:t>合同</w:t>
      </w:r>
      <w:r>
        <w:rPr>
          <w:rFonts w:hint="eastAsia" w:ascii="宋体" w:hAnsi="宋体" w:eastAsia="宋体" w:cs="宋体"/>
          <w:sz w:val="24"/>
        </w:rPr>
        <w:t>起止时间或约定完成时间：</w:t>
      </w:r>
      <w:r>
        <w:rPr>
          <w:rFonts w:hint="eastAsia" w:ascii="宋体" w:hAnsi="宋体" w:eastAsia="宋体" w:cs="宋体"/>
          <w:sz w:val="24"/>
          <w:u w:val="single"/>
        </w:rPr>
        <w:t xml:space="preserve">                                                                  </w:t>
      </w:r>
    </w:p>
    <w:p w14:paraId="4048D3B3">
      <w:pPr>
        <w:ind w:firstLine="480" w:firstLineChars="200"/>
        <w:rPr>
          <w:rFonts w:hint="eastAsia" w:ascii="宋体" w:hAnsi="宋体" w:eastAsia="宋体" w:cs="宋体"/>
          <w:sz w:val="24"/>
          <w:u w:val="single"/>
        </w:rPr>
      </w:pPr>
      <w:r>
        <w:rPr>
          <w:rFonts w:hint="eastAsia" w:ascii="宋体" w:hAnsi="宋体" w:eastAsia="宋体" w:cs="宋体"/>
          <w:sz w:val="24"/>
        </w:rPr>
        <w:t>实际服务起止时间或完成时间：</w:t>
      </w:r>
      <w:r>
        <w:rPr>
          <w:rFonts w:hint="eastAsia" w:ascii="宋体" w:hAnsi="宋体" w:eastAsia="宋体" w:cs="宋体"/>
          <w:sz w:val="24"/>
          <w:u w:val="single"/>
        </w:rPr>
        <w:t xml:space="preserve">                                                    </w:t>
      </w:r>
    </w:p>
    <w:p w14:paraId="50789EE5">
      <w:pPr>
        <w:ind w:firstLine="480" w:firstLineChars="200"/>
        <w:rPr>
          <w:rFonts w:hint="eastAsia" w:ascii="宋体" w:hAnsi="宋体" w:eastAsia="宋体" w:cs="宋体"/>
          <w:sz w:val="24"/>
          <w:u w:val="single"/>
        </w:rPr>
      </w:pPr>
      <w:r>
        <w:rPr>
          <w:rFonts w:hint="eastAsia" w:ascii="宋体" w:hAnsi="宋体" w:eastAsia="宋体" w:cs="宋体"/>
          <w:sz w:val="24"/>
        </w:rPr>
        <w:t>未按期</w:t>
      </w:r>
      <w:r>
        <w:rPr>
          <w:rFonts w:hint="eastAsia" w:ascii="宋体" w:hAnsi="宋体" w:eastAsia="宋体" w:cs="宋体"/>
          <w:szCs w:val="21"/>
        </w:rPr>
        <w:t>提供</w:t>
      </w:r>
      <w:r>
        <w:rPr>
          <w:rFonts w:hint="eastAsia" w:ascii="宋体" w:hAnsi="宋体" w:eastAsia="宋体" w:cs="宋体"/>
          <w:sz w:val="24"/>
        </w:rPr>
        <w:t>或完成服务的原因（如有此情况）：</w:t>
      </w:r>
      <w:r>
        <w:rPr>
          <w:rFonts w:hint="eastAsia" w:ascii="宋体" w:hAnsi="宋体" w:eastAsia="宋体" w:cs="宋体"/>
          <w:sz w:val="24"/>
          <w:u w:val="single"/>
        </w:rPr>
        <w:t xml:space="preserve">                                                 </w:t>
      </w:r>
    </w:p>
    <w:p w14:paraId="64A376BA">
      <w:pPr>
        <w:ind w:firstLine="480" w:firstLineChars="200"/>
        <w:rPr>
          <w:rFonts w:hint="eastAsia" w:ascii="宋体" w:hAnsi="宋体" w:eastAsia="宋体" w:cs="宋体"/>
          <w:sz w:val="24"/>
          <w:u w:val="single"/>
        </w:rPr>
      </w:pPr>
      <w:r>
        <w:rPr>
          <w:rFonts w:hint="eastAsia" w:ascii="宋体" w:hAnsi="宋体" w:eastAsia="宋体" w:cs="宋体"/>
          <w:sz w:val="24"/>
        </w:rPr>
        <w:t>验收日期：</w:t>
      </w:r>
      <w:r>
        <w:rPr>
          <w:rFonts w:hint="eastAsia" w:ascii="宋体" w:hAnsi="宋体" w:eastAsia="宋体" w:cs="宋体"/>
          <w:sz w:val="24"/>
          <w:u w:val="single"/>
        </w:rPr>
        <w:t xml:space="preserve">                           </w:t>
      </w:r>
    </w:p>
    <w:tbl>
      <w:tblPr>
        <w:tblStyle w:val="44"/>
        <w:tblW w:w="98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2406"/>
        <w:gridCol w:w="1415"/>
        <w:gridCol w:w="2123"/>
        <w:gridCol w:w="992"/>
        <w:gridCol w:w="1946"/>
      </w:tblGrid>
      <w:tr w14:paraId="25AE1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4" w:type="dxa"/>
            <w:gridSpan w:val="2"/>
          </w:tcPr>
          <w:p w14:paraId="4F913F4A">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评价内容</w:t>
            </w:r>
          </w:p>
        </w:tc>
        <w:tc>
          <w:tcPr>
            <w:tcW w:w="1415" w:type="dxa"/>
          </w:tcPr>
          <w:p w14:paraId="63B08A27">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评价等级</w:t>
            </w:r>
          </w:p>
        </w:tc>
        <w:tc>
          <w:tcPr>
            <w:tcW w:w="2123" w:type="dxa"/>
          </w:tcPr>
          <w:p w14:paraId="4B9C09F1">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优秀评价标准（合格前提下评价此项）</w:t>
            </w:r>
          </w:p>
        </w:tc>
        <w:tc>
          <w:tcPr>
            <w:tcW w:w="992" w:type="dxa"/>
          </w:tcPr>
          <w:p w14:paraId="41A37804">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是否履约优秀</w:t>
            </w:r>
          </w:p>
        </w:tc>
        <w:tc>
          <w:tcPr>
            <w:tcW w:w="1946" w:type="dxa"/>
          </w:tcPr>
          <w:p w14:paraId="603FFE33">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备注</w:t>
            </w:r>
          </w:p>
        </w:tc>
      </w:tr>
      <w:tr w14:paraId="41299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7C9E8490">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缔约情况</w:t>
            </w:r>
          </w:p>
        </w:tc>
        <w:tc>
          <w:tcPr>
            <w:tcW w:w="2406" w:type="dxa"/>
            <w:vAlign w:val="center"/>
          </w:tcPr>
          <w:p w14:paraId="21238871">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1.供应商资质及能力符合其投标响应情况，及时签订并回转合同；合同实质性内容与投标响应相符或优于投标响应</w:t>
            </w:r>
          </w:p>
        </w:tc>
        <w:tc>
          <w:tcPr>
            <w:tcW w:w="1415" w:type="dxa"/>
            <w:vAlign w:val="center"/>
          </w:tcPr>
          <w:p w14:paraId="16C99983">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 xml:space="preserve">□合格 </w:t>
            </w:r>
          </w:p>
          <w:p w14:paraId="029E5741">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□不合格</w:t>
            </w:r>
          </w:p>
        </w:tc>
        <w:tc>
          <w:tcPr>
            <w:tcW w:w="2123" w:type="dxa"/>
            <w:vAlign w:val="center"/>
          </w:tcPr>
          <w:p w14:paraId="3D433BBA">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所签订的采购合同实质性内容条款优于招标要求</w:t>
            </w:r>
          </w:p>
        </w:tc>
        <w:tc>
          <w:tcPr>
            <w:tcW w:w="992" w:type="dxa"/>
            <w:vAlign w:val="center"/>
          </w:tcPr>
          <w:p w14:paraId="04259639">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□是</w:t>
            </w:r>
          </w:p>
          <w:p w14:paraId="3D362F0E">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□否</w:t>
            </w:r>
          </w:p>
        </w:tc>
        <w:tc>
          <w:tcPr>
            <w:tcW w:w="1946" w:type="dxa"/>
            <w:vAlign w:val="center"/>
          </w:tcPr>
          <w:p w14:paraId="4818B505">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r>
      <w:tr w14:paraId="09114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Merge w:val="restart"/>
            <w:vAlign w:val="center"/>
          </w:tcPr>
          <w:p w14:paraId="6FD1B453">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履约情况</w:t>
            </w:r>
          </w:p>
        </w:tc>
        <w:tc>
          <w:tcPr>
            <w:tcW w:w="2406" w:type="dxa"/>
            <w:vAlign w:val="center"/>
          </w:tcPr>
          <w:p w14:paraId="658BFEA2">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2.服务</w:t>
            </w:r>
            <w:r>
              <w:rPr>
                <w:rFonts w:hint="eastAsia" w:ascii="宋体" w:hAnsi="宋体" w:eastAsia="宋体" w:cs="宋体"/>
                <w:kern w:val="0"/>
                <w:sz w:val="24"/>
                <w:lang w:eastAsia="zh-CN"/>
              </w:rPr>
              <w:t>实施方案（规划建设方案、运营管理方案）</w:t>
            </w:r>
            <w:r>
              <w:rPr>
                <w:rFonts w:hint="eastAsia" w:ascii="宋体" w:hAnsi="宋体" w:eastAsia="宋体" w:cs="宋体"/>
                <w:kern w:val="0"/>
                <w:sz w:val="24"/>
              </w:rPr>
              <w:t>符合或优于合同约定，且满足使用要求</w:t>
            </w:r>
          </w:p>
        </w:tc>
        <w:tc>
          <w:tcPr>
            <w:tcW w:w="1415" w:type="dxa"/>
            <w:vAlign w:val="center"/>
          </w:tcPr>
          <w:p w14:paraId="0A4CF895">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 xml:space="preserve">□合格 </w:t>
            </w:r>
          </w:p>
          <w:p w14:paraId="37E3A64A">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□不合格</w:t>
            </w:r>
          </w:p>
        </w:tc>
        <w:tc>
          <w:tcPr>
            <w:tcW w:w="2123" w:type="dxa"/>
            <w:vAlign w:val="center"/>
          </w:tcPr>
          <w:p w14:paraId="6C216357">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服务</w:t>
            </w:r>
            <w:r>
              <w:rPr>
                <w:rFonts w:hint="eastAsia" w:ascii="宋体" w:hAnsi="宋体" w:eastAsia="宋体" w:cs="宋体"/>
                <w:kern w:val="0"/>
                <w:sz w:val="24"/>
                <w:lang w:eastAsia="zh-CN"/>
              </w:rPr>
              <w:t>实施方案（规划建设方案、运营管理方案）</w:t>
            </w:r>
            <w:r>
              <w:rPr>
                <w:rFonts w:hint="eastAsia" w:ascii="宋体" w:hAnsi="宋体" w:eastAsia="宋体" w:cs="宋体"/>
                <w:kern w:val="0"/>
                <w:sz w:val="24"/>
              </w:rPr>
              <w:t>优于招标要求</w:t>
            </w:r>
          </w:p>
        </w:tc>
        <w:tc>
          <w:tcPr>
            <w:tcW w:w="992" w:type="dxa"/>
            <w:vAlign w:val="center"/>
          </w:tcPr>
          <w:p w14:paraId="73FD8640">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□是</w:t>
            </w:r>
          </w:p>
          <w:p w14:paraId="596670FF">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□否</w:t>
            </w:r>
          </w:p>
        </w:tc>
        <w:tc>
          <w:tcPr>
            <w:tcW w:w="1946" w:type="dxa"/>
            <w:vAlign w:val="center"/>
          </w:tcPr>
          <w:p w14:paraId="56B75F5E">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r>
      <w:tr w14:paraId="27A1F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Merge w:val="continue"/>
            <w:vAlign w:val="center"/>
          </w:tcPr>
          <w:p w14:paraId="781F5A7A">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c>
          <w:tcPr>
            <w:tcW w:w="2406" w:type="dxa"/>
            <w:vAlign w:val="center"/>
          </w:tcPr>
          <w:p w14:paraId="5DB53BEF">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3.服务团队人员配备情况符合或优于合同约定</w:t>
            </w:r>
          </w:p>
        </w:tc>
        <w:tc>
          <w:tcPr>
            <w:tcW w:w="1415" w:type="dxa"/>
            <w:vAlign w:val="center"/>
          </w:tcPr>
          <w:p w14:paraId="3EE20345">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 xml:space="preserve">□合格 </w:t>
            </w:r>
          </w:p>
          <w:p w14:paraId="73AE0788">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□不合格</w:t>
            </w:r>
          </w:p>
        </w:tc>
        <w:tc>
          <w:tcPr>
            <w:tcW w:w="2123" w:type="dxa"/>
            <w:vAlign w:val="center"/>
          </w:tcPr>
          <w:p w14:paraId="44CEEC22">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服务团队人员配备情况优于招标要求</w:t>
            </w:r>
          </w:p>
        </w:tc>
        <w:tc>
          <w:tcPr>
            <w:tcW w:w="992" w:type="dxa"/>
            <w:vAlign w:val="center"/>
          </w:tcPr>
          <w:p w14:paraId="3E5FA7D1">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□是</w:t>
            </w:r>
          </w:p>
          <w:p w14:paraId="05DE3AF1">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□否</w:t>
            </w:r>
          </w:p>
        </w:tc>
        <w:tc>
          <w:tcPr>
            <w:tcW w:w="1946" w:type="dxa"/>
            <w:vAlign w:val="center"/>
          </w:tcPr>
          <w:p w14:paraId="107A839B">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r>
      <w:tr w14:paraId="3D7C7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Merge w:val="continue"/>
            <w:vAlign w:val="center"/>
          </w:tcPr>
          <w:p w14:paraId="3E22ED74">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c>
          <w:tcPr>
            <w:tcW w:w="2406" w:type="dxa"/>
            <w:vAlign w:val="center"/>
          </w:tcPr>
          <w:p w14:paraId="23B06485">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4.供应商及时响应甲方服务（含维修等售后服务要求）要求，响应时间符合或优于合同约定</w:t>
            </w:r>
          </w:p>
        </w:tc>
        <w:tc>
          <w:tcPr>
            <w:tcW w:w="1415" w:type="dxa"/>
            <w:vAlign w:val="center"/>
          </w:tcPr>
          <w:p w14:paraId="1600F58A">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 xml:space="preserve">□合格 </w:t>
            </w:r>
          </w:p>
          <w:p w14:paraId="46DE1FEB">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□不合格</w:t>
            </w:r>
          </w:p>
        </w:tc>
        <w:tc>
          <w:tcPr>
            <w:tcW w:w="2123" w:type="dxa"/>
          </w:tcPr>
          <w:p w14:paraId="58D1E91C">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供应商服务（含维修等售后服务）响应优于招标要求</w:t>
            </w:r>
          </w:p>
        </w:tc>
        <w:tc>
          <w:tcPr>
            <w:tcW w:w="992" w:type="dxa"/>
            <w:vAlign w:val="center"/>
          </w:tcPr>
          <w:p w14:paraId="6DCF4345">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□是</w:t>
            </w:r>
          </w:p>
          <w:p w14:paraId="6F1DAC93">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□否</w:t>
            </w:r>
          </w:p>
        </w:tc>
        <w:tc>
          <w:tcPr>
            <w:tcW w:w="1946" w:type="dxa"/>
            <w:vAlign w:val="center"/>
          </w:tcPr>
          <w:p w14:paraId="6167E0FB">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r>
      <w:tr w14:paraId="546C6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Merge w:val="continue"/>
            <w:vAlign w:val="center"/>
          </w:tcPr>
          <w:p w14:paraId="3E848DB0">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c>
          <w:tcPr>
            <w:tcW w:w="2406" w:type="dxa"/>
            <w:vAlign w:val="center"/>
          </w:tcPr>
          <w:p w14:paraId="43D9B388">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5.供应商按合同约定配备设备、服务工具</w:t>
            </w:r>
          </w:p>
        </w:tc>
        <w:tc>
          <w:tcPr>
            <w:tcW w:w="1415" w:type="dxa"/>
            <w:vAlign w:val="center"/>
          </w:tcPr>
          <w:p w14:paraId="489E3ACA">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 xml:space="preserve">□合格 </w:t>
            </w:r>
          </w:p>
          <w:p w14:paraId="1ACBB809">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□不合格</w:t>
            </w:r>
          </w:p>
        </w:tc>
        <w:tc>
          <w:tcPr>
            <w:tcW w:w="2123" w:type="dxa"/>
            <w:vAlign w:val="center"/>
          </w:tcPr>
          <w:p w14:paraId="25B7E94B">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供应商配备设备、服务工具情况优于招标要求</w:t>
            </w:r>
          </w:p>
        </w:tc>
        <w:tc>
          <w:tcPr>
            <w:tcW w:w="992" w:type="dxa"/>
            <w:vAlign w:val="center"/>
          </w:tcPr>
          <w:p w14:paraId="0DD6CD3B">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□是</w:t>
            </w:r>
          </w:p>
          <w:p w14:paraId="32CCD170">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□否</w:t>
            </w:r>
          </w:p>
        </w:tc>
        <w:tc>
          <w:tcPr>
            <w:tcW w:w="1946" w:type="dxa"/>
            <w:vAlign w:val="center"/>
          </w:tcPr>
          <w:p w14:paraId="15D16474">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r>
      <w:tr w14:paraId="73EDC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Merge w:val="continue"/>
            <w:vAlign w:val="center"/>
          </w:tcPr>
          <w:p w14:paraId="36CD7B89">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c>
          <w:tcPr>
            <w:tcW w:w="2406" w:type="dxa"/>
            <w:vAlign w:val="center"/>
          </w:tcPr>
          <w:p w14:paraId="0D9E6C91">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6.服务时长或服务完成时间符合或优于合同</w:t>
            </w:r>
          </w:p>
        </w:tc>
        <w:tc>
          <w:tcPr>
            <w:tcW w:w="1415" w:type="dxa"/>
            <w:vAlign w:val="center"/>
          </w:tcPr>
          <w:p w14:paraId="5AD65E53">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 xml:space="preserve">□合格 </w:t>
            </w:r>
          </w:p>
          <w:p w14:paraId="170C391F">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□不合格</w:t>
            </w:r>
          </w:p>
        </w:tc>
        <w:tc>
          <w:tcPr>
            <w:tcW w:w="2123" w:type="dxa"/>
            <w:vAlign w:val="center"/>
          </w:tcPr>
          <w:p w14:paraId="496CA35E">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服务时长或服务完成时间优于招标要求</w:t>
            </w:r>
          </w:p>
        </w:tc>
        <w:tc>
          <w:tcPr>
            <w:tcW w:w="992" w:type="dxa"/>
            <w:vAlign w:val="center"/>
          </w:tcPr>
          <w:p w14:paraId="20D87007">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□是</w:t>
            </w:r>
          </w:p>
          <w:p w14:paraId="02FD3308">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□否</w:t>
            </w:r>
          </w:p>
        </w:tc>
        <w:tc>
          <w:tcPr>
            <w:tcW w:w="1946" w:type="dxa"/>
            <w:vAlign w:val="center"/>
          </w:tcPr>
          <w:p w14:paraId="1AD97860">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r>
      <w:tr w14:paraId="073A9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Merge w:val="continue"/>
            <w:vAlign w:val="center"/>
          </w:tcPr>
          <w:p w14:paraId="72CED7B4">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c>
          <w:tcPr>
            <w:tcW w:w="2406" w:type="dxa"/>
            <w:vAlign w:val="center"/>
          </w:tcPr>
          <w:p w14:paraId="072DB450">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7.服务过程中不存在要求加价、拖延服务等不良行为</w:t>
            </w:r>
          </w:p>
        </w:tc>
        <w:tc>
          <w:tcPr>
            <w:tcW w:w="4530" w:type="dxa"/>
            <w:gridSpan w:val="3"/>
            <w:vAlign w:val="center"/>
          </w:tcPr>
          <w:p w14:paraId="27C4DFA6">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□是   □否</w:t>
            </w:r>
          </w:p>
        </w:tc>
        <w:tc>
          <w:tcPr>
            <w:tcW w:w="1946" w:type="dxa"/>
            <w:vMerge w:val="restart"/>
            <w:vAlign w:val="center"/>
          </w:tcPr>
          <w:p w14:paraId="6BBD68BF">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本项为“否”的为负面情况，总评结果不得优秀</w:t>
            </w:r>
          </w:p>
        </w:tc>
      </w:tr>
      <w:tr w14:paraId="7CE4F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Merge w:val="continue"/>
            <w:vAlign w:val="center"/>
          </w:tcPr>
          <w:p w14:paraId="45A97788">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c>
          <w:tcPr>
            <w:tcW w:w="2406" w:type="dxa"/>
            <w:vAlign w:val="center"/>
          </w:tcPr>
          <w:p w14:paraId="24DABE5F">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8.服务成果或服务记录完备，且妥善移交使用单位</w:t>
            </w:r>
          </w:p>
        </w:tc>
        <w:tc>
          <w:tcPr>
            <w:tcW w:w="4530" w:type="dxa"/>
            <w:gridSpan w:val="3"/>
            <w:vAlign w:val="center"/>
          </w:tcPr>
          <w:p w14:paraId="321AB073">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□是   □否</w:t>
            </w:r>
          </w:p>
        </w:tc>
        <w:tc>
          <w:tcPr>
            <w:tcW w:w="1946" w:type="dxa"/>
            <w:vMerge w:val="continue"/>
            <w:vAlign w:val="center"/>
          </w:tcPr>
          <w:p w14:paraId="21CB2913">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r>
      <w:tr w14:paraId="6279B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Merge w:val="continue"/>
            <w:vAlign w:val="center"/>
          </w:tcPr>
          <w:p w14:paraId="0ED48785">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c>
          <w:tcPr>
            <w:tcW w:w="2406" w:type="dxa"/>
            <w:vAlign w:val="center"/>
          </w:tcPr>
          <w:p w14:paraId="45FFE7B4">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9.供应商积极配合验收及监督检查工作</w:t>
            </w:r>
          </w:p>
        </w:tc>
        <w:tc>
          <w:tcPr>
            <w:tcW w:w="4530" w:type="dxa"/>
            <w:gridSpan w:val="3"/>
            <w:vAlign w:val="center"/>
          </w:tcPr>
          <w:p w14:paraId="1715AAD4">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□是   □否</w:t>
            </w:r>
          </w:p>
        </w:tc>
        <w:tc>
          <w:tcPr>
            <w:tcW w:w="1946" w:type="dxa"/>
            <w:vMerge w:val="continue"/>
            <w:vAlign w:val="center"/>
          </w:tcPr>
          <w:p w14:paraId="3AC54A4E">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r>
      <w:tr w14:paraId="086B6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52451A85">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供应商总体履约评价</w:t>
            </w:r>
          </w:p>
        </w:tc>
        <w:tc>
          <w:tcPr>
            <w:tcW w:w="6936" w:type="dxa"/>
            <w:gridSpan w:val="4"/>
            <w:vAlign w:val="center"/>
          </w:tcPr>
          <w:p w14:paraId="1B5D6F03">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□优秀       □合格       □不合格</w:t>
            </w:r>
          </w:p>
        </w:tc>
        <w:tc>
          <w:tcPr>
            <w:tcW w:w="1946" w:type="dxa"/>
            <w:vAlign w:val="center"/>
          </w:tcPr>
          <w:p w14:paraId="1FAC5CE1">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1-6项评价均为“优秀”且7-9项不存在负面情况的总评为“优秀”；存在“不合格”或负面情况的，总评价为“不合格”</w:t>
            </w:r>
          </w:p>
        </w:tc>
      </w:tr>
    </w:tbl>
    <w:p w14:paraId="10C97846">
      <w:pPr>
        <w:spacing w:line="360" w:lineRule="auto"/>
        <w:jc w:val="left"/>
        <w:rPr>
          <w:rFonts w:hint="eastAsia" w:ascii="宋体" w:hAnsi="宋体" w:eastAsia="宋体" w:cs="宋体"/>
          <w:sz w:val="24"/>
          <w:u w:val="single"/>
        </w:rPr>
      </w:pPr>
      <w:r>
        <w:rPr>
          <w:rFonts w:hint="eastAsia" w:ascii="宋体" w:hAnsi="宋体" w:eastAsia="宋体" w:cs="宋体"/>
          <w:sz w:val="24"/>
        </w:rPr>
        <w:t>参加</w:t>
      </w:r>
      <w:r>
        <w:rPr>
          <w:rFonts w:hint="eastAsia" w:ascii="宋体" w:hAnsi="宋体" w:eastAsia="宋体" w:cs="宋体"/>
          <w:sz w:val="24"/>
          <w:szCs w:val="24"/>
        </w:rPr>
        <w:t>评</w:t>
      </w:r>
      <w:r>
        <w:rPr>
          <w:rFonts w:hint="eastAsia" w:ascii="宋体" w:hAnsi="宋体" w:eastAsia="宋体" w:cs="宋体"/>
          <w:sz w:val="24"/>
        </w:rPr>
        <w:t>价人员（签字）</w:t>
      </w:r>
      <w:r>
        <w:rPr>
          <w:rFonts w:hint="eastAsia" w:ascii="宋体" w:hAnsi="宋体" w:eastAsia="宋体" w:cs="宋体"/>
          <w:kern w:val="2"/>
          <w:sz w:val="24"/>
          <w:szCs w:val="22"/>
          <w:lang w:val="en-US" w:eastAsia="zh-CN" w:bidi="ar-SA"/>
        </w:rPr>
        <w:t>：</w:t>
      </w:r>
      <w:r>
        <w:rPr>
          <w:rFonts w:hint="eastAsia" w:ascii="宋体" w:hAnsi="宋体" w:eastAsia="宋体" w:cs="宋体"/>
          <w:sz w:val="24"/>
          <w:u w:val="single"/>
        </w:rPr>
        <w:t xml:space="preserve">                                                                  </w:t>
      </w:r>
    </w:p>
    <w:p w14:paraId="1AD17525">
      <w:pPr>
        <w:spacing w:line="360" w:lineRule="auto"/>
        <w:jc w:val="left"/>
        <w:rPr>
          <w:rFonts w:hint="eastAsia" w:ascii="宋体" w:hAnsi="宋体" w:cs="宋体"/>
          <w:sz w:val="24"/>
          <w:u w:val="single"/>
        </w:rPr>
      </w:pPr>
      <w:r>
        <w:rPr>
          <w:rFonts w:hint="eastAsia" w:ascii="宋体" w:hAnsi="宋体" w:eastAsia="宋体" w:cs="宋体"/>
          <w:kern w:val="2"/>
          <w:sz w:val="24"/>
          <w:szCs w:val="22"/>
          <w:lang w:val="en-US" w:eastAsia="zh-CN" w:bidi="ar-SA"/>
        </w:rPr>
        <w:t>评价单位（公章）：</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p>
    <w:p w14:paraId="6566927B">
      <w:pPr>
        <w:rPr>
          <w:rFonts w:hint="eastAsia"/>
        </w:rPr>
      </w:pPr>
      <w:r>
        <w:rPr>
          <w:rFonts w:hint="eastAsia"/>
        </w:rPr>
        <w:br w:type="page"/>
      </w:r>
    </w:p>
    <w:p w14:paraId="42D5FED0">
      <w:pPr>
        <w:pStyle w:val="51"/>
        <w:rPr>
          <w:rFonts w:hint="eastAsia"/>
        </w:rPr>
      </w:pPr>
    </w:p>
    <w:p w14:paraId="5E398A17">
      <w:pPr>
        <w:pStyle w:val="2"/>
      </w:pPr>
      <w:r>
        <w:rPr>
          <w:rFonts w:hint="eastAsia"/>
        </w:rPr>
        <w:t>第二册  通用条款（</w:t>
      </w:r>
      <w:r>
        <w:rPr>
          <w:rFonts w:hint="eastAsia"/>
          <w:lang w:eastAsia="zh-CN"/>
        </w:rPr>
        <w:t>公开遴选</w:t>
      </w:r>
      <w:r>
        <w:rPr>
          <w:rFonts w:hint="eastAsia"/>
        </w:rPr>
        <w:t>）</w:t>
      </w:r>
    </w:p>
    <w:p w14:paraId="607C435A">
      <w:pPr>
        <w:jc w:val="center"/>
        <w:rPr>
          <w:rFonts w:ascii="宋体" w:hAnsi="宋体"/>
          <w:b/>
          <w:color w:val="FF0000"/>
          <w:sz w:val="28"/>
          <w:szCs w:val="28"/>
        </w:rPr>
      </w:pPr>
      <w:r>
        <w:rPr>
          <w:rFonts w:hint="eastAsia" w:ascii="宋体" w:hAnsi="宋体"/>
          <w:b/>
          <w:color w:val="FF0000"/>
          <w:sz w:val="28"/>
          <w:szCs w:val="28"/>
        </w:rPr>
        <w:t>（</w:t>
      </w:r>
      <w:r>
        <w:rPr>
          <w:rFonts w:ascii="宋体" w:hAnsi="宋体"/>
          <w:b/>
          <w:color w:val="FF0000"/>
          <w:sz w:val="28"/>
          <w:szCs w:val="28"/>
        </w:rPr>
        <w:t>1</w:t>
      </w:r>
      <w:r>
        <w:rPr>
          <w:rFonts w:hint="eastAsia" w:ascii="宋体" w:hAnsi="宋体"/>
          <w:b/>
          <w:color w:val="FF0000"/>
          <w:sz w:val="28"/>
          <w:szCs w:val="28"/>
          <w:lang w:val="en-US" w:eastAsia="zh-CN"/>
        </w:rPr>
        <w:t>.0</w:t>
      </w:r>
      <w:r>
        <w:rPr>
          <w:rFonts w:hint="eastAsia" w:ascii="宋体" w:hAnsi="宋体"/>
          <w:b/>
          <w:color w:val="FF0000"/>
          <w:sz w:val="28"/>
          <w:szCs w:val="28"/>
        </w:rPr>
        <w:t>版本）</w:t>
      </w:r>
    </w:p>
    <w:p w14:paraId="6A974325">
      <w:pPr>
        <w:keepNext/>
        <w:keepLines/>
        <w:numPr>
          <w:ilvl w:val="0"/>
          <w:numId w:val="17"/>
        </w:numPr>
        <w:adjustRightInd w:val="0"/>
        <w:spacing w:before="231" w:beforeLines="50" w:after="231" w:afterLines="50"/>
        <w:ind w:left="562" w:hanging="562"/>
        <w:jc w:val="center"/>
        <w:textAlignment w:val="baseline"/>
        <w:outlineLvl w:val="1"/>
        <w:rPr>
          <w:rFonts w:ascii="Arial" w:hAnsi="Arial" w:eastAsia="黑体"/>
          <w:b/>
          <w:bCs/>
          <w:sz w:val="28"/>
          <w:szCs w:val="28"/>
        </w:rPr>
      </w:pPr>
      <w:r>
        <w:rPr>
          <w:rFonts w:hint="eastAsia" w:ascii="Arial" w:hAnsi="Arial" w:eastAsia="黑体"/>
          <w:b/>
          <w:bCs/>
          <w:sz w:val="28"/>
          <w:szCs w:val="28"/>
        </w:rPr>
        <w:t>总则</w:t>
      </w:r>
    </w:p>
    <w:p w14:paraId="7B660B53">
      <w:pPr>
        <w:spacing w:line="360" w:lineRule="auto"/>
        <w:rPr>
          <w:rFonts w:ascii="黑体" w:hAnsi="宋体" w:eastAsia="黑体"/>
          <w:sz w:val="24"/>
        </w:rPr>
      </w:pPr>
      <w:r>
        <w:rPr>
          <w:rFonts w:hint="eastAsia" w:ascii="黑体" w:hAnsi="宋体" w:eastAsia="黑体"/>
          <w:sz w:val="24"/>
        </w:rPr>
        <w:t>1.通用条款说明</w:t>
      </w:r>
    </w:p>
    <w:p w14:paraId="186ADE49">
      <w:pPr>
        <w:ind w:firstLine="411" w:firstLineChars="196"/>
        <w:rPr>
          <w:rFonts w:ascii="宋体" w:hAnsi="宋体"/>
          <w:szCs w:val="21"/>
        </w:rPr>
      </w:pPr>
      <w:r>
        <w:rPr>
          <w:rFonts w:hint="eastAsia" w:ascii="宋体" w:hAnsi="宋体"/>
          <w:szCs w:val="21"/>
        </w:rPr>
        <w:t>1.1</w:t>
      </w:r>
      <w:r>
        <w:rPr>
          <w:rFonts w:hint="eastAsia" w:ascii="宋体" w:hAnsi="宋体"/>
          <w:szCs w:val="21"/>
          <w:lang w:eastAsia="zh-CN"/>
        </w:rPr>
        <w:t xml:space="preserve">深圳大学总医院招投标管理科 </w:t>
      </w:r>
      <w:r>
        <w:rPr>
          <w:rFonts w:hint="eastAsia" w:ascii="宋体" w:hAnsi="宋体"/>
          <w:szCs w:val="21"/>
        </w:rPr>
        <w:t>发出</w:t>
      </w:r>
      <w:r>
        <w:rPr>
          <w:rFonts w:hint="eastAsia" w:ascii="宋体" w:hAnsi="宋体"/>
          <w:szCs w:val="21"/>
          <w:lang w:eastAsia="zh-CN"/>
        </w:rPr>
        <w:t>遴选</w:t>
      </w:r>
      <w:r>
        <w:rPr>
          <w:rFonts w:hint="eastAsia" w:ascii="宋体" w:hAnsi="宋体"/>
          <w:szCs w:val="21"/>
        </w:rPr>
        <w:t>文件通用条款版本，列出</w:t>
      </w:r>
      <w:r>
        <w:rPr>
          <w:rFonts w:hint="eastAsia" w:ascii="宋体" w:hAnsi="宋体"/>
          <w:szCs w:val="21"/>
          <w:lang w:eastAsia="zh-CN"/>
        </w:rPr>
        <w:t>深圳大学总医院</w:t>
      </w:r>
      <w:r>
        <w:rPr>
          <w:rFonts w:hint="eastAsia" w:ascii="宋体" w:hAnsi="宋体"/>
          <w:szCs w:val="21"/>
        </w:rPr>
        <w:t>采购项目进行</w:t>
      </w:r>
      <w:r>
        <w:rPr>
          <w:rFonts w:hint="eastAsia" w:ascii="宋体" w:hAnsi="宋体"/>
          <w:szCs w:val="21"/>
          <w:lang w:eastAsia="zh-CN"/>
        </w:rPr>
        <w:t>遴选</w:t>
      </w:r>
      <w:r>
        <w:rPr>
          <w:rFonts w:hint="eastAsia" w:ascii="宋体" w:hAnsi="宋体"/>
          <w:szCs w:val="21"/>
        </w:rPr>
        <w:t>采购所适用的通用条款内容。如有需要，</w:t>
      </w:r>
      <w:r>
        <w:rPr>
          <w:rFonts w:hint="eastAsia" w:ascii="宋体" w:hAnsi="宋体"/>
          <w:szCs w:val="21"/>
          <w:lang w:eastAsia="zh-CN"/>
        </w:rPr>
        <w:t>深圳大学总医院招投标管理科</w:t>
      </w:r>
      <w:r>
        <w:rPr>
          <w:rFonts w:hint="eastAsia" w:ascii="宋体" w:hAnsi="宋体"/>
          <w:szCs w:val="21"/>
        </w:rPr>
        <w:t>可对通用条款增加附录或补充内容。</w:t>
      </w:r>
    </w:p>
    <w:p w14:paraId="490AACED">
      <w:pPr>
        <w:ind w:firstLine="411" w:firstLineChars="196"/>
        <w:rPr>
          <w:rFonts w:ascii="宋体" w:hAnsi="宋体"/>
          <w:szCs w:val="21"/>
        </w:rPr>
      </w:pPr>
      <w:r>
        <w:rPr>
          <w:rFonts w:hint="eastAsia" w:ascii="宋体" w:hAnsi="宋体"/>
          <w:szCs w:val="21"/>
        </w:rPr>
        <w:t>1.2</w:t>
      </w:r>
      <w:r>
        <w:rPr>
          <w:rFonts w:hint="eastAsia" w:ascii="宋体" w:hAnsi="宋体"/>
          <w:szCs w:val="21"/>
          <w:lang w:eastAsia="zh-CN"/>
        </w:rPr>
        <w:t>遴选</w:t>
      </w:r>
      <w:r>
        <w:rPr>
          <w:rFonts w:hint="eastAsia" w:ascii="宋体" w:hAnsi="宋体"/>
          <w:szCs w:val="21"/>
        </w:rPr>
        <w:t>文件分为第一册“专用条款”和第二册“通用条款”。</w:t>
      </w:r>
    </w:p>
    <w:p w14:paraId="0C98A0AC">
      <w:pPr>
        <w:ind w:firstLine="411" w:firstLineChars="196"/>
        <w:rPr>
          <w:rFonts w:ascii="宋体" w:hAnsi="宋体"/>
          <w:szCs w:val="21"/>
        </w:rPr>
      </w:pPr>
      <w:r>
        <w:rPr>
          <w:rFonts w:hint="eastAsia" w:ascii="宋体" w:hAnsi="宋体"/>
          <w:szCs w:val="21"/>
        </w:rPr>
        <w:t>1.3“专用条款”是对本次采购项目的具体要求，包含投标人资格要求、</w:t>
      </w:r>
      <w:r>
        <w:rPr>
          <w:rFonts w:hint="eastAsia" w:ascii="宋体" w:hAnsi="宋体"/>
          <w:szCs w:val="21"/>
          <w:lang w:eastAsia="zh-CN"/>
        </w:rPr>
        <w:t>遴选</w:t>
      </w:r>
      <w:r>
        <w:rPr>
          <w:rFonts w:hint="eastAsia" w:ascii="宋体" w:hAnsi="宋体"/>
          <w:szCs w:val="21"/>
        </w:rPr>
        <w:t>项目需求、投标文件格式、附件等内容。</w:t>
      </w:r>
    </w:p>
    <w:p w14:paraId="61632DE0">
      <w:pPr>
        <w:ind w:firstLine="411" w:firstLineChars="196"/>
        <w:rPr>
          <w:rFonts w:ascii="宋体" w:hAnsi="宋体"/>
          <w:szCs w:val="21"/>
        </w:rPr>
      </w:pPr>
      <w:r>
        <w:rPr>
          <w:rFonts w:hint="eastAsia" w:ascii="宋体" w:hAnsi="宋体"/>
          <w:szCs w:val="21"/>
        </w:rPr>
        <w:t>1.4“通用条款”是适用于采购项目的基础性条款，具有普遍性和通用性。</w:t>
      </w:r>
    </w:p>
    <w:p w14:paraId="2D99071E">
      <w:pPr>
        <w:ind w:firstLine="411" w:firstLineChars="196"/>
        <w:rPr>
          <w:rFonts w:ascii="宋体" w:hAnsi="宋体"/>
          <w:szCs w:val="21"/>
        </w:rPr>
      </w:pPr>
      <w:r>
        <w:rPr>
          <w:rFonts w:hint="eastAsia" w:ascii="宋体" w:hAnsi="宋体"/>
          <w:szCs w:val="21"/>
        </w:rPr>
        <w:t>1.5 “专用条款”和“通用条款”表述不一致或有冲突时，以“专用条款”为准。</w:t>
      </w:r>
    </w:p>
    <w:p w14:paraId="7FECF2D2">
      <w:pPr>
        <w:spacing w:line="360" w:lineRule="auto"/>
        <w:rPr>
          <w:rFonts w:ascii="黑体" w:hAnsi="宋体" w:eastAsia="黑体"/>
          <w:sz w:val="24"/>
        </w:rPr>
      </w:pPr>
      <w:r>
        <w:rPr>
          <w:rFonts w:hint="eastAsia" w:ascii="黑体" w:hAnsi="宋体" w:eastAsia="黑体"/>
          <w:sz w:val="24"/>
        </w:rPr>
        <w:t>2</w:t>
      </w:r>
      <w:r>
        <w:rPr>
          <w:rFonts w:ascii="黑体" w:hAnsi="宋体" w:eastAsia="黑体"/>
          <w:sz w:val="24"/>
        </w:rPr>
        <w:t>．</w:t>
      </w:r>
      <w:r>
        <w:rPr>
          <w:rFonts w:hint="eastAsia" w:ascii="黑体" w:hAnsi="宋体" w:eastAsia="黑体"/>
          <w:sz w:val="24"/>
          <w:lang w:eastAsia="zh-CN"/>
        </w:rPr>
        <w:t>遴选</w:t>
      </w:r>
      <w:r>
        <w:rPr>
          <w:rFonts w:hint="eastAsia" w:ascii="黑体" w:hAnsi="宋体" w:eastAsia="黑体"/>
          <w:sz w:val="24"/>
        </w:rPr>
        <w:t>说明</w:t>
      </w:r>
    </w:p>
    <w:p w14:paraId="5228AE06">
      <w:pPr>
        <w:ind w:firstLine="411" w:firstLineChars="196"/>
        <w:rPr>
          <w:rFonts w:ascii="宋体" w:hAnsi="宋体"/>
          <w:szCs w:val="21"/>
        </w:rPr>
      </w:pPr>
      <w:r>
        <w:rPr>
          <w:rFonts w:hint="eastAsia" w:ascii="宋体" w:hAnsi="宋体"/>
          <w:szCs w:val="21"/>
        </w:rPr>
        <w:t>本项目按照</w:t>
      </w:r>
      <w:r>
        <w:rPr>
          <w:rFonts w:hint="eastAsia" w:ascii="宋体" w:hAnsi="宋体"/>
          <w:szCs w:val="21"/>
          <w:lang w:eastAsia="zh-CN"/>
        </w:rPr>
        <w:t>深圳大学总医院</w:t>
      </w:r>
      <w:r>
        <w:rPr>
          <w:rFonts w:ascii="宋体" w:hAnsi="宋体"/>
          <w:szCs w:val="21"/>
        </w:rPr>
        <w:t>的</w:t>
      </w:r>
      <w:r>
        <w:rPr>
          <w:rFonts w:hint="eastAsia" w:ascii="宋体" w:hAnsi="宋体"/>
          <w:szCs w:val="21"/>
        </w:rPr>
        <w:t>有关</w:t>
      </w:r>
      <w:r>
        <w:rPr>
          <w:rFonts w:ascii="宋体" w:hAnsi="宋体"/>
          <w:szCs w:val="21"/>
        </w:rPr>
        <w:t>规定</w:t>
      </w:r>
      <w:r>
        <w:rPr>
          <w:rFonts w:hint="eastAsia" w:ascii="宋体" w:hAnsi="宋体"/>
          <w:szCs w:val="21"/>
        </w:rPr>
        <w:t>，并参考有关法规和规定通过</w:t>
      </w:r>
      <w:r>
        <w:rPr>
          <w:rFonts w:hint="eastAsia" w:ascii="宋体" w:hAnsi="宋体"/>
          <w:szCs w:val="21"/>
          <w:lang w:eastAsia="zh-CN"/>
        </w:rPr>
        <w:t>遴选</w:t>
      </w:r>
      <w:r>
        <w:rPr>
          <w:rFonts w:hint="eastAsia" w:ascii="宋体" w:hAnsi="宋体"/>
          <w:szCs w:val="21"/>
        </w:rPr>
        <w:t>方式</w:t>
      </w:r>
      <w:r>
        <w:rPr>
          <w:rFonts w:ascii="宋体" w:hAnsi="宋体"/>
          <w:szCs w:val="21"/>
        </w:rPr>
        <w:t>确定</w:t>
      </w:r>
      <w:r>
        <w:rPr>
          <w:rFonts w:hint="eastAsia" w:ascii="宋体" w:hAnsi="宋体"/>
          <w:szCs w:val="21"/>
        </w:rPr>
        <w:t>中标供应商。</w:t>
      </w:r>
    </w:p>
    <w:p w14:paraId="5FD35AF8">
      <w:pPr>
        <w:spacing w:line="360" w:lineRule="auto"/>
        <w:rPr>
          <w:rFonts w:ascii="黑体" w:hAnsi="宋体" w:eastAsia="黑体"/>
          <w:sz w:val="24"/>
        </w:rPr>
      </w:pPr>
      <w:r>
        <w:rPr>
          <w:rFonts w:hint="eastAsia" w:ascii="黑体" w:hAnsi="宋体" w:eastAsia="黑体"/>
          <w:sz w:val="24"/>
        </w:rPr>
        <w:t>3．定义</w:t>
      </w:r>
    </w:p>
    <w:p w14:paraId="0D7C4BAE">
      <w:pPr>
        <w:ind w:firstLine="420" w:firstLineChars="200"/>
        <w:rPr>
          <w:rFonts w:ascii="宋体" w:hAnsi="宋体"/>
          <w:szCs w:val="21"/>
        </w:rPr>
      </w:pPr>
      <w:r>
        <w:rPr>
          <w:rFonts w:hint="eastAsia" w:ascii="宋体" w:hAnsi="宋体"/>
          <w:szCs w:val="21"/>
          <w:lang w:eastAsia="zh-CN"/>
        </w:rPr>
        <w:t>遴选</w:t>
      </w:r>
      <w:r>
        <w:rPr>
          <w:rFonts w:ascii="宋体" w:hAnsi="宋体"/>
          <w:szCs w:val="21"/>
        </w:rPr>
        <w:t>文件中下列术语应解释为：</w:t>
      </w:r>
    </w:p>
    <w:p w14:paraId="5B14FFF7">
      <w:pPr>
        <w:ind w:firstLine="411" w:firstLineChars="196"/>
        <w:rPr>
          <w:rFonts w:ascii="宋体" w:hAnsi="宋体"/>
          <w:szCs w:val="21"/>
        </w:rPr>
      </w:pPr>
      <w:r>
        <w:rPr>
          <w:rFonts w:hint="eastAsia" w:ascii="宋体" w:hAnsi="宋体"/>
          <w:szCs w:val="21"/>
        </w:rPr>
        <w:t>3.</w:t>
      </w:r>
      <w:r>
        <w:rPr>
          <w:rFonts w:ascii="宋体" w:hAnsi="宋体"/>
          <w:szCs w:val="21"/>
        </w:rPr>
        <w:t>1</w:t>
      </w:r>
      <w:r>
        <w:rPr>
          <w:rFonts w:hint="eastAsia" w:ascii="宋体" w:hAnsi="宋体"/>
          <w:szCs w:val="21"/>
        </w:rPr>
        <w:t>“</w:t>
      </w:r>
      <w:r>
        <w:rPr>
          <w:rFonts w:hint="eastAsia" w:ascii="宋体" w:hAnsi="宋体"/>
          <w:szCs w:val="21"/>
          <w:lang w:eastAsia="zh-CN"/>
        </w:rPr>
        <w:t>医院</w:t>
      </w:r>
      <w:r>
        <w:rPr>
          <w:rFonts w:hint="eastAsia" w:ascii="宋体" w:hAnsi="宋体"/>
          <w:szCs w:val="21"/>
        </w:rPr>
        <w:t>采购机构”系指</w:t>
      </w:r>
      <w:r>
        <w:rPr>
          <w:rFonts w:hint="eastAsia" w:ascii="宋体" w:hAnsi="宋体"/>
          <w:szCs w:val="21"/>
          <w:lang w:eastAsia="zh-CN"/>
        </w:rPr>
        <w:t>深圳大学总医院招投标管理科</w:t>
      </w:r>
      <w:r>
        <w:rPr>
          <w:rFonts w:hint="eastAsia" w:ascii="宋体" w:hAnsi="宋体"/>
          <w:szCs w:val="21"/>
        </w:rPr>
        <w:t>；</w:t>
      </w:r>
    </w:p>
    <w:p w14:paraId="737C5447">
      <w:pPr>
        <w:ind w:firstLine="411" w:firstLineChars="196"/>
        <w:rPr>
          <w:rFonts w:ascii="宋体" w:hAnsi="宋体"/>
          <w:szCs w:val="21"/>
        </w:rPr>
      </w:pPr>
      <w:r>
        <w:rPr>
          <w:rFonts w:hint="eastAsia" w:ascii="宋体" w:hAnsi="宋体"/>
          <w:szCs w:val="21"/>
        </w:rPr>
        <w:t>3.2“采购人”或“采购单位”：系指</w:t>
      </w:r>
      <w:r>
        <w:rPr>
          <w:rFonts w:hint="eastAsia" w:ascii="宋体" w:hAnsi="宋体"/>
          <w:szCs w:val="21"/>
          <w:lang w:eastAsia="zh-CN"/>
        </w:rPr>
        <w:t>深圳大学总医院</w:t>
      </w:r>
      <w:r>
        <w:rPr>
          <w:rFonts w:ascii="宋体" w:hAnsi="宋体"/>
          <w:szCs w:val="21"/>
        </w:rPr>
        <w:t>、</w:t>
      </w:r>
      <w:r>
        <w:rPr>
          <w:rFonts w:hint="eastAsia" w:ascii="宋体" w:hAnsi="宋体"/>
          <w:szCs w:val="21"/>
          <w:lang w:eastAsia="zh-CN"/>
        </w:rPr>
        <w:t>深圳大学总医院</w:t>
      </w:r>
      <w:r>
        <w:rPr>
          <w:rFonts w:ascii="宋体" w:hAnsi="宋体"/>
          <w:szCs w:val="21"/>
        </w:rPr>
        <w:t>下属</w:t>
      </w:r>
      <w:r>
        <w:rPr>
          <w:rFonts w:hint="eastAsia" w:ascii="宋体" w:hAnsi="宋体"/>
          <w:szCs w:val="21"/>
        </w:rPr>
        <w:t xml:space="preserve">单位； </w:t>
      </w:r>
    </w:p>
    <w:p w14:paraId="7EB67805">
      <w:pPr>
        <w:ind w:firstLine="411" w:firstLineChars="196"/>
        <w:rPr>
          <w:rFonts w:ascii="宋体" w:hAnsi="宋体"/>
          <w:szCs w:val="21"/>
        </w:rPr>
      </w:pPr>
      <w:r>
        <w:rPr>
          <w:rFonts w:hint="eastAsia" w:ascii="宋体" w:hAnsi="宋体"/>
          <w:szCs w:val="21"/>
        </w:rPr>
        <w:t>3.</w:t>
      </w:r>
      <w:r>
        <w:rPr>
          <w:rFonts w:ascii="宋体" w:hAnsi="宋体"/>
          <w:szCs w:val="21"/>
        </w:rPr>
        <w:t>3</w:t>
      </w:r>
      <w:r>
        <w:rPr>
          <w:rFonts w:hint="eastAsia" w:ascii="宋体" w:hAnsi="宋体"/>
          <w:szCs w:val="21"/>
        </w:rPr>
        <w:t>“投标人”或“投标方”，即供应商，是指参加投标竞争并愿意按照</w:t>
      </w:r>
      <w:r>
        <w:rPr>
          <w:rFonts w:hint="eastAsia" w:ascii="宋体" w:hAnsi="宋体"/>
          <w:szCs w:val="21"/>
          <w:lang w:eastAsia="zh-CN"/>
        </w:rPr>
        <w:t>遴选</w:t>
      </w:r>
      <w:r>
        <w:rPr>
          <w:rFonts w:hint="eastAsia" w:ascii="宋体" w:hAnsi="宋体"/>
          <w:szCs w:val="21"/>
        </w:rPr>
        <w:t>文件要求向采购人提供货物、工程或者服务的依法成立的法人、其他组织或者自然人；</w:t>
      </w:r>
    </w:p>
    <w:p w14:paraId="04CD4564">
      <w:pPr>
        <w:ind w:firstLine="411" w:firstLineChars="196"/>
        <w:rPr>
          <w:rFonts w:ascii="宋体" w:hAnsi="宋体"/>
          <w:szCs w:val="21"/>
        </w:rPr>
      </w:pPr>
      <w:r>
        <w:rPr>
          <w:rFonts w:hint="eastAsia" w:ascii="宋体" w:hAnsi="宋体"/>
          <w:szCs w:val="21"/>
        </w:rPr>
        <w:t>3.</w:t>
      </w:r>
      <w:r>
        <w:rPr>
          <w:rFonts w:ascii="宋体" w:hAnsi="宋体"/>
          <w:szCs w:val="21"/>
        </w:rPr>
        <w:t>4</w:t>
      </w:r>
      <w:r>
        <w:rPr>
          <w:rFonts w:hint="eastAsia" w:ascii="宋体" w:hAnsi="宋体"/>
          <w:szCs w:val="21"/>
        </w:rPr>
        <w:t>“评审委员会”和“谈判小组”是依据《深圳经济特区政府采购条例》、《深圳经济特区政府采购条例实施细则》和</w:t>
      </w:r>
      <w:r>
        <w:rPr>
          <w:rFonts w:hint="eastAsia" w:ascii="宋体" w:hAnsi="宋体"/>
          <w:szCs w:val="21"/>
          <w:lang w:eastAsia="zh-CN"/>
        </w:rPr>
        <w:t>深圳大学总医院</w:t>
      </w:r>
      <w:r>
        <w:rPr>
          <w:rFonts w:ascii="宋体" w:hAnsi="宋体"/>
          <w:szCs w:val="21"/>
        </w:rPr>
        <w:t>的</w:t>
      </w:r>
      <w:r>
        <w:rPr>
          <w:rFonts w:hint="eastAsia" w:ascii="宋体" w:hAnsi="宋体"/>
          <w:szCs w:val="21"/>
        </w:rPr>
        <w:t>有关规定组建的专门负责本次</w:t>
      </w:r>
      <w:r>
        <w:rPr>
          <w:rFonts w:hint="eastAsia" w:ascii="宋体" w:hAnsi="宋体"/>
          <w:szCs w:val="21"/>
          <w:lang w:eastAsia="zh-CN"/>
        </w:rPr>
        <w:t>遴选</w:t>
      </w:r>
      <w:r>
        <w:rPr>
          <w:rFonts w:hint="eastAsia" w:ascii="宋体" w:hAnsi="宋体"/>
          <w:szCs w:val="21"/>
        </w:rPr>
        <w:t>的评审（谈判）工作的临时性机构；</w:t>
      </w:r>
    </w:p>
    <w:p w14:paraId="09060ECB">
      <w:pPr>
        <w:ind w:firstLine="411" w:firstLineChars="196"/>
        <w:rPr>
          <w:rFonts w:ascii="宋体" w:hAnsi="宋体"/>
          <w:szCs w:val="21"/>
        </w:rPr>
      </w:pPr>
      <w:r>
        <w:rPr>
          <w:rFonts w:hint="eastAsia" w:ascii="宋体" w:hAnsi="宋体"/>
          <w:szCs w:val="21"/>
        </w:rPr>
        <w:t>3.</w:t>
      </w:r>
      <w:r>
        <w:rPr>
          <w:rFonts w:ascii="宋体" w:hAnsi="宋体"/>
          <w:szCs w:val="21"/>
        </w:rPr>
        <w:t>5</w:t>
      </w:r>
      <w:r>
        <w:rPr>
          <w:rFonts w:hint="eastAsia" w:ascii="宋体" w:hAnsi="宋体"/>
          <w:szCs w:val="21"/>
        </w:rPr>
        <w:t>“日期”</w:t>
      </w:r>
      <w:r>
        <w:rPr>
          <w:rFonts w:ascii="宋体" w:hAnsi="宋体"/>
          <w:szCs w:val="21"/>
        </w:rPr>
        <w:t>指</w:t>
      </w:r>
      <w:r>
        <w:rPr>
          <w:rFonts w:hint="eastAsia" w:ascii="宋体" w:hAnsi="宋体"/>
          <w:szCs w:val="21"/>
        </w:rPr>
        <w:t>公历日；</w:t>
      </w:r>
    </w:p>
    <w:p w14:paraId="14F311A3">
      <w:pPr>
        <w:ind w:firstLine="411" w:firstLineChars="196"/>
        <w:rPr>
          <w:rFonts w:ascii="宋体" w:hAnsi="宋体"/>
          <w:szCs w:val="21"/>
        </w:rPr>
      </w:pPr>
      <w:r>
        <w:rPr>
          <w:rFonts w:ascii="宋体" w:hAnsi="宋体"/>
          <w:szCs w:val="21"/>
        </w:rPr>
        <w:t>3.6“</w:t>
      </w:r>
      <w:r>
        <w:rPr>
          <w:rFonts w:hint="eastAsia" w:ascii="宋体" w:hAnsi="宋体"/>
          <w:szCs w:val="21"/>
        </w:rPr>
        <w:t>时间</w:t>
      </w:r>
      <w:r>
        <w:rPr>
          <w:rFonts w:ascii="宋体" w:hAnsi="宋体"/>
          <w:szCs w:val="21"/>
        </w:rPr>
        <w:t>”</w:t>
      </w:r>
      <w:r>
        <w:rPr>
          <w:rFonts w:hint="eastAsia" w:ascii="宋体" w:hAnsi="宋体"/>
          <w:szCs w:val="21"/>
        </w:rPr>
        <w:t>如未特别</w:t>
      </w:r>
      <w:r>
        <w:rPr>
          <w:rFonts w:ascii="宋体" w:hAnsi="宋体"/>
          <w:szCs w:val="21"/>
        </w:rPr>
        <w:t>说明，均</w:t>
      </w:r>
      <w:r>
        <w:rPr>
          <w:rFonts w:hint="eastAsia" w:ascii="宋体" w:hAnsi="宋体"/>
          <w:szCs w:val="21"/>
        </w:rPr>
        <w:t>为</w:t>
      </w:r>
      <w:r>
        <w:rPr>
          <w:rFonts w:ascii="宋体" w:hAnsi="宋体"/>
          <w:szCs w:val="21"/>
        </w:rPr>
        <w:t>北京时间；</w:t>
      </w:r>
    </w:p>
    <w:p w14:paraId="356DDCE4">
      <w:pPr>
        <w:ind w:firstLine="411" w:firstLineChars="196"/>
        <w:rPr>
          <w:rFonts w:ascii="宋体" w:hAnsi="宋体"/>
          <w:szCs w:val="21"/>
        </w:rPr>
      </w:pPr>
      <w:r>
        <w:rPr>
          <w:rFonts w:hint="eastAsia" w:ascii="宋体" w:hAnsi="宋体"/>
          <w:szCs w:val="21"/>
        </w:rPr>
        <w:t>3.</w:t>
      </w:r>
      <w:r>
        <w:rPr>
          <w:rFonts w:ascii="宋体" w:hAnsi="宋体"/>
          <w:szCs w:val="21"/>
        </w:rPr>
        <w:t>7</w:t>
      </w:r>
      <w:r>
        <w:rPr>
          <w:rFonts w:hint="eastAsia" w:ascii="宋体" w:hAnsi="宋体"/>
          <w:szCs w:val="21"/>
        </w:rPr>
        <w:t>“合同”指由本次</w:t>
      </w:r>
      <w:r>
        <w:rPr>
          <w:rFonts w:hint="eastAsia" w:ascii="宋体" w:hAnsi="宋体"/>
          <w:szCs w:val="21"/>
          <w:lang w:eastAsia="zh-CN"/>
        </w:rPr>
        <w:t>遴选</w:t>
      </w:r>
      <w:r>
        <w:rPr>
          <w:rFonts w:hint="eastAsia" w:ascii="宋体" w:hAnsi="宋体"/>
          <w:szCs w:val="21"/>
        </w:rPr>
        <w:t>所产生的合同或合约文件；</w:t>
      </w:r>
    </w:p>
    <w:p w14:paraId="5215635E">
      <w:pPr>
        <w:ind w:firstLine="411" w:firstLineChars="196"/>
        <w:rPr>
          <w:rFonts w:ascii="宋体" w:hAnsi="宋体"/>
          <w:szCs w:val="21"/>
        </w:rPr>
      </w:pPr>
      <w:r>
        <w:rPr>
          <w:rFonts w:hint="eastAsia" w:ascii="宋体" w:hAnsi="宋体"/>
          <w:szCs w:val="21"/>
        </w:rPr>
        <w:t>3.</w:t>
      </w:r>
      <w:r>
        <w:rPr>
          <w:rFonts w:ascii="宋体" w:hAnsi="宋体"/>
          <w:szCs w:val="21"/>
        </w:rPr>
        <w:t>8</w:t>
      </w:r>
      <w:r>
        <w:rPr>
          <w:rFonts w:hint="eastAsia" w:ascii="宋体" w:hAnsi="宋体"/>
          <w:szCs w:val="21"/>
          <w:lang w:eastAsia="zh-CN"/>
        </w:rPr>
        <w:t>遴选</w:t>
      </w:r>
      <w:r>
        <w:rPr>
          <w:rFonts w:hint="eastAsia" w:ascii="宋体" w:hAnsi="宋体"/>
          <w:szCs w:val="21"/>
        </w:rPr>
        <w:t>文件中的标题或题名仅起引导作用，而不应视为对</w:t>
      </w:r>
      <w:r>
        <w:rPr>
          <w:rFonts w:hint="eastAsia" w:ascii="宋体" w:hAnsi="宋体"/>
          <w:szCs w:val="21"/>
          <w:lang w:eastAsia="zh-CN"/>
        </w:rPr>
        <w:t>遴选</w:t>
      </w:r>
      <w:r>
        <w:rPr>
          <w:rFonts w:hint="eastAsia" w:ascii="宋体" w:hAnsi="宋体"/>
          <w:szCs w:val="21"/>
        </w:rPr>
        <w:t>文件内容的理解和解释。</w:t>
      </w:r>
    </w:p>
    <w:p w14:paraId="2F4DDD61">
      <w:pPr>
        <w:spacing w:line="360" w:lineRule="auto"/>
        <w:rPr>
          <w:rFonts w:ascii="黑体" w:hAnsi="宋体" w:eastAsia="黑体"/>
          <w:sz w:val="24"/>
        </w:rPr>
      </w:pPr>
      <w:r>
        <w:rPr>
          <w:rFonts w:hint="eastAsia" w:ascii="黑体" w:hAnsi="宋体" w:eastAsia="黑体"/>
          <w:sz w:val="24"/>
        </w:rPr>
        <w:t>4. 供应商责任</w:t>
      </w:r>
    </w:p>
    <w:p w14:paraId="119E6234">
      <w:pPr>
        <w:ind w:firstLine="411" w:firstLineChars="196"/>
        <w:rPr>
          <w:rFonts w:ascii="宋体" w:hAnsi="宋体"/>
          <w:szCs w:val="21"/>
        </w:rPr>
      </w:pPr>
      <w:r>
        <w:rPr>
          <w:rFonts w:hint="eastAsia" w:ascii="宋体" w:hAnsi="宋体"/>
          <w:szCs w:val="21"/>
        </w:rPr>
        <w:t>4.1欢迎诚信、有实力和有社会责任心的供应商参与</w:t>
      </w:r>
      <w:r>
        <w:rPr>
          <w:rFonts w:hint="eastAsia" w:ascii="宋体" w:hAnsi="宋体"/>
          <w:szCs w:val="21"/>
          <w:lang w:eastAsia="zh-CN"/>
        </w:rPr>
        <w:t>深圳大学总医院</w:t>
      </w:r>
      <w:r>
        <w:rPr>
          <w:rFonts w:hint="eastAsia" w:ascii="宋体" w:hAnsi="宋体"/>
          <w:szCs w:val="21"/>
        </w:rPr>
        <w:t>采购事务。</w:t>
      </w:r>
    </w:p>
    <w:p w14:paraId="0B261F61">
      <w:pPr>
        <w:ind w:firstLine="411" w:firstLineChars="196"/>
        <w:rPr>
          <w:rFonts w:ascii="宋体" w:hAnsi="宋体"/>
          <w:szCs w:val="21"/>
        </w:rPr>
      </w:pPr>
      <w:r>
        <w:rPr>
          <w:rFonts w:hint="eastAsia" w:ascii="宋体" w:hAnsi="宋体"/>
          <w:szCs w:val="21"/>
        </w:rPr>
        <w:t>4.2投标人应当遵循公平竞争的原则，不得恶意串通，不得妨碍其他投标人的竞争行为，不得损害采购人或者其他投标人的合法权益。如违反上述要求，经核实后，供应商的投标无效。</w:t>
      </w:r>
    </w:p>
    <w:p w14:paraId="64D92C5C">
      <w:pPr>
        <w:spacing w:line="360" w:lineRule="auto"/>
        <w:rPr>
          <w:rFonts w:ascii="黑体" w:hAnsi="宋体" w:eastAsia="黑体"/>
          <w:sz w:val="24"/>
        </w:rPr>
      </w:pPr>
      <w:r>
        <w:rPr>
          <w:rFonts w:hint="eastAsia" w:ascii="黑体" w:hAnsi="宋体" w:eastAsia="黑体"/>
          <w:sz w:val="24"/>
        </w:rPr>
        <w:t>5．投标人参加</w:t>
      </w:r>
      <w:r>
        <w:rPr>
          <w:rFonts w:hint="eastAsia" w:ascii="黑体" w:hAnsi="宋体" w:eastAsia="黑体"/>
          <w:sz w:val="24"/>
          <w:lang w:eastAsia="zh-CN"/>
        </w:rPr>
        <w:t>深圳大学总医院</w:t>
      </w:r>
      <w:r>
        <w:rPr>
          <w:rFonts w:hint="eastAsia" w:ascii="黑体" w:hAnsi="宋体" w:eastAsia="黑体"/>
          <w:sz w:val="24"/>
        </w:rPr>
        <w:t>采购活动的条件</w:t>
      </w:r>
    </w:p>
    <w:p w14:paraId="1D7CCE7E">
      <w:pPr>
        <w:ind w:firstLine="411" w:firstLineChars="196"/>
        <w:rPr>
          <w:rFonts w:ascii="宋体" w:hAnsi="宋体"/>
          <w:szCs w:val="21"/>
        </w:rPr>
      </w:pPr>
      <w:r>
        <w:rPr>
          <w:rFonts w:hint="eastAsia" w:ascii="宋体" w:hAnsi="宋体"/>
          <w:szCs w:val="21"/>
        </w:rPr>
        <w:t>5.</w:t>
      </w:r>
      <w:r>
        <w:rPr>
          <w:rFonts w:ascii="宋体" w:hAnsi="宋体"/>
          <w:szCs w:val="21"/>
        </w:rPr>
        <w:t>1</w:t>
      </w:r>
      <w:r>
        <w:rPr>
          <w:rFonts w:hint="eastAsia" w:ascii="宋体" w:hAnsi="宋体"/>
          <w:szCs w:val="21"/>
        </w:rPr>
        <w:t>投标人的资格要求</w:t>
      </w:r>
    </w:p>
    <w:p w14:paraId="7A4727AA">
      <w:pPr>
        <w:ind w:firstLine="411" w:firstLineChars="196"/>
        <w:rPr>
          <w:rFonts w:ascii="宋体" w:hAnsi="宋体"/>
          <w:szCs w:val="21"/>
        </w:rPr>
      </w:pPr>
      <w:r>
        <w:rPr>
          <w:rFonts w:hint="eastAsia" w:ascii="宋体" w:hAnsi="宋体"/>
          <w:szCs w:val="21"/>
        </w:rPr>
        <w:t>参加本项目的投标人应具备的资格条件详见本项目</w:t>
      </w:r>
      <w:r>
        <w:rPr>
          <w:rFonts w:hint="eastAsia" w:ascii="宋体" w:hAnsi="宋体"/>
          <w:szCs w:val="21"/>
          <w:lang w:eastAsia="zh-CN"/>
        </w:rPr>
        <w:t>遴选</w:t>
      </w:r>
      <w:r>
        <w:rPr>
          <w:rFonts w:hint="eastAsia" w:ascii="宋体" w:hAnsi="宋体"/>
          <w:szCs w:val="21"/>
        </w:rPr>
        <w:t>公告中的内容。</w:t>
      </w:r>
    </w:p>
    <w:p w14:paraId="2CBC11D7">
      <w:pPr>
        <w:spacing w:line="360" w:lineRule="auto"/>
        <w:rPr>
          <w:rFonts w:ascii="黑体" w:hAnsi="宋体" w:eastAsia="黑体"/>
          <w:sz w:val="24"/>
        </w:rPr>
      </w:pPr>
      <w:r>
        <w:rPr>
          <w:rFonts w:hint="eastAsia" w:ascii="黑体" w:hAnsi="宋体" w:eastAsia="黑体"/>
          <w:sz w:val="24"/>
        </w:rPr>
        <w:t>6．联合体投标</w:t>
      </w:r>
    </w:p>
    <w:p w14:paraId="4A46DE90">
      <w:pPr>
        <w:ind w:firstLine="411" w:firstLineChars="196"/>
        <w:rPr>
          <w:rFonts w:ascii="宋体" w:hAnsi="宋体"/>
        </w:rPr>
      </w:pPr>
      <w:r>
        <w:rPr>
          <w:rFonts w:hint="eastAsia" w:ascii="宋体" w:hAnsi="宋体"/>
        </w:rPr>
        <w:t>6.1　</w:t>
      </w:r>
      <w:r>
        <w:rPr>
          <w:rFonts w:hint="eastAsia"/>
        </w:rPr>
        <w:t>以下有关联合体投标的条款仅适用于允许投标人组成联合体投标的项目。</w:t>
      </w:r>
    </w:p>
    <w:p w14:paraId="6773EEB6">
      <w:pPr>
        <w:ind w:firstLine="411" w:firstLineChars="196"/>
        <w:rPr>
          <w:rFonts w:ascii="宋体" w:hAnsi="宋体"/>
        </w:rPr>
      </w:pPr>
      <w:r>
        <w:rPr>
          <w:rFonts w:hint="eastAsia" w:ascii="宋体" w:hAnsi="宋体"/>
        </w:rPr>
        <w:t>6.2　由两个或</w:t>
      </w:r>
      <w:r>
        <w:rPr>
          <w:rFonts w:hint="eastAsia"/>
        </w:rPr>
        <w:t>两个以上的自然人、法人或者其他组织可以组成一个联合体，以一个供应商的身份</w:t>
      </w:r>
      <w:r>
        <w:rPr>
          <w:rFonts w:hint="eastAsia" w:ascii="宋体" w:hAnsi="宋体"/>
        </w:rPr>
        <w:t>共同投标时，应符合以下原则：</w:t>
      </w:r>
    </w:p>
    <w:p w14:paraId="587C59EC">
      <w:pPr>
        <w:ind w:firstLine="411" w:firstLineChars="196"/>
        <w:rPr>
          <w:rFonts w:ascii="宋体" w:hAnsi="宋体"/>
        </w:rPr>
      </w:pPr>
      <w:r>
        <w:rPr>
          <w:rFonts w:hint="eastAsia" w:ascii="宋体" w:hAnsi="宋体"/>
        </w:rPr>
        <w:t>（1）投标联合体各方参加</w:t>
      </w:r>
      <w:r>
        <w:rPr>
          <w:rFonts w:hint="eastAsia" w:ascii="宋体" w:hAnsi="宋体"/>
          <w:lang w:eastAsia="zh-CN"/>
        </w:rPr>
        <w:t>深圳大学总医院</w:t>
      </w:r>
      <w:r>
        <w:rPr>
          <w:rFonts w:ascii="宋体" w:hAnsi="宋体"/>
        </w:rPr>
        <w:t>的</w:t>
      </w:r>
      <w:r>
        <w:rPr>
          <w:rFonts w:hint="eastAsia" w:ascii="宋体" w:hAnsi="宋体"/>
        </w:rPr>
        <w:t>采购活动应当具备下列条件：</w:t>
      </w:r>
      <w:r>
        <w:rPr>
          <w:rFonts w:ascii="宋体" w:hAnsi="宋体"/>
        </w:rPr>
        <w:t xml:space="preserve"> </w:t>
      </w:r>
    </w:p>
    <w:p w14:paraId="2D816DEE">
      <w:pPr>
        <w:ind w:left="420" w:leftChars="200" w:firstLine="411" w:firstLineChars="196"/>
        <w:rPr>
          <w:rFonts w:ascii="宋体" w:hAnsi="宋体"/>
        </w:rPr>
      </w:pPr>
      <w:r>
        <w:rPr>
          <w:rFonts w:hint="eastAsia" w:ascii="宋体" w:hAnsi="宋体"/>
        </w:rPr>
        <w:t>1、具有独立承担民事责任的能力；</w:t>
      </w:r>
      <w:r>
        <w:rPr>
          <w:rFonts w:ascii="宋体" w:hAnsi="宋体"/>
        </w:rPr>
        <w:t xml:space="preserve"> </w:t>
      </w:r>
    </w:p>
    <w:p w14:paraId="62363C9C">
      <w:pPr>
        <w:ind w:left="420" w:firstLine="411" w:firstLineChars="196"/>
        <w:rPr>
          <w:rFonts w:ascii="宋体" w:hAnsi="宋体"/>
        </w:rPr>
      </w:pPr>
      <w:r>
        <w:rPr>
          <w:rFonts w:hint="eastAsia" w:ascii="宋体" w:hAnsi="宋体"/>
        </w:rPr>
        <w:t>2、有良好的商业信誉和健全的财务会计制度；</w:t>
      </w:r>
      <w:r>
        <w:rPr>
          <w:rFonts w:ascii="宋体" w:hAnsi="宋体"/>
        </w:rPr>
        <w:t xml:space="preserve"> </w:t>
      </w:r>
    </w:p>
    <w:p w14:paraId="4D7E12C5">
      <w:pPr>
        <w:ind w:left="420" w:leftChars="200" w:firstLine="411" w:firstLineChars="196"/>
        <w:rPr>
          <w:rFonts w:ascii="宋体" w:hAnsi="宋体"/>
        </w:rPr>
      </w:pPr>
      <w:r>
        <w:rPr>
          <w:rFonts w:hint="eastAsia" w:ascii="宋体" w:hAnsi="宋体"/>
        </w:rPr>
        <w:t>3、具有履行合同所必需的设备和专业技术能力；</w:t>
      </w:r>
      <w:r>
        <w:rPr>
          <w:rFonts w:ascii="宋体" w:hAnsi="宋体"/>
        </w:rPr>
        <w:t xml:space="preserve"> </w:t>
      </w:r>
    </w:p>
    <w:p w14:paraId="19273005">
      <w:pPr>
        <w:ind w:left="420" w:leftChars="200" w:firstLine="411" w:firstLineChars="196"/>
        <w:rPr>
          <w:rFonts w:ascii="宋体" w:hAnsi="宋体"/>
        </w:rPr>
      </w:pPr>
      <w:r>
        <w:rPr>
          <w:rFonts w:hint="eastAsia" w:ascii="宋体" w:hAnsi="宋体"/>
        </w:rPr>
        <w:t>4、有依法缴纳税收和社会保障资金的良好记录；</w:t>
      </w:r>
      <w:r>
        <w:rPr>
          <w:rFonts w:ascii="宋体" w:hAnsi="宋体"/>
        </w:rPr>
        <w:t xml:space="preserve"> </w:t>
      </w:r>
    </w:p>
    <w:p w14:paraId="1C54ECF0">
      <w:pPr>
        <w:ind w:left="420" w:leftChars="200" w:firstLine="411" w:firstLineChars="196"/>
        <w:rPr>
          <w:rFonts w:ascii="宋体" w:hAnsi="宋体"/>
        </w:rPr>
      </w:pPr>
      <w:r>
        <w:rPr>
          <w:rFonts w:hint="eastAsia" w:ascii="宋体" w:hAnsi="宋体"/>
        </w:rPr>
        <w:t>5、参加采购活动前三年内，在经营活动中没有重大违法记录；</w:t>
      </w:r>
      <w:r>
        <w:rPr>
          <w:rFonts w:ascii="宋体" w:hAnsi="宋体"/>
        </w:rPr>
        <w:t xml:space="preserve"> </w:t>
      </w:r>
    </w:p>
    <w:p w14:paraId="3DEC28BD">
      <w:pPr>
        <w:ind w:left="420" w:leftChars="200" w:firstLine="411" w:firstLineChars="196"/>
        <w:rPr>
          <w:rFonts w:ascii="宋体" w:hAnsi="宋体"/>
        </w:rPr>
      </w:pPr>
      <w:r>
        <w:rPr>
          <w:rFonts w:hint="eastAsia" w:ascii="宋体" w:hAnsi="宋体"/>
        </w:rPr>
        <w:t>6、法律、行政法规规定的其他条件。</w:t>
      </w:r>
      <w:r>
        <w:rPr>
          <w:rFonts w:ascii="宋体" w:hAnsi="宋体"/>
        </w:rPr>
        <w:t xml:space="preserve"> </w:t>
      </w:r>
    </w:p>
    <w:p w14:paraId="46F7B05B">
      <w:pPr>
        <w:ind w:firstLine="411" w:firstLineChars="196"/>
        <w:rPr>
          <w:rFonts w:ascii="宋体" w:hAnsi="宋体"/>
        </w:rPr>
      </w:pPr>
      <w:r>
        <w:rPr>
          <w:rFonts w:hint="eastAsia" w:ascii="宋体" w:hAnsi="宋体"/>
        </w:rPr>
        <w:t>（2）投标联合体各方中至少应当有一方符合采购人规定的特定条件。联合体中有同类资质的供应商按照联合体分工</w:t>
      </w:r>
      <w:r>
        <w:rPr>
          <w:rFonts w:hint="eastAsia" w:ascii="宋体" w:hAnsi="宋体"/>
          <w:lang w:val="en-US" w:eastAsia="zh-CN"/>
        </w:rPr>
        <w:t>承担</w:t>
      </w:r>
      <w:r>
        <w:rPr>
          <w:rFonts w:hint="eastAsia" w:ascii="宋体" w:hAnsi="宋体"/>
        </w:rPr>
        <w:t>相同工作的，应当按照资质等级较低的供应商确定资质等级。联合体各方的不同资质可优势互补。</w:t>
      </w:r>
    </w:p>
    <w:p w14:paraId="0A194F47">
      <w:pPr>
        <w:ind w:firstLine="411" w:firstLineChars="196"/>
        <w:rPr>
          <w:rFonts w:ascii="宋体" w:hAnsi="宋体"/>
        </w:rPr>
      </w:pPr>
      <w:r>
        <w:rPr>
          <w:rFonts w:hint="eastAsia" w:ascii="宋体" w:hAnsi="宋体"/>
        </w:rPr>
        <w:t>（3）投标人的投标文件及中标后签署的合同协议对联合体各方均具法律约束力；</w:t>
      </w:r>
    </w:p>
    <w:p w14:paraId="0E31F28A">
      <w:pPr>
        <w:ind w:firstLine="411" w:firstLineChars="196"/>
        <w:rPr>
          <w:rFonts w:ascii="宋体" w:hAnsi="宋体"/>
        </w:rPr>
      </w:pPr>
      <w:r>
        <w:rPr>
          <w:rFonts w:hint="eastAsia" w:ascii="宋体" w:hAnsi="宋体"/>
        </w:rPr>
        <w:t>（4）联合体各方应当签订共同投标协议，明确约定各方拟承担的工作和责任，并将该共同投标协议随投标文件一并递交给</w:t>
      </w:r>
      <w:r>
        <w:rPr>
          <w:rFonts w:hint="eastAsia" w:ascii="宋体" w:hAnsi="宋体"/>
          <w:lang w:eastAsia="zh-CN"/>
        </w:rPr>
        <w:t>医院</w:t>
      </w:r>
      <w:r>
        <w:rPr>
          <w:rFonts w:hint="eastAsia" w:ascii="宋体" w:hAnsi="宋体"/>
        </w:rPr>
        <w:t>采购机构；</w:t>
      </w:r>
    </w:p>
    <w:p w14:paraId="112A83F3">
      <w:pPr>
        <w:ind w:firstLine="411" w:firstLineChars="196"/>
        <w:rPr>
          <w:rFonts w:ascii="宋体" w:hAnsi="宋体"/>
        </w:rPr>
      </w:pPr>
      <w:r>
        <w:rPr>
          <w:rFonts w:hint="eastAsia" w:ascii="宋体" w:hAnsi="宋体"/>
        </w:rPr>
        <w:t>（5）是否允许联合体参加投标，应当由采购人和采购代理机构根据项目的实际情况和潜在供应商的数量自主决定，如果决定接受联合体投标则应当在采购公告中明示。</w:t>
      </w:r>
    </w:p>
    <w:p w14:paraId="76F05910">
      <w:pPr>
        <w:ind w:firstLine="411" w:firstLineChars="196"/>
        <w:rPr>
          <w:rFonts w:ascii="宋体" w:hAnsi="宋体"/>
        </w:rPr>
      </w:pPr>
      <w:r>
        <w:rPr>
          <w:rFonts w:hint="eastAsia" w:ascii="宋体" w:hAnsi="宋体"/>
        </w:rPr>
        <w:t>（6）联合体的各方应当共同推荐一联合体投标授权代表方，由联合体各方提交一份授权书，证明其有资格代表联合体各方签署投标文件，该授权书作为投标文件的组成部分一并提交给</w:t>
      </w:r>
      <w:r>
        <w:rPr>
          <w:rFonts w:hint="eastAsia" w:ascii="宋体" w:hAnsi="宋体"/>
          <w:lang w:eastAsia="zh-CN"/>
        </w:rPr>
        <w:t>医院</w:t>
      </w:r>
      <w:r>
        <w:rPr>
          <w:rFonts w:hint="eastAsia" w:ascii="宋体" w:hAnsi="宋体"/>
        </w:rPr>
        <w:t>采购机构；</w:t>
      </w:r>
    </w:p>
    <w:p w14:paraId="58F9A08B">
      <w:pPr>
        <w:ind w:firstLine="411" w:firstLineChars="196"/>
        <w:rPr>
          <w:rFonts w:ascii="宋体" w:hAnsi="宋体"/>
        </w:rPr>
      </w:pPr>
      <w:r>
        <w:rPr>
          <w:rFonts w:hint="eastAsia" w:ascii="宋体" w:hAnsi="宋体"/>
        </w:rPr>
        <w:t>（7）联合体中标后，联合体各方应当共同与采购人签订合同，就中标项目向采购人承担连带责任；</w:t>
      </w:r>
    </w:p>
    <w:p w14:paraId="2F738C41">
      <w:pPr>
        <w:ind w:firstLine="411" w:firstLineChars="196"/>
        <w:rPr>
          <w:rFonts w:ascii="宋体" w:hAnsi="宋体"/>
        </w:rPr>
      </w:pPr>
      <w:r>
        <w:rPr>
          <w:rFonts w:hint="eastAsia" w:ascii="宋体" w:hAnsi="宋体"/>
        </w:rPr>
        <w:t>（8）以联合体形式参加本项目采购活动的，联合体各方不得再单独参加或者与其他供应商另外组成联合体参加同一合同项下的采购活动，出现上述情况者，其投标和与此有关联合体、总包单位的投标将被拒绝；</w:t>
      </w:r>
    </w:p>
    <w:p w14:paraId="7BBE67CF">
      <w:pPr>
        <w:ind w:firstLine="411" w:firstLineChars="196"/>
        <w:rPr>
          <w:rFonts w:ascii="宋体" w:hAnsi="宋体"/>
        </w:rPr>
      </w:pPr>
      <w:r>
        <w:rPr>
          <w:rFonts w:hint="eastAsia" w:ascii="宋体" w:hAnsi="宋体"/>
        </w:rPr>
        <w:t>（9）本通用条款中“投标人”一词亦指联合体各方，专用条款另有规定或说明的除外。</w:t>
      </w:r>
    </w:p>
    <w:p w14:paraId="062A7433">
      <w:pPr>
        <w:spacing w:line="360" w:lineRule="auto"/>
        <w:rPr>
          <w:rFonts w:ascii="黑体" w:hAnsi="宋体" w:eastAsia="黑体"/>
          <w:sz w:val="24"/>
        </w:rPr>
      </w:pPr>
      <w:r>
        <w:rPr>
          <w:rFonts w:hint="eastAsia" w:ascii="黑体" w:hAnsi="宋体" w:eastAsia="黑体"/>
          <w:sz w:val="24"/>
        </w:rPr>
        <w:t>7.本项目若涉及采购货物，则合格的货物及相应服务应满足以下要求：</w:t>
      </w:r>
    </w:p>
    <w:p w14:paraId="1B378248">
      <w:pPr>
        <w:ind w:firstLine="411" w:firstLineChars="196"/>
        <w:rPr>
          <w:rFonts w:ascii="宋体" w:hAnsi="宋体"/>
        </w:rPr>
      </w:pPr>
      <w:r>
        <w:rPr>
          <w:rFonts w:hint="eastAsia" w:ascii="宋体" w:hAnsi="宋体"/>
        </w:rPr>
        <w:t>7</w:t>
      </w:r>
      <w:r>
        <w:rPr>
          <w:rFonts w:ascii="宋体" w:hAnsi="宋体"/>
        </w:rPr>
        <w:t xml:space="preserve">.1  </w:t>
      </w:r>
      <w:r>
        <w:rPr>
          <w:rFonts w:hint="eastAsia" w:ascii="宋体" w:hAnsi="宋体"/>
        </w:rPr>
        <w:t>必须是全新、未使用过的原装合格正品（包括零部件），如安装或配置了软件的，须为正版软件。</w:t>
      </w:r>
    </w:p>
    <w:p w14:paraId="5266649E">
      <w:pPr>
        <w:ind w:firstLine="411" w:firstLineChars="196"/>
        <w:rPr>
          <w:rFonts w:ascii="宋体" w:hAnsi="宋体"/>
        </w:rPr>
      </w:pPr>
      <w:r>
        <w:rPr>
          <w:rFonts w:hint="eastAsia" w:ascii="宋体" w:hAnsi="宋体"/>
        </w:rPr>
        <w:t>7.2  国产的货物及其有关服务必须符合中华人民共和国的设计、制造生产标准及行业标准。</w:t>
      </w:r>
      <w:r>
        <w:rPr>
          <w:rFonts w:hint="eastAsia" w:ascii="宋体" w:hAnsi="宋体"/>
          <w:lang w:eastAsia="zh-CN"/>
        </w:rPr>
        <w:t>遴选</w:t>
      </w:r>
      <w:r>
        <w:rPr>
          <w:rFonts w:hint="eastAsia" w:ascii="宋体" w:hAnsi="宋体"/>
        </w:rPr>
        <w:t>公告有其他要求的，亦应符合其要求。</w:t>
      </w:r>
    </w:p>
    <w:p w14:paraId="3D822844">
      <w:pPr>
        <w:ind w:firstLine="411" w:firstLineChars="196"/>
        <w:rPr>
          <w:rFonts w:ascii="宋体" w:hAnsi="宋体"/>
        </w:rPr>
      </w:pPr>
      <w:r>
        <w:rPr>
          <w:rFonts w:hint="eastAsia" w:ascii="宋体" w:hAnsi="宋体"/>
        </w:rPr>
        <w:t>7</w:t>
      </w:r>
      <w:r>
        <w:rPr>
          <w:rFonts w:ascii="宋体" w:hAnsi="宋体"/>
        </w:rPr>
        <w:t>.</w:t>
      </w:r>
      <w:r>
        <w:rPr>
          <w:rFonts w:hint="eastAsia" w:ascii="宋体" w:hAnsi="宋体"/>
        </w:rPr>
        <w:t>3</w:t>
      </w:r>
      <w:r>
        <w:rPr>
          <w:rFonts w:ascii="宋体" w:hAnsi="宋体"/>
        </w:rPr>
        <w:t xml:space="preserve">  </w:t>
      </w:r>
      <w:r>
        <w:rPr>
          <w:rFonts w:hint="eastAsia" w:ascii="宋体" w:hAnsi="宋体"/>
        </w:rPr>
        <w:t>进口货物及其有关服务必须符合原产地和中华人民共和国的设计和制造生产标准及行业标准。进口的货物必须具有合法的进口手续和途径，并通过中华人民共和国商检部门检验。</w:t>
      </w:r>
      <w:r>
        <w:rPr>
          <w:rFonts w:hint="eastAsia" w:ascii="宋体" w:hAnsi="宋体"/>
          <w:lang w:eastAsia="zh-CN"/>
        </w:rPr>
        <w:t>遴选</w:t>
      </w:r>
      <w:r>
        <w:rPr>
          <w:rFonts w:hint="eastAsia" w:ascii="宋体" w:hAnsi="宋体"/>
        </w:rPr>
        <w:t>公告有其他要求的，亦应符合其要求。</w:t>
      </w:r>
    </w:p>
    <w:p w14:paraId="79450970">
      <w:pPr>
        <w:ind w:firstLine="411" w:firstLineChars="196"/>
        <w:rPr>
          <w:rFonts w:ascii="宋体" w:hAnsi="宋体"/>
        </w:rPr>
      </w:pPr>
      <w:r>
        <w:rPr>
          <w:rFonts w:hint="eastAsia" w:ascii="宋体" w:hAnsi="宋体"/>
        </w:rPr>
        <w:t>7</w:t>
      </w:r>
      <w:r>
        <w:rPr>
          <w:rFonts w:ascii="宋体" w:hAnsi="宋体"/>
        </w:rPr>
        <w:t>.</w:t>
      </w:r>
      <w:r>
        <w:rPr>
          <w:rFonts w:hint="eastAsia" w:ascii="宋体" w:hAnsi="宋体"/>
        </w:rPr>
        <w:t>4</w:t>
      </w:r>
      <w:r>
        <w:rPr>
          <w:rFonts w:ascii="宋体" w:hAnsi="宋体"/>
        </w:rPr>
        <w:t xml:space="preserve">  </w:t>
      </w:r>
      <w:r>
        <w:rPr>
          <w:rFonts w:hint="eastAsia" w:ascii="宋体" w:hAnsi="宋体"/>
        </w:rPr>
        <w:t>投标人应保证，其所提供的货物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p>
    <w:p w14:paraId="0FC1FDD0">
      <w:pPr>
        <w:ind w:firstLine="411" w:firstLineChars="196"/>
        <w:rPr>
          <w:rFonts w:ascii="宋体" w:hAnsi="宋体"/>
        </w:rPr>
      </w:pPr>
      <w:r>
        <w:rPr>
          <w:rFonts w:hint="eastAsia" w:ascii="宋体" w:hAnsi="宋体"/>
        </w:rPr>
        <w:t>7.5  投标人应保证，其所提供的货物应具有行政主管部门颁发的资质证书或国家质量监督部门的产品《检验报告》。设备到货验收时，还必须提供设备的产品合格证、质量保证文件。若中标后，除非另有约定，投标人必须按合同规定完成设备的安装，并达到验收标准。</w:t>
      </w:r>
    </w:p>
    <w:p w14:paraId="49893F9A">
      <w:pPr>
        <w:ind w:firstLine="411" w:firstLineChars="196"/>
        <w:rPr>
          <w:rFonts w:ascii="宋体" w:hAnsi="宋体"/>
        </w:rPr>
      </w:pPr>
      <w:r>
        <w:rPr>
          <w:rFonts w:hint="eastAsia" w:ascii="宋体" w:hAnsi="宋体"/>
        </w:rPr>
        <w:t>7.6  对工期的要求：投标人在投标时对其所投项目应提交货进度、交货计划等，在合同规定的时间内完工验收。</w:t>
      </w:r>
    </w:p>
    <w:p w14:paraId="32C41BBC">
      <w:pPr>
        <w:ind w:firstLine="411" w:firstLineChars="196"/>
        <w:rPr>
          <w:rFonts w:ascii="宋体" w:hAnsi="宋体"/>
        </w:rPr>
      </w:pPr>
      <w:r>
        <w:rPr>
          <w:rFonts w:hint="eastAsia" w:ascii="宋体" w:hAnsi="宋体"/>
        </w:rPr>
        <w:t>7.</w:t>
      </w:r>
      <w:r>
        <w:rPr>
          <w:rFonts w:ascii="宋体" w:hAnsi="宋体"/>
        </w:rPr>
        <w:t>7</w:t>
      </w:r>
      <w:r>
        <w:rPr>
          <w:rFonts w:hint="eastAsia" w:ascii="宋体" w:hAnsi="宋体"/>
        </w:rPr>
        <w:t xml:space="preserve">  投标人必须承担的设备运输、安装调试、验收检测和提供设备操作说明书、图纸等其他相关及类似的义务。</w:t>
      </w:r>
    </w:p>
    <w:p w14:paraId="356C8367">
      <w:pPr>
        <w:spacing w:line="360" w:lineRule="auto"/>
        <w:rPr>
          <w:rFonts w:ascii="黑体" w:hAnsi="宋体" w:eastAsia="黑体"/>
          <w:sz w:val="24"/>
        </w:rPr>
      </w:pPr>
      <w:r>
        <w:rPr>
          <w:rFonts w:hint="eastAsia" w:ascii="黑体" w:hAnsi="宋体" w:eastAsia="黑体"/>
          <w:sz w:val="24"/>
        </w:rPr>
        <w:t>8．投标费用</w:t>
      </w:r>
    </w:p>
    <w:p w14:paraId="5D777C75">
      <w:pPr>
        <w:ind w:firstLine="411" w:firstLineChars="196"/>
        <w:rPr>
          <w:rFonts w:ascii="宋体" w:hAnsi="宋体"/>
          <w:szCs w:val="21"/>
        </w:rPr>
      </w:pPr>
      <w:r>
        <w:rPr>
          <w:rFonts w:hint="eastAsia" w:ascii="宋体" w:hAnsi="宋体"/>
          <w:szCs w:val="21"/>
        </w:rPr>
        <w:t>不论投标结果如何，投标人应承担其编制投标文件与递交投标文件所涉及的一切费用。</w:t>
      </w:r>
    </w:p>
    <w:p w14:paraId="1E342512">
      <w:pPr>
        <w:spacing w:line="360" w:lineRule="auto"/>
        <w:rPr>
          <w:rFonts w:ascii="黑体" w:hAnsi="宋体" w:eastAsia="黑体"/>
          <w:sz w:val="24"/>
        </w:rPr>
      </w:pPr>
      <w:r>
        <w:rPr>
          <w:rFonts w:hint="eastAsia" w:ascii="黑体" w:hAnsi="宋体" w:eastAsia="黑体"/>
          <w:sz w:val="24"/>
        </w:rPr>
        <w:t>9．踏勘现场</w:t>
      </w:r>
    </w:p>
    <w:p w14:paraId="66ED60D1">
      <w:pPr>
        <w:ind w:firstLine="411" w:firstLineChars="196"/>
        <w:rPr>
          <w:rFonts w:ascii="宋体" w:hAnsi="宋体"/>
        </w:rPr>
      </w:pPr>
      <w:r>
        <w:rPr>
          <w:rFonts w:hint="eastAsia" w:ascii="宋体" w:hAnsi="宋体"/>
        </w:rPr>
        <w:t>9.1如有需要（详见专用条款），</w:t>
      </w:r>
      <w:r>
        <w:rPr>
          <w:rFonts w:hint="eastAsia" w:ascii="宋体" w:hAnsi="宋体"/>
          <w:lang w:eastAsia="zh-CN"/>
        </w:rPr>
        <w:t>医院</w:t>
      </w:r>
      <w:r>
        <w:rPr>
          <w:rFonts w:ascii="宋体" w:hAnsi="宋体"/>
        </w:rPr>
        <w:t>采购机构</w:t>
      </w:r>
      <w:r>
        <w:rPr>
          <w:rFonts w:hint="eastAsia" w:ascii="宋体" w:hAnsi="宋体"/>
        </w:rPr>
        <w:t>或采购人将组织投标人对项目现场及周围环境进行踏勘，以便投标人获取有关编制投标文件和签署合同所需的资料。踏勘现场所发生的费用由投标人自行承担。投标人应按</w:t>
      </w:r>
      <w:r>
        <w:rPr>
          <w:rFonts w:hint="eastAsia" w:ascii="宋体" w:hAnsi="宋体"/>
          <w:lang w:eastAsia="zh-CN"/>
        </w:rPr>
        <w:t>遴选</w:t>
      </w:r>
      <w:r>
        <w:rPr>
          <w:rFonts w:hint="eastAsia" w:ascii="宋体" w:hAnsi="宋体"/>
        </w:rPr>
        <w:t>公告所约定的时间、地点踏勘现场。</w:t>
      </w:r>
    </w:p>
    <w:p w14:paraId="1989E684">
      <w:pPr>
        <w:ind w:firstLine="411" w:firstLineChars="196"/>
        <w:rPr>
          <w:rFonts w:ascii="宋体" w:hAnsi="宋体"/>
        </w:rPr>
      </w:pPr>
      <w:r>
        <w:rPr>
          <w:rFonts w:hint="eastAsia" w:ascii="宋体" w:hAnsi="宋体"/>
        </w:rPr>
        <w:t>9.2投标人及其人员经过采购人的允许，可以进入采购人的项目现场踏勘。若</w:t>
      </w:r>
      <w:r>
        <w:rPr>
          <w:rFonts w:hint="eastAsia" w:ascii="宋体" w:hAnsi="宋体"/>
          <w:lang w:eastAsia="zh-CN"/>
        </w:rPr>
        <w:t>遴选</w:t>
      </w:r>
      <w:r>
        <w:rPr>
          <w:rFonts w:hint="eastAsia" w:ascii="宋体" w:hAnsi="宋体"/>
        </w:rPr>
        <w:t>文件要求投标人于统一时间地点踏勘现场的，投标人应当按时前往。</w:t>
      </w:r>
    </w:p>
    <w:p w14:paraId="6CD99BA6">
      <w:pPr>
        <w:ind w:firstLine="411" w:firstLineChars="196"/>
        <w:rPr>
          <w:rFonts w:ascii="宋体" w:hAnsi="宋体"/>
        </w:rPr>
      </w:pPr>
      <w:r>
        <w:rPr>
          <w:rFonts w:hint="eastAsia" w:ascii="宋体" w:hAnsi="宋体"/>
        </w:rPr>
        <w:t>9.3采购人必须通过</w:t>
      </w:r>
      <w:r>
        <w:rPr>
          <w:rFonts w:hint="eastAsia" w:ascii="宋体" w:hAnsi="宋体"/>
          <w:lang w:eastAsia="zh-CN"/>
        </w:rPr>
        <w:t>医院</w:t>
      </w:r>
      <w:r>
        <w:rPr>
          <w:rFonts w:hint="eastAsia" w:ascii="宋体" w:hAnsi="宋体"/>
        </w:rPr>
        <w:t>采购机构向投标人提供有关现场的资料和数据。</w:t>
      </w:r>
    </w:p>
    <w:p w14:paraId="5C97AC95">
      <w:pPr>
        <w:ind w:firstLine="411" w:firstLineChars="196"/>
        <w:rPr>
          <w:rFonts w:ascii="宋体" w:hAnsi="宋体"/>
        </w:rPr>
      </w:pPr>
      <w:r>
        <w:rPr>
          <w:rFonts w:hint="eastAsia" w:ascii="宋体" w:hAnsi="宋体"/>
        </w:rPr>
        <w:t>9.4任何人或任何组织在踏勘现场时向投标人提交的任何书面资料或</w:t>
      </w:r>
      <w:r>
        <w:rPr>
          <w:rFonts w:ascii="宋体" w:hAnsi="宋体"/>
        </w:rPr>
        <w:t>口头承诺</w:t>
      </w:r>
      <w:r>
        <w:rPr>
          <w:rFonts w:hint="eastAsia" w:ascii="宋体" w:hAnsi="宋体"/>
        </w:rPr>
        <w:t>，未经</w:t>
      </w:r>
      <w:r>
        <w:rPr>
          <w:rFonts w:hint="eastAsia" w:ascii="宋体" w:hAnsi="宋体"/>
          <w:lang w:eastAsia="zh-CN"/>
        </w:rPr>
        <w:t>医院</w:t>
      </w:r>
      <w:r>
        <w:rPr>
          <w:rFonts w:hint="eastAsia" w:ascii="宋体" w:hAnsi="宋体"/>
        </w:rPr>
        <w:t>采购机构在网上发布或书面通知，均作无效处理。</w:t>
      </w:r>
    </w:p>
    <w:p w14:paraId="6162975D">
      <w:pPr>
        <w:spacing w:line="360" w:lineRule="auto"/>
        <w:rPr>
          <w:rFonts w:ascii="黑体" w:hAnsi="宋体" w:eastAsia="黑体"/>
          <w:sz w:val="24"/>
        </w:rPr>
      </w:pPr>
      <w:r>
        <w:rPr>
          <w:rFonts w:hint="eastAsia" w:ascii="黑体" w:hAnsi="宋体" w:eastAsia="黑体"/>
          <w:sz w:val="24"/>
        </w:rPr>
        <w:t>10．</w:t>
      </w:r>
      <w:r>
        <w:rPr>
          <w:rFonts w:hint="eastAsia" w:ascii="黑体" w:hAnsi="宋体" w:eastAsia="黑体"/>
          <w:sz w:val="24"/>
          <w:lang w:eastAsia="zh-CN"/>
        </w:rPr>
        <w:t>遴选</w:t>
      </w:r>
      <w:r>
        <w:rPr>
          <w:rFonts w:hint="eastAsia" w:ascii="黑体" w:hAnsi="宋体" w:eastAsia="黑体"/>
          <w:sz w:val="24"/>
        </w:rPr>
        <w:t>答疑</w:t>
      </w:r>
    </w:p>
    <w:p w14:paraId="1DB80228">
      <w:pPr>
        <w:ind w:firstLine="411" w:firstLineChars="196"/>
        <w:rPr>
          <w:rFonts w:ascii="宋体" w:hAnsi="宋体"/>
          <w:szCs w:val="21"/>
        </w:rPr>
      </w:pPr>
      <w:r>
        <w:rPr>
          <w:rFonts w:hint="eastAsia" w:ascii="宋体" w:hAnsi="宋体"/>
          <w:szCs w:val="21"/>
        </w:rPr>
        <w:t>10.1</w:t>
      </w:r>
      <w:r>
        <w:rPr>
          <w:rFonts w:hint="eastAsia" w:ascii="宋体" w:hAnsi="宋体"/>
          <w:szCs w:val="21"/>
          <w:lang w:eastAsia="zh-CN"/>
        </w:rPr>
        <w:t>遴选</w:t>
      </w:r>
      <w:r>
        <w:rPr>
          <w:rFonts w:hint="eastAsia" w:ascii="宋体" w:hAnsi="宋体"/>
          <w:szCs w:val="21"/>
        </w:rPr>
        <w:t>答疑的目的是澄清、解答投标人在查阅</w:t>
      </w:r>
      <w:r>
        <w:rPr>
          <w:rFonts w:hint="eastAsia" w:ascii="宋体" w:hAnsi="宋体"/>
          <w:szCs w:val="21"/>
          <w:lang w:eastAsia="zh-CN"/>
        </w:rPr>
        <w:t>遴选</w:t>
      </w:r>
      <w:r>
        <w:rPr>
          <w:rFonts w:hint="eastAsia" w:ascii="宋体" w:hAnsi="宋体"/>
          <w:szCs w:val="21"/>
        </w:rPr>
        <w:t>文件后或现场踏勘中可能提出的与投标有关的疑问或询问。</w:t>
      </w:r>
    </w:p>
    <w:p w14:paraId="7A7A4D02">
      <w:pPr>
        <w:ind w:firstLine="411" w:firstLineChars="196"/>
        <w:rPr>
          <w:rFonts w:ascii="宋体" w:hAnsi="宋体"/>
          <w:szCs w:val="21"/>
        </w:rPr>
      </w:pPr>
      <w:r>
        <w:rPr>
          <w:rFonts w:hint="eastAsia" w:ascii="宋体" w:hAnsi="宋体"/>
          <w:szCs w:val="21"/>
        </w:rPr>
        <w:t>10.2投标人如对</w:t>
      </w:r>
      <w:r>
        <w:rPr>
          <w:rFonts w:hint="eastAsia" w:ascii="宋体" w:hAnsi="宋体"/>
          <w:szCs w:val="21"/>
          <w:lang w:eastAsia="zh-CN"/>
        </w:rPr>
        <w:t>遴选</w:t>
      </w:r>
      <w:r>
        <w:rPr>
          <w:rFonts w:hint="eastAsia" w:ascii="宋体" w:hAnsi="宋体"/>
          <w:szCs w:val="21"/>
        </w:rPr>
        <w:t>文件内容有疑问，必须在</w:t>
      </w:r>
      <w:r>
        <w:rPr>
          <w:rFonts w:hint="eastAsia" w:ascii="宋体" w:hAnsi="宋体"/>
          <w:szCs w:val="21"/>
          <w:lang w:eastAsia="zh-CN"/>
        </w:rPr>
        <w:t>遴选</w:t>
      </w:r>
      <w:r>
        <w:rPr>
          <w:rFonts w:hint="eastAsia" w:ascii="宋体" w:hAnsi="宋体"/>
          <w:szCs w:val="21"/>
        </w:rPr>
        <w:t>文件规定的答疑截止时间前以书面形式提交给</w:t>
      </w:r>
      <w:r>
        <w:rPr>
          <w:rFonts w:hint="eastAsia" w:ascii="宋体" w:hAnsi="宋体"/>
          <w:szCs w:val="21"/>
          <w:lang w:eastAsia="zh-CN"/>
        </w:rPr>
        <w:t>医院</w:t>
      </w:r>
      <w:r>
        <w:rPr>
          <w:rFonts w:hint="eastAsia" w:ascii="宋体" w:hAnsi="宋体"/>
          <w:szCs w:val="21"/>
        </w:rPr>
        <w:t>采购机构。</w:t>
      </w:r>
    </w:p>
    <w:p w14:paraId="5D3B0C7A">
      <w:pPr>
        <w:ind w:firstLine="411" w:firstLineChars="196"/>
        <w:rPr>
          <w:rFonts w:ascii="宋体" w:hAnsi="宋体"/>
          <w:szCs w:val="21"/>
        </w:rPr>
      </w:pPr>
      <w:r>
        <w:rPr>
          <w:rFonts w:hint="eastAsia" w:ascii="宋体" w:hAnsi="宋体"/>
          <w:szCs w:val="21"/>
        </w:rPr>
        <w:t>10.3</w:t>
      </w:r>
      <w:r>
        <w:rPr>
          <w:rFonts w:hint="eastAsia" w:ascii="宋体" w:hAnsi="宋体"/>
          <w:szCs w:val="21"/>
          <w:lang w:eastAsia="zh-CN"/>
        </w:rPr>
        <w:t>医院</w:t>
      </w:r>
      <w:r>
        <w:rPr>
          <w:rFonts w:hint="eastAsia" w:ascii="宋体" w:hAnsi="宋体"/>
          <w:szCs w:val="21"/>
        </w:rPr>
        <w:t>采购机构对疑问所做出的澄清和解答，以书面答复（包括网站发布信息）为准。答疑纪要的有效性规定按照本通用条款第13</w:t>
      </w:r>
      <w:r>
        <w:rPr>
          <w:rFonts w:ascii="宋体" w:hAnsi="宋体"/>
          <w:szCs w:val="21"/>
        </w:rPr>
        <w:t>.3</w:t>
      </w:r>
      <w:r>
        <w:rPr>
          <w:rFonts w:hint="eastAsia" w:ascii="宋体" w:hAnsi="宋体"/>
          <w:szCs w:val="21"/>
        </w:rPr>
        <w:t>、13</w:t>
      </w:r>
      <w:r>
        <w:rPr>
          <w:rFonts w:ascii="宋体" w:hAnsi="宋体"/>
          <w:szCs w:val="21"/>
        </w:rPr>
        <w:t>.4</w:t>
      </w:r>
      <w:r>
        <w:rPr>
          <w:rFonts w:hint="eastAsia" w:ascii="宋体" w:hAnsi="宋体"/>
          <w:szCs w:val="21"/>
        </w:rPr>
        <w:t>款规定执行。</w:t>
      </w:r>
    </w:p>
    <w:p w14:paraId="08840772">
      <w:pPr>
        <w:ind w:firstLine="411" w:firstLineChars="196"/>
        <w:rPr>
          <w:rFonts w:ascii="宋体" w:hAnsi="宋体"/>
          <w:szCs w:val="21"/>
        </w:rPr>
      </w:pPr>
      <w:r>
        <w:rPr>
          <w:rFonts w:hint="eastAsia" w:ascii="宋体" w:hAnsi="宋体"/>
          <w:szCs w:val="21"/>
        </w:rPr>
        <w:t>10.4如</w:t>
      </w:r>
      <w:r>
        <w:rPr>
          <w:rFonts w:hint="eastAsia" w:ascii="宋体" w:hAnsi="宋体"/>
          <w:szCs w:val="21"/>
          <w:lang w:eastAsia="zh-CN"/>
        </w:rPr>
        <w:t>医院</w:t>
      </w:r>
      <w:r>
        <w:rPr>
          <w:rFonts w:hint="eastAsia" w:ascii="宋体" w:hAnsi="宋体"/>
          <w:szCs w:val="21"/>
        </w:rPr>
        <w:t>采购机构认为有必要组织现场答疑会，投标人应按照</w:t>
      </w:r>
      <w:r>
        <w:rPr>
          <w:rFonts w:hint="eastAsia" w:ascii="宋体" w:hAnsi="宋体"/>
          <w:szCs w:val="21"/>
          <w:lang w:eastAsia="zh-CN"/>
        </w:rPr>
        <w:t>遴选</w:t>
      </w:r>
      <w:r>
        <w:rPr>
          <w:rFonts w:hint="eastAsia" w:ascii="宋体" w:hAnsi="宋体"/>
          <w:szCs w:val="21"/>
        </w:rPr>
        <w:t>文件规定的时间或</w:t>
      </w:r>
      <w:r>
        <w:rPr>
          <w:rFonts w:hint="eastAsia" w:ascii="宋体" w:hAnsi="宋体"/>
          <w:szCs w:val="21"/>
          <w:lang w:eastAsia="zh-CN"/>
        </w:rPr>
        <w:t>医院</w:t>
      </w:r>
      <w:r>
        <w:rPr>
          <w:rFonts w:hint="eastAsia" w:ascii="宋体" w:hAnsi="宋体"/>
          <w:szCs w:val="21"/>
        </w:rPr>
        <w:t>采购机构另行书面通知（包括网站发布的通知）的时间和地点，参与现场答疑会。</w:t>
      </w:r>
    </w:p>
    <w:p w14:paraId="21DB1E4C">
      <w:pPr>
        <w:ind w:firstLine="411" w:firstLineChars="196"/>
        <w:rPr>
          <w:rFonts w:ascii="宋体" w:hAnsi="宋体"/>
          <w:szCs w:val="21"/>
        </w:rPr>
      </w:pPr>
      <w:r>
        <w:rPr>
          <w:rFonts w:hint="eastAsia" w:ascii="宋体" w:hAnsi="宋体"/>
          <w:szCs w:val="21"/>
        </w:rPr>
        <w:t>10.5未参与</w:t>
      </w:r>
      <w:r>
        <w:rPr>
          <w:rFonts w:hint="eastAsia" w:ascii="宋体" w:hAnsi="宋体"/>
          <w:szCs w:val="21"/>
          <w:lang w:eastAsia="zh-CN"/>
        </w:rPr>
        <w:t>遴选</w:t>
      </w:r>
      <w:r>
        <w:rPr>
          <w:rFonts w:hint="eastAsia" w:ascii="宋体" w:hAnsi="宋体"/>
          <w:szCs w:val="21"/>
        </w:rPr>
        <w:t>答疑不作为否定投标人资格的理由。</w:t>
      </w:r>
    </w:p>
    <w:p w14:paraId="37546EF9">
      <w:pPr>
        <w:ind w:firstLine="411" w:firstLineChars="196"/>
        <w:rPr>
          <w:rFonts w:ascii="宋体" w:hAnsi="宋体"/>
        </w:rPr>
      </w:pPr>
    </w:p>
    <w:p w14:paraId="436342C5">
      <w:pPr>
        <w:keepNext/>
        <w:keepLines/>
        <w:numPr>
          <w:ilvl w:val="0"/>
          <w:numId w:val="17"/>
        </w:numPr>
        <w:adjustRightInd w:val="0"/>
        <w:spacing w:before="231" w:beforeLines="50" w:after="231" w:afterLines="50"/>
        <w:ind w:left="562" w:hanging="562"/>
        <w:jc w:val="center"/>
        <w:textAlignment w:val="baseline"/>
        <w:outlineLvl w:val="1"/>
        <w:rPr>
          <w:rFonts w:ascii="Arial" w:hAnsi="Arial" w:eastAsia="黑体"/>
          <w:b/>
          <w:bCs/>
          <w:sz w:val="28"/>
          <w:szCs w:val="28"/>
        </w:rPr>
      </w:pPr>
      <w:r>
        <w:rPr>
          <w:rFonts w:hint="eastAsia" w:ascii="Arial" w:hAnsi="Arial" w:eastAsia="黑体"/>
          <w:b/>
          <w:bCs/>
          <w:sz w:val="28"/>
          <w:szCs w:val="28"/>
          <w:lang w:eastAsia="zh-CN"/>
        </w:rPr>
        <w:t>遴选</w:t>
      </w:r>
      <w:r>
        <w:rPr>
          <w:rFonts w:hint="eastAsia" w:ascii="Arial" w:hAnsi="Arial" w:eastAsia="黑体"/>
          <w:b/>
          <w:bCs/>
          <w:sz w:val="28"/>
          <w:szCs w:val="28"/>
        </w:rPr>
        <w:t>文件</w:t>
      </w:r>
    </w:p>
    <w:p w14:paraId="12E913D2">
      <w:pPr>
        <w:spacing w:line="360" w:lineRule="auto"/>
        <w:rPr>
          <w:rFonts w:ascii="黑体" w:hAnsi="宋体" w:eastAsia="黑体"/>
          <w:sz w:val="24"/>
        </w:rPr>
      </w:pPr>
      <w:r>
        <w:rPr>
          <w:rFonts w:hint="eastAsia" w:ascii="黑体" w:hAnsi="宋体" w:eastAsia="黑体"/>
          <w:sz w:val="24"/>
        </w:rPr>
        <w:t>11．</w:t>
      </w:r>
      <w:r>
        <w:rPr>
          <w:rFonts w:hint="eastAsia" w:ascii="黑体" w:hAnsi="宋体" w:eastAsia="黑体"/>
          <w:sz w:val="24"/>
          <w:lang w:eastAsia="zh-CN"/>
        </w:rPr>
        <w:t>遴选</w:t>
      </w:r>
      <w:r>
        <w:rPr>
          <w:rFonts w:hint="eastAsia" w:ascii="黑体" w:hAnsi="宋体" w:eastAsia="黑体"/>
          <w:sz w:val="24"/>
        </w:rPr>
        <w:t>文件的编制与组成</w:t>
      </w:r>
    </w:p>
    <w:p w14:paraId="4A307B81">
      <w:pPr>
        <w:snapToGrid w:val="0"/>
        <w:ind w:firstLine="420" w:firstLineChars="200"/>
        <w:rPr>
          <w:rFonts w:ascii="宋体" w:hAnsi="宋体"/>
          <w:szCs w:val="21"/>
        </w:rPr>
      </w:pPr>
      <w:r>
        <w:rPr>
          <w:rFonts w:hint="eastAsia" w:ascii="宋体" w:hAnsi="宋体"/>
          <w:szCs w:val="21"/>
        </w:rPr>
        <w:t>11.1</w:t>
      </w:r>
      <w:r>
        <w:rPr>
          <w:rFonts w:hint="eastAsia" w:ascii="宋体" w:hAnsi="宋体"/>
          <w:szCs w:val="21"/>
          <w:lang w:eastAsia="zh-CN"/>
        </w:rPr>
        <w:t>遴选</w:t>
      </w:r>
      <w:r>
        <w:rPr>
          <w:rFonts w:hint="eastAsia" w:ascii="宋体" w:hAnsi="宋体"/>
          <w:szCs w:val="21"/>
        </w:rPr>
        <w:t>文件除以下内容外，</w:t>
      </w:r>
      <w:r>
        <w:rPr>
          <w:rFonts w:hint="eastAsia" w:ascii="宋体" w:hAnsi="宋体"/>
          <w:szCs w:val="21"/>
          <w:lang w:eastAsia="zh-CN"/>
        </w:rPr>
        <w:t>医院</w:t>
      </w:r>
      <w:r>
        <w:rPr>
          <w:rFonts w:hint="eastAsia" w:ascii="宋体" w:hAnsi="宋体"/>
          <w:szCs w:val="21"/>
        </w:rPr>
        <w:t>采购机构在</w:t>
      </w:r>
      <w:r>
        <w:rPr>
          <w:rFonts w:hint="eastAsia" w:ascii="宋体" w:hAnsi="宋体"/>
          <w:szCs w:val="21"/>
          <w:lang w:eastAsia="zh-CN"/>
        </w:rPr>
        <w:t>遴选</w:t>
      </w:r>
      <w:r>
        <w:rPr>
          <w:rFonts w:hint="eastAsia" w:ascii="宋体" w:hAnsi="宋体"/>
          <w:szCs w:val="21"/>
        </w:rPr>
        <w:t>（或谈判）期间发出的答疑、</w:t>
      </w:r>
      <w:r>
        <w:rPr>
          <w:rFonts w:ascii="宋体" w:hAnsi="宋体"/>
          <w:szCs w:val="21"/>
        </w:rPr>
        <w:t>澄清</w:t>
      </w:r>
      <w:r>
        <w:rPr>
          <w:rFonts w:hint="eastAsia" w:ascii="宋体" w:hAnsi="宋体"/>
          <w:szCs w:val="21"/>
        </w:rPr>
        <w:t>或修改等</w:t>
      </w:r>
      <w:r>
        <w:rPr>
          <w:rFonts w:ascii="宋体" w:hAnsi="宋体"/>
          <w:szCs w:val="21"/>
        </w:rPr>
        <w:t>相关公告或通知内容</w:t>
      </w:r>
      <w:r>
        <w:rPr>
          <w:rFonts w:hint="eastAsia" w:ascii="宋体" w:hAnsi="宋体"/>
          <w:szCs w:val="21"/>
        </w:rPr>
        <w:t>，均是</w:t>
      </w:r>
      <w:r>
        <w:rPr>
          <w:rFonts w:hint="eastAsia" w:ascii="宋体" w:hAnsi="宋体"/>
          <w:szCs w:val="21"/>
          <w:lang w:eastAsia="zh-CN"/>
        </w:rPr>
        <w:t>遴选</w:t>
      </w:r>
      <w:r>
        <w:rPr>
          <w:rFonts w:hint="eastAsia" w:ascii="宋体" w:hAnsi="宋体"/>
          <w:szCs w:val="21"/>
        </w:rPr>
        <w:t>文件的组成部分，对投标人起约束作用；</w:t>
      </w:r>
    </w:p>
    <w:p w14:paraId="6561D0ED">
      <w:pPr>
        <w:ind w:firstLine="411" w:firstLineChars="196"/>
        <w:rPr>
          <w:rFonts w:ascii="宋体" w:hAnsi="宋体"/>
          <w:szCs w:val="21"/>
        </w:rPr>
      </w:pPr>
      <w:r>
        <w:rPr>
          <w:rFonts w:hint="eastAsia" w:ascii="宋体" w:hAnsi="宋体"/>
          <w:szCs w:val="21"/>
          <w:lang w:eastAsia="zh-CN"/>
        </w:rPr>
        <w:t>遴选</w:t>
      </w:r>
      <w:r>
        <w:rPr>
          <w:rFonts w:hint="eastAsia" w:ascii="宋体" w:hAnsi="宋体"/>
          <w:szCs w:val="21"/>
        </w:rPr>
        <w:t>文件包括下列内容：</w:t>
      </w:r>
    </w:p>
    <w:p w14:paraId="0DB3FA76">
      <w:pPr>
        <w:ind w:left="420" w:leftChars="200" w:firstLine="412" w:firstLineChars="196"/>
        <w:rPr>
          <w:rFonts w:ascii="宋体" w:hAnsi="宋体"/>
          <w:b/>
          <w:szCs w:val="21"/>
        </w:rPr>
      </w:pPr>
      <w:r>
        <w:rPr>
          <w:rFonts w:hint="eastAsia" w:ascii="宋体" w:hAnsi="宋体"/>
          <w:b/>
          <w:szCs w:val="21"/>
        </w:rPr>
        <w:t>第一册  专用条款</w:t>
      </w:r>
    </w:p>
    <w:p w14:paraId="58C1A19B">
      <w:pPr>
        <w:ind w:left="1079" w:leftChars="514"/>
        <w:rPr>
          <w:rFonts w:ascii="宋体" w:hAnsi="宋体"/>
          <w:b/>
          <w:szCs w:val="21"/>
        </w:rPr>
      </w:pPr>
      <w:r>
        <w:rPr>
          <w:rFonts w:hint="eastAsia" w:ascii="宋体" w:hAnsi="宋体"/>
          <w:b/>
          <w:szCs w:val="21"/>
        </w:rPr>
        <w:t>关键信息</w:t>
      </w:r>
    </w:p>
    <w:p w14:paraId="478EDDD5">
      <w:pPr>
        <w:ind w:left="630" w:leftChars="300" w:firstLine="411" w:firstLineChars="196"/>
        <w:rPr>
          <w:rFonts w:ascii="宋体" w:hAnsi="宋体"/>
          <w:szCs w:val="21"/>
        </w:rPr>
      </w:pPr>
      <w:r>
        <w:rPr>
          <w:rFonts w:hint="eastAsia" w:ascii="宋体" w:hAnsi="宋体"/>
          <w:szCs w:val="21"/>
        </w:rPr>
        <w:t xml:space="preserve">第一章  </w:t>
      </w:r>
      <w:r>
        <w:rPr>
          <w:rFonts w:hint="eastAsia" w:ascii="宋体" w:hAnsi="宋体"/>
          <w:szCs w:val="21"/>
          <w:lang w:eastAsia="zh-CN"/>
        </w:rPr>
        <w:t>遴选</w:t>
      </w:r>
      <w:r>
        <w:rPr>
          <w:rFonts w:hint="eastAsia" w:ascii="宋体" w:hAnsi="宋体"/>
          <w:szCs w:val="21"/>
        </w:rPr>
        <w:t>公告</w:t>
      </w:r>
    </w:p>
    <w:p w14:paraId="0EF75B39">
      <w:pPr>
        <w:ind w:left="630" w:leftChars="300" w:firstLine="411" w:firstLineChars="196"/>
        <w:rPr>
          <w:rFonts w:ascii="宋体" w:hAnsi="宋体"/>
          <w:szCs w:val="21"/>
        </w:rPr>
      </w:pPr>
      <w:r>
        <w:rPr>
          <w:rFonts w:hint="eastAsia" w:ascii="宋体" w:hAnsi="宋体"/>
          <w:szCs w:val="21"/>
        </w:rPr>
        <w:t xml:space="preserve">第二章  </w:t>
      </w:r>
      <w:r>
        <w:rPr>
          <w:rFonts w:hint="eastAsia" w:ascii="宋体" w:hAnsi="宋体"/>
          <w:szCs w:val="21"/>
          <w:lang w:eastAsia="zh-CN"/>
        </w:rPr>
        <w:t>遴选</w:t>
      </w:r>
      <w:r>
        <w:rPr>
          <w:rFonts w:hint="eastAsia" w:ascii="宋体" w:hAnsi="宋体"/>
          <w:szCs w:val="21"/>
        </w:rPr>
        <w:t>项目需求</w:t>
      </w:r>
    </w:p>
    <w:p w14:paraId="2F3D36B0">
      <w:pPr>
        <w:ind w:left="630" w:leftChars="300" w:firstLine="411" w:firstLineChars="196"/>
        <w:rPr>
          <w:rFonts w:ascii="宋体" w:hAnsi="宋体"/>
          <w:szCs w:val="21"/>
        </w:rPr>
      </w:pPr>
      <w:r>
        <w:rPr>
          <w:rFonts w:hint="eastAsia" w:ascii="宋体" w:hAnsi="宋体"/>
          <w:szCs w:val="21"/>
        </w:rPr>
        <w:t>第三章  投标文件格式</w:t>
      </w:r>
    </w:p>
    <w:p w14:paraId="0B184628">
      <w:pPr>
        <w:ind w:left="630" w:leftChars="300" w:firstLine="411" w:firstLineChars="196"/>
        <w:rPr>
          <w:rFonts w:ascii="宋体" w:hAnsi="宋体"/>
          <w:szCs w:val="21"/>
        </w:rPr>
      </w:pPr>
      <w:r>
        <w:rPr>
          <w:rFonts w:hint="eastAsia" w:ascii="宋体" w:hAnsi="宋体"/>
          <w:szCs w:val="21"/>
        </w:rPr>
        <w:t>第四章  合同及履约情况反馈表格式</w:t>
      </w:r>
    </w:p>
    <w:p w14:paraId="77F15525">
      <w:pPr>
        <w:ind w:left="420" w:leftChars="200" w:firstLine="412" w:firstLineChars="196"/>
        <w:rPr>
          <w:rFonts w:ascii="宋体" w:hAnsi="宋体"/>
          <w:b/>
          <w:szCs w:val="21"/>
        </w:rPr>
      </w:pPr>
      <w:r>
        <w:rPr>
          <w:rFonts w:hint="eastAsia" w:ascii="宋体" w:hAnsi="宋体"/>
          <w:b/>
          <w:szCs w:val="21"/>
        </w:rPr>
        <w:t>第二册  通用条款</w:t>
      </w:r>
    </w:p>
    <w:p w14:paraId="6AD24C8E">
      <w:pPr>
        <w:numPr>
          <w:ilvl w:val="1"/>
          <w:numId w:val="0"/>
        </w:numPr>
        <w:tabs>
          <w:tab w:val="left" w:pos="360"/>
        </w:tabs>
        <w:ind w:firstLine="1079" w:firstLineChars="514"/>
        <w:rPr>
          <w:szCs w:val="21"/>
        </w:rPr>
      </w:pPr>
      <w:r>
        <w:rPr>
          <w:rFonts w:hint="eastAsia"/>
          <w:szCs w:val="21"/>
        </w:rPr>
        <w:t>第一章  总则</w:t>
      </w:r>
    </w:p>
    <w:p w14:paraId="4F4025BE">
      <w:pPr>
        <w:numPr>
          <w:ilvl w:val="1"/>
          <w:numId w:val="0"/>
        </w:numPr>
        <w:tabs>
          <w:tab w:val="left" w:pos="360"/>
        </w:tabs>
        <w:ind w:firstLine="1079" w:firstLineChars="514"/>
        <w:rPr>
          <w:szCs w:val="21"/>
        </w:rPr>
      </w:pPr>
      <w:r>
        <w:rPr>
          <w:rFonts w:hint="eastAsia"/>
          <w:szCs w:val="21"/>
        </w:rPr>
        <w:t xml:space="preserve">第二章  </w:t>
      </w:r>
      <w:r>
        <w:rPr>
          <w:rFonts w:hint="eastAsia"/>
          <w:szCs w:val="21"/>
          <w:lang w:eastAsia="zh-CN"/>
        </w:rPr>
        <w:t>遴选</w:t>
      </w:r>
      <w:r>
        <w:rPr>
          <w:rFonts w:hint="eastAsia"/>
          <w:szCs w:val="21"/>
        </w:rPr>
        <w:t>文件</w:t>
      </w:r>
    </w:p>
    <w:p w14:paraId="24883982">
      <w:pPr>
        <w:numPr>
          <w:ilvl w:val="1"/>
          <w:numId w:val="0"/>
        </w:numPr>
        <w:tabs>
          <w:tab w:val="left" w:pos="360"/>
        </w:tabs>
        <w:ind w:firstLine="1079" w:firstLineChars="514"/>
        <w:rPr>
          <w:szCs w:val="21"/>
        </w:rPr>
      </w:pPr>
      <w:r>
        <w:rPr>
          <w:rFonts w:hint="eastAsia"/>
          <w:szCs w:val="21"/>
        </w:rPr>
        <w:t>第三章  投标文件的编制</w:t>
      </w:r>
    </w:p>
    <w:p w14:paraId="4963DA56">
      <w:pPr>
        <w:numPr>
          <w:ilvl w:val="1"/>
          <w:numId w:val="0"/>
        </w:numPr>
        <w:tabs>
          <w:tab w:val="left" w:pos="360"/>
        </w:tabs>
        <w:ind w:firstLine="1079" w:firstLineChars="514"/>
        <w:rPr>
          <w:szCs w:val="21"/>
        </w:rPr>
      </w:pPr>
      <w:r>
        <w:rPr>
          <w:rFonts w:hint="eastAsia"/>
          <w:szCs w:val="21"/>
        </w:rPr>
        <w:t>第四章  投标文件的递交</w:t>
      </w:r>
    </w:p>
    <w:p w14:paraId="48285879">
      <w:pPr>
        <w:numPr>
          <w:ilvl w:val="1"/>
          <w:numId w:val="0"/>
        </w:numPr>
        <w:tabs>
          <w:tab w:val="left" w:pos="360"/>
        </w:tabs>
        <w:ind w:firstLine="1079" w:firstLineChars="514"/>
        <w:rPr>
          <w:szCs w:val="21"/>
        </w:rPr>
      </w:pPr>
      <w:r>
        <w:rPr>
          <w:rFonts w:hint="eastAsia"/>
          <w:szCs w:val="21"/>
        </w:rPr>
        <w:t>第五章  开标</w:t>
      </w:r>
    </w:p>
    <w:p w14:paraId="78177A29">
      <w:pPr>
        <w:numPr>
          <w:ilvl w:val="1"/>
          <w:numId w:val="0"/>
        </w:numPr>
        <w:tabs>
          <w:tab w:val="left" w:pos="360"/>
        </w:tabs>
        <w:ind w:firstLine="1079" w:firstLineChars="514"/>
        <w:rPr>
          <w:szCs w:val="21"/>
        </w:rPr>
      </w:pPr>
      <w:r>
        <w:rPr>
          <w:rFonts w:hint="eastAsia"/>
          <w:szCs w:val="21"/>
        </w:rPr>
        <w:t>第六章  评标要求</w:t>
      </w:r>
    </w:p>
    <w:p w14:paraId="4A09B409">
      <w:pPr>
        <w:numPr>
          <w:ilvl w:val="1"/>
          <w:numId w:val="0"/>
        </w:numPr>
        <w:tabs>
          <w:tab w:val="left" w:pos="360"/>
        </w:tabs>
        <w:ind w:firstLine="1079" w:firstLineChars="514"/>
        <w:rPr>
          <w:szCs w:val="21"/>
        </w:rPr>
      </w:pPr>
      <w:r>
        <w:rPr>
          <w:rFonts w:hint="eastAsia"/>
          <w:szCs w:val="21"/>
        </w:rPr>
        <w:t>第七章  评标程序及评标方法</w:t>
      </w:r>
    </w:p>
    <w:p w14:paraId="385EF958">
      <w:pPr>
        <w:numPr>
          <w:ilvl w:val="1"/>
          <w:numId w:val="0"/>
        </w:numPr>
        <w:tabs>
          <w:tab w:val="left" w:pos="360"/>
        </w:tabs>
        <w:ind w:firstLine="1079" w:firstLineChars="514"/>
        <w:rPr>
          <w:szCs w:val="21"/>
        </w:rPr>
      </w:pPr>
      <w:r>
        <w:rPr>
          <w:rFonts w:hint="eastAsia"/>
          <w:szCs w:val="21"/>
        </w:rPr>
        <w:t>第八章  定标及公示</w:t>
      </w:r>
    </w:p>
    <w:p w14:paraId="208769AD">
      <w:pPr>
        <w:numPr>
          <w:ilvl w:val="1"/>
          <w:numId w:val="0"/>
        </w:numPr>
        <w:tabs>
          <w:tab w:val="left" w:pos="360"/>
        </w:tabs>
        <w:ind w:firstLine="1079" w:firstLineChars="514"/>
        <w:rPr>
          <w:szCs w:val="21"/>
        </w:rPr>
      </w:pPr>
      <w:r>
        <w:rPr>
          <w:rFonts w:hint="eastAsia"/>
          <w:szCs w:val="21"/>
        </w:rPr>
        <w:t xml:space="preserve">第九章  </w:t>
      </w:r>
      <w:r>
        <w:rPr>
          <w:rFonts w:hint="eastAsia"/>
          <w:szCs w:val="21"/>
          <w:lang w:eastAsia="zh-CN"/>
        </w:rPr>
        <w:t>公开遴选</w:t>
      </w:r>
      <w:r>
        <w:rPr>
          <w:rFonts w:hint="eastAsia"/>
          <w:szCs w:val="21"/>
        </w:rPr>
        <w:t>失败的后续处理</w:t>
      </w:r>
    </w:p>
    <w:p w14:paraId="1831ABFE">
      <w:pPr>
        <w:numPr>
          <w:ilvl w:val="1"/>
          <w:numId w:val="0"/>
        </w:numPr>
        <w:tabs>
          <w:tab w:val="left" w:pos="360"/>
        </w:tabs>
        <w:ind w:firstLine="1079" w:firstLineChars="514"/>
        <w:rPr>
          <w:szCs w:val="21"/>
        </w:rPr>
      </w:pPr>
      <w:r>
        <w:rPr>
          <w:rFonts w:hint="eastAsia"/>
          <w:szCs w:val="21"/>
        </w:rPr>
        <w:t>第十章  合同的授予与备案</w:t>
      </w:r>
    </w:p>
    <w:p w14:paraId="3CC48D3B">
      <w:pPr>
        <w:numPr>
          <w:ilvl w:val="1"/>
          <w:numId w:val="0"/>
        </w:numPr>
        <w:tabs>
          <w:tab w:val="left" w:pos="360"/>
        </w:tabs>
        <w:ind w:firstLine="1079" w:firstLineChars="514"/>
        <w:rPr>
          <w:szCs w:val="21"/>
        </w:rPr>
      </w:pPr>
      <w:r>
        <w:rPr>
          <w:rFonts w:hint="eastAsia"/>
          <w:szCs w:val="21"/>
        </w:rPr>
        <w:t>第十一章  质疑处理</w:t>
      </w:r>
    </w:p>
    <w:p w14:paraId="3B06CD2A">
      <w:pPr>
        <w:ind w:firstLine="411" w:firstLineChars="196"/>
        <w:rPr>
          <w:rFonts w:ascii="宋体" w:hAnsi="宋体"/>
          <w:szCs w:val="21"/>
        </w:rPr>
      </w:pPr>
      <w:r>
        <w:rPr>
          <w:rFonts w:hint="eastAsia" w:ascii="宋体" w:hAnsi="宋体"/>
          <w:szCs w:val="21"/>
        </w:rPr>
        <w:t>11.2 投标人获得</w:t>
      </w:r>
      <w:r>
        <w:rPr>
          <w:rFonts w:hint="eastAsia" w:ascii="宋体" w:hAnsi="宋体"/>
          <w:szCs w:val="21"/>
          <w:lang w:eastAsia="zh-CN"/>
        </w:rPr>
        <w:t>遴选</w:t>
      </w:r>
      <w:r>
        <w:rPr>
          <w:rFonts w:hint="eastAsia" w:ascii="宋体" w:hAnsi="宋体"/>
          <w:szCs w:val="21"/>
        </w:rPr>
        <w:t>文件后，应仔细检查</w:t>
      </w:r>
      <w:r>
        <w:rPr>
          <w:rFonts w:hint="eastAsia" w:ascii="宋体" w:hAnsi="宋体"/>
          <w:szCs w:val="21"/>
          <w:lang w:eastAsia="zh-CN"/>
        </w:rPr>
        <w:t>遴选</w:t>
      </w:r>
      <w:r>
        <w:rPr>
          <w:rFonts w:hint="eastAsia" w:ascii="宋体" w:hAnsi="宋体"/>
          <w:szCs w:val="21"/>
        </w:rPr>
        <w:t>文件的所有内容，如有疑问应在答疑截止时间之前向</w:t>
      </w:r>
      <w:r>
        <w:rPr>
          <w:rFonts w:hint="eastAsia" w:ascii="宋体" w:hAnsi="宋体"/>
          <w:szCs w:val="21"/>
          <w:lang w:eastAsia="zh-CN"/>
        </w:rPr>
        <w:t>医院</w:t>
      </w:r>
      <w:r>
        <w:rPr>
          <w:rFonts w:hint="eastAsia" w:ascii="宋体" w:hAnsi="宋体"/>
          <w:szCs w:val="21"/>
        </w:rPr>
        <w:t>采购机构提出，否则，由此引起的投标损失自负；投标人同时应认真审阅</w:t>
      </w:r>
      <w:r>
        <w:rPr>
          <w:rFonts w:hint="eastAsia" w:ascii="宋体" w:hAnsi="宋体"/>
          <w:szCs w:val="21"/>
          <w:lang w:eastAsia="zh-CN"/>
        </w:rPr>
        <w:t>遴选</w:t>
      </w:r>
      <w:r>
        <w:rPr>
          <w:rFonts w:hint="eastAsia" w:ascii="宋体" w:hAnsi="宋体"/>
          <w:szCs w:val="21"/>
        </w:rPr>
        <w:t>文件所有的事项、格式、条款和规范要求等，如果投标人的投标文件未按</w:t>
      </w:r>
      <w:r>
        <w:rPr>
          <w:rFonts w:hint="eastAsia" w:ascii="宋体" w:hAnsi="宋体"/>
          <w:szCs w:val="21"/>
          <w:lang w:eastAsia="zh-CN"/>
        </w:rPr>
        <w:t>遴选</w:t>
      </w:r>
      <w:r>
        <w:rPr>
          <w:rFonts w:hint="eastAsia" w:ascii="宋体" w:hAnsi="宋体"/>
          <w:szCs w:val="21"/>
        </w:rPr>
        <w:t>文件要求提交全部资料或者投标文件未对</w:t>
      </w:r>
      <w:r>
        <w:rPr>
          <w:rFonts w:hint="eastAsia" w:ascii="宋体" w:hAnsi="宋体"/>
          <w:szCs w:val="21"/>
          <w:lang w:eastAsia="zh-CN"/>
        </w:rPr>
        <w:t>遴选</w:t>
      </w:r>
      <w:r>
        <w:rPr>
          <w:rFonts w:hint="eastAsia" w:ascii="宋体" w:hAnsi="宋体"/>
          <w:szCs w:val="21"/>
        </w:rPr>
        <w:t>文件做出实质性响应，其风险应由投标人自行承担。</w:t>
      </w:r>
    </w:p>
    <w:p w14:paraId="6D166682">
      <w:pPr>
        <w:ind w:firstLine="411" w:firstLineChars="196"/>
        <w:rPr>
          <w:rFonts w:ascii="宋体" w:hAnsi="宋体"/>
          <w:szCs w:val="21"/>
        </w:rPr>
      </w:pPr>
      <w:r>
        <w:rPr>
          <w:rFonts w:hint="eastAsia" w:ascii="宋体" w:hAnsi="宋体"/>
          <w:szCs w:val="21"/>
        </w:rPr>
        <w:t>11.3</w:t>
      </w:r>
      <w:r>
        <w:rPr>
          <w:rFonts w:hint="eastAsia" w:ascii="宋体" w:hAnsi="宋体"/>
        </w:rPr>
        <w:t>任何人或任何组织向投标人提交的任何书面或口头资料，未经</w:t>
      </w:r>
      <w:r>
        <w:rPr>
          <w:rFonts w:hint="eastAsia" w:ascii="宋体" w:hAnsi="宋体"/>
          <w:lang w:eastAsia="zh-CN"/>
        </w:rPr>
        <w:t>医院</w:t>
      </w:r>
      <w:r>
        <w:rPr>
          <w:rFonts w:hint="eastAsia" w:ascii="宋体" w:hAnsi="宋体"/>
        </w:rPr>
        <w:t>采购机构在网上发布或书面通知，均作无效处理，不得作为</w:t>
      </w:r>
      <w:r>
        <w:rPr>
          <w:rFonts w:hint="eastAsia" w:ascii="宋体" w:hAnsi="宋体"/>
          <w:lang w:eastAsia="zh-CN"/>
        </w:rPr>
        <w:t>遴选</w:t>
      </w:r>
      <w:r>
        <w:rPr>
          <w:rFonts w:hint="eastAsia" w:ascii="宋体" w:hAnsi="宋体"/>
        </w:rPr>
        <w:t>文件的组成部分。</w:t>
      </w:r>
      <w:r>
        <w:rPr>
          <w:rFonts w:hint="eastAsia" w:ascii="宋体" w:hAnsi="宋体"/>
          <w:lang w:eastAsia="zh-CN"/>
        </w:rPr>
        <w:t>医院</w:t>
      </w:r>
      <w:r>
        <w:rPr>
          <w:rFonts w:hint="eastAsia" w:ascii="宋体" w:hAnsi="宋体"/>
        </w:rPr>
        <w:t>采购机构对投标人由此而做出的推论、理解和结论概不负责。</w:t>
      </w:r>
    </w:p>
    <w:p w14:paraId="23377C14">
      <w:pPr>
        <w:spacing w:line="360" w:lineRule="auto"/>
        <w:rPr>
          <w:rFonts w:ascii="黑体" w:hAnsi="宋体" w:eastAsia="黑体"/>
          <w:sz w:val="24"/>
        </w:rPr>
      </w:pPr>
      <w:r>
        <w:rPr>
          <w:rFonts w:hint="eastAsia" w:ascii="黑体" w:hAnsi="宋体" w:eastAsia="黑体"/>
          <w:sz w:val="24"/>
        </w:rPr>
        <w:t>12．</w:t>
      </w:r>
      <w:r>
        <w:rPr>
          <w:rFonts w:hint="eastAsia" w:ascii="黑体" w:hAnsi="宋体" w:eastAsia="黑体"/>
          <w:sz w:val="24"/>
          <w:lang w:eastAsia="zh-CN"/>
        </w:rPr>
        <w:t>遴选</w:t>
      </w:r>
      <w:r>
        <w:rPr>
          <w:rFonts w:hint="eastAsia" w:ascii="黑体" w:hAnsi="宋体" w:eastAsia="黑体"/>
          <w:sz w:val="24"/>
        </w:rPr>
        <w:t>文件的澄清</w:t>
      </w:r>
    </w:p>
    <w:p w14:paraId="05D0FEA2">
      <w:pPr>
        <w:snapToGrid w:val="0"/>
        <w:ind w:firstLine="420" w:firstLineChars="200"/>
        <w:rPr>
          <w:rFonts w:ascii="宋体" w:hAnsi="宋体"/>
          <w:szCs w:val="21"/>
        </w:rPr>
      </w:pPr>
      <w:r>
        <w:rPr>
          <w:rFonts w:hint="eastAsia" w:ascii="宋体" w:hAnsi="宋体"/>
          <w:szCs w:val="21"/>
        </w:rPr>
        <w:t>12.1投标人如对</w:t>
      </w:r>
      <w:r>
        <w:rPr>
          <w:rFonts w:hint="eastAsia" w:ascii="宋体" w:hAnsi="宋体"/>
          <w:szCs w:val="21"/>
          <w:lang w:eastAsia="zh-CN"/>
        </w:rPr>
        <w:t>遴选</w:t>
      </w:r>
      <w:r>
        <w:rPr>
          <w:rFonts w:hint="eastAsia" w:ascii="宋体" w:hAnsi="宋体"/>
          <w:szCs w:val="21"/>
        </w:rPr>
        <w:t>文件内容有疑问，必须在</w:t>
      </w:r>
      <w:r>
        <w:rPr>
          <w:rFonts w:hint="eastAsia" w:ascii="宋体" w:hAnsi="宋体"/>
          <w:szCs w:val="21"/>
          <w:lang w:eastAsia="zh-CN"/>
        </w:rPr>
        <w:t>遴选</w:t>
      </w:r>
      <w:r>
        <w:rPr>
          <w:rFonts w:hint="eastAsia" w:ascii="宋体" w:hAnsi="宋体"/>
          <w:szCs w:val="21"/>
        </w:rPr>
        <w:t>文件规定的答疑截止时间前以</w:t>
      </w:r>
      <w:r>
        <w:rPr>
          <w:rFonts w:ascii="宋体" w:hAnsi="宋体"/>
          <w:szCs w:val="21"/>
        </w:rPr>
        <w:t>书面</w:t>
      </w:r>
      <w:r>
        <w:rPr>
          <w:rFonts w:hint="eastAsia" w:ascii="宋体" w:hAnsi="宋体"/>
          <w:szCs w:val="21"/>
        </w:rPr>
        <w:t>形式提交</w:t>
      </w:r>
      <w:r>
        <w:rPr>
          <w:rFonts w:ascii="宋体" w:hAnsi="宋体"/>
          <w:szCs w:val="21"/>
        </w:rPr>
        <w:t>给</w:t>
      </w:r>
      <w:r>
        <w:rPr>
          <w:rFonts w:hint="eastAsia" w:ascii="宋体" w:hAnsi="宋体"/>
          <w:szCs w:val="21"/>
        </w:rPr>
        <w:t>向</w:t>
      </w:r>
      <w:r>
        <w:rPr>
          <w:rFonts w:hint="eastAsia" w:ascii="宋体" w:hAnsi="宋体"/>
          <w:szCs w:val="21"/>
          <w:lang w:eastAsia="zh-CN"/>
        </w:rPr>
        <w:t>医院</w:t>
      </w:r>
      <w:r>
        <w:rPr>
          <w:rFonts w:hint="eastAsia" w:ascii="宋体" w:hAnsi="宋体"/>
          <w:szCs w:val="21"/>
        </w:rPr>
        <w:t>采购机构。不论是</w:t>
      </w:r>
      <w:r>
        <w:rPr>
          <w:rFonts w:hint="eastAsia" w:ascii="宋体" w:hAnsi="宋体"/>
          <w:szCs w:val="21"/>
          <w:lang w:eastAsia="zh-CN"/>
        </w:rPr>
        <w:t>医院</w:t>
      </w:r>
      <w:r>
        <w:rPr>
          <w:rFonts w:hint="eastAsia" w:ascii="宋体" w:hAnsi="宋体"/>
          <w:szCs w:val="21"/>
        </w:rPr>
        <w:t>采购机构根据需要主动对</w:t>
      </w:r>
      <w:r>
        <w:rPr>
          <w:rFonts w:hint="eastAsia" w:ascii="宋体" w:hAnsi="宋体"/>
          <w:szCs w:val="21"/>
          <w:lang w:eastAsia="zh-CN"/>
        </w:rPr>
        <w:t>遴选</w:t>
      </w:r>
      <w:r>
        <w:rPr>
          <w:rFonts w:hint="eastAsia" w:ascii="宋体" w:hAnsi="宋体"/>
          <w:szCs w:val="21"/>
        </w:rPr>
        <w:t>文件进行必要的澄清或是根据投标人的要求对</w:t>
      </w:r>
      <w:r>
        <w:rPr>
          <w:rFonts w:hint="eastAsia" w:ascii="宋体" w:hAnsi="宋体"/>
          <w:szCs w:val="21"/>
          <w:lang w:eastAsia="zh-CN"/>
        </w:rPr>
        <w:t>遴选</w:t>
      </w:r>
      <w:r>
        <w:rPr>
          <w:rFonts w:hint="eastAsia" w:ascii="宋体" w:hAnsi="宋体"/>
          <w:szCs w:val="21"/>
        </w:rPr>
        <w:t>文件做出澄清，</w:t>
      </w:r>
      <w:r>
        <w:rPr>
          <w:rFonts w:hint="eastAsia" w:ascii="宋体" w:hAnsi="宋体"/>
          <w:szCs w:val="21"/>
          <w:lang w:eastAsia="zh-CN"/>
        </w:rPr>
        <w:t>医院</w:t>
      </w:r>
      <w:r>
        <w:rPr>
          <w:rFonts w:hint="eastAsia" w:ascii="宋体" w:hAnsi="宋体"/>
          <w:szCs w:val="21"/>
        </w:rPr>
        <w:t>采购机构都将在投标截止日期前以书面形式（包括</w:t>
      </w:r>
      <w:r>
        <w:rPr>
          <w:rFonts w:hint="eastAsia" w:ascii="宋体" w:hAnsi="宋体"/>
          <w:szCs w:val="21"/>
          <w:lang w:eastAsia="zh-CN"/>
        </w:rPr>
        <w:t>医院</w:t>
      </w:r>
      <w:r>
        <w:rPr>
          <w:rFonts w:hint="eastAsia" w:ascii="宋体" w:hAnsi="宋体"/>
          <w:szCs w:val="21"/>
        </w:rPr>
        <w:t>采购机构网站公开发布方式）答复或发送给所有投标人。澄清纪要作为</w:t>
      </w:r>
      <w:r>
        <w:rPr>
          <w:rFonts w:hint="eastAsia" w:ascii="宋体" w:hAnsi="宋体"/>
          <w:szCs w:val="21"/>
          <w:lang w:eastAsia="zh-CN"/>
        </w:rPr>
        <w:t>遴选</w:t>
      </w:r>
      <w:r>
        <w:rPr>
          <w:rFonts w:hint="eastAsia" w:ascii="宋体" w:hAnsi="宋体"/>
          <w:szCs w:val="21"/>
        </w:rPr>
        <w:t>文件的组成部分，对投标人起约束作用；</w:t>
      </w:r>
    </w:p>
    <w:p w14:paraId="2B936498">
      <w:pPr>
        <w:snapToGrid w:val="0"/>
        <w:ind w:firstLine="420" w:firstLineChars="200"/>
        <w:rPr>
          <w:rFonts w:ascii="宋体" w:hAnsi="宋体"/>
          <w:szCs w:val="21"/>
        </w:rPr>
      </w:pPr>
      <w:r>
        <w:rPr>
          <w:rFonts w:hint="eastAsia" w:ascii="宋体" w:hAnsi="宋体"/>
          <w:szCs w:val="21"/>
        </w:rPr>
        <w:t>12.2对于没有提出澄清又参与了该项目投标的供应商将被视为完全认同该</w:t>
      </w:r>
      <w:r>
        <w:rPr>
          <w:rFonts w:hint="eastAsia"/>
          <w:lang w:eastAsia="zh-CN"/>
        </w:rPr>
        <w:t>遴选</w:t>
      </w:r>
      <w:r>
        <w:rPr>
          <w:rFonts w:hint="eastAsia"/>
        </w:rPr>
        <w:t>文件（含澄清纪要）</w:t>
      </w:r>
      <w:r>
        <w:rPr>
          <w:rFonts w:hint="eastAsia" w:ascii="宋体" w:hAnsi="宋体"/>
          <w:szCs w:val="21"/>
        </w:rPr>
        <w:t>。</w:t>
      </w:r>
    </w:p>
    <w:p w14:paraId="13B403D7">
      <w:pPr>
        <w:snapToGrid w:val="0"/>
        <w:ind w:firstLine="420" w:firstLineChars="200"/>
        <w:rPr>
          <w:rFonts w:ascii="宋体" w:hAnsi="宋体"/>
          <w:szCs w:val="21"/>
        </w:rPr>
      </w:pPr>
      <w:r>
        <w:rPr>
          <w:rFonts w:hint="eastAsia" w:ascii="宋体" w:hAnsi="宋体"/>
          <w:szCs w:val="21"/>
        </w:rPr>
        <w:t>12.3 对</w:t>
      </w:r>
      <w:r>
        <w:rPr>
          <w:rFonts w:hint="eastAsia" w:ascii="宋体" w:hAnsi="宋体"/>
          <w:szCs w:val="21"/>
          <w:lang w:eastAsia="zh-CN"/>
        </w:rPr>
        <w:t>遴选</w:t>
      </w:r>
      <w:r>
        <w:rPr>
          <w:rFonts w:hint="eastAsia" w:ascii="宋体" w:hAnsi="宋体"/>
          <w:szCs w:val="21"/>
        </w:rPr>
        <w:t>文件中描述有歧义或前后不一致的地方，评审委员会有权进行评判，但对同一条款的评判应适用于每个投标人。</w:t>
      </w:r>
    </w:p>
    <w:p w14:paraId="7D8AF649">
      <w:pPr>
        <w:spacing w:line="360" w:lineRule="auto"/>
        <w:rPr>
          <w:rFonts w:ascii="黑体" w:hAnsi="宋体" w:eastAsia="黑体"/>
          <w:sz w:val="24"/>
        </w:rPr>
      </w:pPr>
      <w:r>
        <w:rPr>
          <w:rFonts w:ascii="黑体" w:hAnsi="宋体" w:eastAsia="黑体"/>
          <w:sz w:val="24"/>
        </w:rPr>
        <w:t>1</w:t>
      </w:r>
      <w:r>
        <w:rPr>
          <w:rFonts w:hint="eastAsia" w:ascii="黑体" w:hAnsi="宋体" w:eastAsia="黑体"/>
          <w:sz w:val="24"/>
        </w:rPr>
        <w:t>3．</w:t>
      </w:r>
      <w:r>
        <w:rPr>
          <w:rFonts w:hint="eastAsia" w:ascii="黑体" w:hAnsi="宋体" w:eastAsia="黑体"/>
          <w:sz w:val="24"/>
          <w:lang w:eastAsia="zh-CN"/>
        </w:rPr>
        <w:t>遴选</w:t>
      </w:r>
      <w:r>
        <w:rPr>
          <w:rFonts w:hint="eastAsia" w:ascii="黑体" w:hAnsi="宋体" w:eastAsia="黑体"/>
          <w:sz w:val="24"/>
        </w:rPr>
        <w:t>文件的修改</w:t>
      </w:r>
    </w:p>
    <w:p w14:paraId="2E79BA70">
      <w:pPr>
        <w:ind w:firstLine="411" w:firstLineChars="196"/>
        <w:rPr>
          <w:rFonts w:ascii="宋体" w:hAnsi="宋体"/>
          <w:szCs w:val="21"/>
        </w:rPr>
      </w:pPr>
      <w:r>
        <w:rPr>
          <w:rFonts w:ascii="宋体" w:hAnsi="宋体"/>
          <w:szCs w:val="21"/>
        </w:rPr>
        <w:t>1</w:t>
      </w:r>
      <w:r>
        <w:rPr>
          <w:rFonts w:hint="eastAsia" w:ascii="宋体" w:hAnsi="宋体"/>
          <w:szCs w:val="21"/>
        </w:rPr>
        <w:t>3.1</w:t>
      </w:r>
      <w:r>
        <w:rPr>
          <w:rFonts w:hint="eastAsia" w:ascii="宋体" w:hAnsi="宋体"/>
          <w:szCs w:val="21"/>
          <w:lang w:eastAsia="zh-CN"/>
        </w:rPr>
        <w:t>遴选</w:t>
      </w:r>
      <w:r>
        <w:rPr>
          <w:rFonts w:hint="eastAsia" w:ascii="宋体" w:hAnsi="宋体"/>
          <w:szCs w:val="21"/>
        </w:rPr>
        <w:t>文件发出后，在投标截止日期前任何时候，确需要变更</w:t>
      </w:r>
      <w:r>
        <w:rPr>
          <w:rFonts w:hint="eastAsia" w:ascii="宋体" w:hAnsi="宋体"/>
          <w:szCs w:val="21"/>
          <w:lang w:eastAsia="zh-CN"/>
        </w:rPr>
        <w:t>遴选</w:t>
      </w:r>
      <w:r>
        <w:rPr>
          <w:rFonts w:hint="eastAsia" w:ascii="宋体" w:hAnsi="宋体"/>
          <w:szCs w:val="21"/>
        </w:rPr>
        <w:t>内容的，</w:t>
      </w:r>
      <w:r>
        <w:rPr>
          <w:rFonts w:hint="eastAsia" w:ascii="宋体" w:hAnsi="宋体"/>
          <w:szCs w:val="21"/>
          <w:lang w:eastAsia="zh-CN"/>
        </w:rPr>
        <w:t>医院</w:t>
      </w:r>
      <w:r>
        <w:rPr>
          <w:rFonts w:hint="eastAsia" w:ascii="宋体" w:hAnsi="宋体"/>
          <w:szCs w:val="21"/>
        </w:rPr>
        <w:t>采购机构可主动或在解答投标人提出的澄清问题时对</w:t>
      </w:r>
      <w:r>
        <w:rPr>
          <w:rFonts w:hint="eastAsia" w:ascii="宋体" w:hAnsi="宋体"/>
          <w:szCs w:val="21"/>
          <w:lang w:eastAsia="zh-CN"/>
        </w:rPr>
        <w:t>遴选</w:t>
      </w:r>
      <w:r>
        <w:rPr>
          <w:rFonts w:hint="eastAsia" w:ascii="宋体" w:hAnsi="宋体"/>
          <w:szCs w:val="21"/>
        </w:rPr>
        <w:t>文件进行修改；</w:t>
      </w:r>
    </w:p>
    <w:p w14:paraId="300B4A6D">
      <w:pPr>
        <w:ind w:firstLine="411" w:firstLineChars="196"/>
        <w:rPr>
          <w:rFonts w:ascii="宋体" w:hAnsi="宋体"/>
          <w:szCs w:val="21"/>
        </w:rPr>
      </w:pPr>
      <w:r>
        <w:rPr>
          <w:rFonts w:ascii="宋体" w:hAnsi="宋体"/>
          <w:szCs w:val="21"/>
        </w:rPr>
        <w:t>1</w:t>
      </w:r>
      <w:r>
        <w:rPr>
          <w:rFonts w:hint="eastAsia" w:ascii="宋体" w:hAnsi="宋体"/>
          <w:szCs w:val="21"/>
        </w:rPr>
        <w:t>3.2</w:t>
      </w:r>
      <w:r>
        <w:rPr>
          <w:rFonts w:hint="eastAsia" w:ascii="宋体" w:hAnsi="宋体"/>
          <w:szCs w:val="21"/>
          <w:lang w:eastAsia="zh-CN"/>
        </w:rPr>
        <w:t>遴选</w:t>
      </w:r>
      <w:r>
        <w:rPr>
          <w:rFonts w:hint="eastAsia" w:ascii="宋体" w:hAnsi="宋体"/>
          <w:szCs w:val="21"/>
        </w:rPr>
        <w:t>文件的修改以书面形式（包括网站公开发布方式）发送给所有投标人，</w:t>
      </w:r>
      <w:r>
        <w:rPr>
          <w:rFonts w:hint="eastAsia" w:ascii="宋体" w:hAnsi="宋体"/>
          <w:szCs w:val="21"/>
          <w:lang w:eastAsia="zh-CN"/>
        </w:rPr>
        <w:t>遴选</w:t>
      </w:r>
      <w:r>
        <w:rPr>
          <w:rFonts w:hint="eastAsia" w:ascii="宋体" w:hAnsi="宋体"/>
          <w:szCs w:val="21"/>
        </w:rPr>
        <w:t>文件的修改内容作为</w:t>
      </w:r>
      <w:r>
        <w:rPr>
          <w:rFonts w:hint="eastAsia" w:ascii="宋体" w:hAnsi="宋体"/>
          <w:szCs w:val="21"/>
          <w:lang w:eastAsia="zh-CN"/>
        </w:rPr>
        <w:t>遴选</w:t>
      </w:r>
      <w:r>
        <w:rPr>
          <w:rFonts w:hint="eastAsia" w:ascii="宋体" w:hAnsi="宋体"/>
          <w:szCs w:val="21"/>
        </w:rPr>
        <w:t>文件的组成部分，并具有约束力。</w:t>
      </w:r>
    </w:p>
    <w:p w14:paraId="5865B26E">
      <w:pPr>
        <w:ind w:firstLine="411" w:firstLineChars="196"/>
        <w:rPr>
          <w:rFonts w:ascii="宋体" w:hAnsi="宋体"/>
          <w:szCs w:val="21"/>
        </w:rPr>
      </w:pPr>
      <w:r>
        <w:rPr>
          <w:rFonts w:ascii="宋体" w:hAnsi="宋体"/>
          <w:szCs w:val="21"/>
        </w:rPr>
        <w:t>1</w:t>
      </w:r>
      <w:r>
        <w:rPr>
          <w:rFonts w:hint="eastAsia" w:ascii="宋体" w:hAnsi="宋体"/>
          <w:szCs w:val="21"/>
        </w:rPr>
        <w:t>3.3</w:t>
      </w:r>
      <w:r>
        <w:rPr>
          <w:rFonts w:hint="eastAsia" w:ascii="宋体" w:hAnsi="宋体"/>
          <w:szCs w:val="21"/>
          <w:lang w:eastAsia="zh-CN"/>
        </w:rPr>
        <w:t>遴选</w:t>
      </w:r>
      <w:r>
        <w:rPr>
          <w:rFonts w:hint="eastAsia" w:ascii="宋体" w:hAnsi="宋体"/>
          <w:szCs w:val="21"/>
        </w:rPr>
        <w:t>文件、</w:t>
      </w:r>
      <w:r>
        <w:rPr>
          <w:rFonts w:hint="eastAsia" w:ascii="宋体" w:hAnsi="宋体"/>
          <w:szCs w:val="21"/>
          <w:lang w:eastAsia="zh-CN"/>
        </w:rPr>
        <w:t>遴选</w:t>
      </w:r>
      <w:r>
        <w:rPr>
          <w:rFonts w:hint="eastAsia" w:ascii="宋体" w:hAnsi="宋体"/>
          <w:szCs w:val="21"/>
        </w:rPr>
        <w:t>文件澄清（答疑）纪要、</w:t>
      </w:r>
      <w:r>
        <w:rPr>
          <w:rFonts w:hint="eastAsia" w:ascii="宋体" w:hAnsi="宋体"/>
          <w:szCs w:val="21"/>
          <w:lang w:eastAsia="zh-CN"/>
        </w:rPr>
        <w:t>遴选</w:t>
      </w:r>
      <w:r>
        <w:rPr>
          <w:rFonts w:hint="eastAsia" w:ascii="宋体" w:hAnsi="宋体"/>
          <w:szCs w:val="21"/>
        </w:rPr>
        <w:t>文件修改补充通知内容均以书面（包括网站公开发布方式）明确的内容为准。当</w:t>
      </w:r>
      <w:r>
        <w:rPr>
          <w:rFonts w:hint="eastAsia" w:ascii="宋体" w:hAnsi="宋体"/>
          <w:szCs w:val="21"/>
          <w:lang w:eastAsia="zh-CN"/>
        </w:rPr>
        <w:t>遴选</w:t>
      </w:r>
      <w:r>
        <w:rPr>
          <w:rFonts w:hint="eastAsia" w:ascii="宋体" w:hAnsi="宋体"/>
          <w:szCs w:val="21"/>
        </w:rPr>
        <w:t>文件、修改补充通知、澄清（答疑）纪要内容相互矛盾时，以最后发出的内容为准；</w:t>
      </w:r>
    </w:p>
    <w:p w14:paraId="5EF40EE2">
      <w:pPr>
        <w:ind w:firstLine="411" w:firstLineChars="196"/>
        <w:rPr>
          <w:rFonts w:ascii="宋体" w:hAnsi="宋体"/>
          <w:szCs w:val="21"/>
        </w:rPr>
      </w:pPr>
      <w:r>
        <w:rPr>
          <w:rFonts w:ascii="宋体" w:hAnsi="宋体"/>
          <w:szCs w:val="21"/>
        </w:rPr>
        <w:t>1</w:t>
      </w:r>
      <w:r>
        <w:rPr>
          <w:rFonts w:hint="eastAsia" w:ascii="宋体" w:hAnsi="宋体"/>
          <w:szCs w:val="21"/>
        </w:rPr>
        <w:t>3.4</w:t>
      </w:r>
      <w:r>
        <w:rPr>
          <w:rFonts w:hint="eastAsia" w:ascii="宋体" w:hAnsi="宋体"/>
          <w:szCs w:val="21"/>
          <w:lang w:eastAsia="zh-CN"/>
        </w:rPr>
        <w:t>医院</w:t>
      </w:r>
      <w:r>
        <w:rPr>
          <w:rFonts w:hint="eastAsia" w:ascii="宋体" w:hAnsi="宋体"/>
          <w:szCs w:val="21"/>
        </w:rPr>
        <w:t>采购机构保证</w:t>
      </w:r>
      <w:r>
        <w:rPr>
          <w:rFonts w:hint="eastAsia" w:ascii="宋体" w:hAnsi="宋体"/>
          <w:szCs w:val="21"/>
          <w:lang w:eastAsia="zh-CN"/>
        </w:rPr>
        <w:t>遴选</w:t>
      </w:r>
      <w:r>
        <w:rPr>
          <w:rFonts w:hint="eastAsia" w:ascii="宋体" w:hAnsi="宋体"/>
          <w:szCs w:val="21"/>
        </w:rPr>
        <w:t>文件澄清（答疑）纪要和</w:t>
      </w:r>
      <w:r>
        <w:rPr>
          <w:rFonts w:hint="eastAsia" w:ascii="宋体" w:hAnsi="宋体"/>
          <w:szCs w:val="21"/>
          <w:lang w:eastAsia="zh-CN"/>
        </w:rPr>
        <w:t>遴选</w:t>
      </w:r>
      <w:r>
        <w:rPr>
          <w:rFonts w:hint="eastAsia" w:ascii="宋体" w:hAnsi="宋体"/>
          <w:szCs w:val="21"/>
        </w:rPr>
        <w:t>文件修改补充通知在投标截止时间前以网站公开发布形式或书面形式发送给所有投标人。为使投标人在编写投标文件时有充分时间对</w:t>
      </w:r>
      <w:r>
        <w:rPr>
          <w:rFonts w:hint="eastAsia" w:ascii="宋体" w:hAnsi="宋体"/>
          <w:szCs w:val="21"/>
          <w:lang w:eastAsia="zh-CN"/>
        </w:rPr>
        <w:t>遴选</w:t>
      </w:r>
      <w:r>
        <w:rPr>
          <w:rFonts w:hint="eastAsia" w:ascii="宋体" w:hAnsi="宋体"/>
          <w:szCs w:val="21"/>
        </w:rPr>
        <w:t>文件的修改部分进行研究，</w:t>
      </w:r>
      <w:r>
        <w:rPr>
          <w:rFonts w:hint="eastAsia" w:ascii="宋体" w:hAnsi="宋体"/>
          <w:szCs w:val="21"/>
          <w:lang w:eastAsia="zh-CN"/>
        </w:rPr>
        <w:t>医院</w:t>
      </w:r>
      <w:r>
        <w:rPr>
          <w:rFonts w:hint="eastAsia" w:ascii="宋体" w:hAnsi="宋体"/>
          <w:szCs w:val="21"/>
        </w:rPr>
        <w:t>采购机构可以酌情延长递交投标文件的截止日期，具体时间将在修改补充通知中明确。</w:t>
      </w:r>
    </w:p>
    <w:p w14:paraId="10EEF3AD">
      <w:pPr>
        <w:keepNext/>
        <w:keepLines/>
        <w:numPr>
          <w:ilvl w:val="0"/>
          <w:numId w:val="17"/>
        </w:numPr>
        <w:adjustRightInd w:val="0"/>
        <w:spacing w:before="231" w:beforeLines="50" w:after="231" w:afterLines="50"/>
        <w:ind w:left="562" w:hanging="562"/>
        <w:jc w:val="center"/>
        <w:textAlignment w:val="baseline"/>
        <w:outlineLvl w:val="1"/>
        <w:rPr>
          <w:rFonts w:ascii="Arial" w:hAnsi="Arial" w:eastAsia="黑体"/>
          <w:b/>
          <w:bCs/>
          <w:sz w:val="28"/>
          <w:szCs w:val="28"/>
        </w:rPr>
      </w:pPr>
      <w:r>
        <w:rPr>
          <w:rFonts w:hint="eastAsia" w:ascii="Arial" w:hAnsi="Arial" w:eastAsia="黑体"/>
          <w:b/>
          <w:bCs/>
          <w:sz w:val="28"/>
          <w:szCs w:val="28"/>
        </w:rPr>
        <w:t>投标文件的编制</w:t>
      </w:r>
    </w:p>
    <w:p w14:paraId="64D32B86">
      <w:pPr>
        <w:spacing w:line="360" w:lineRule="auto"/>
        <w:rPr>
          <w:rFonts w:ascii="黑体" w:hAnsi="宋体" w:eastAsia="黑体"/>
          <w:sz w:val="24"/>
        </w:rPr>
      </w:pPr>
      <w:r>
        <w:rPr>
          <w:rFonts w:hint="eastAsia" w:ascii="黑体" w:hAnsi="宋体" w:eastAsia="黑体"/>
          <w:sz w:val="24"/>
        </w:rPr>
        <w:t>14．投标文件的语言及度量单位</w:t>
      </w:r>
    </w:p>
    <w:p w14:paraId="7592E572">
      <w:pPr>
        <w:ind w:firstLine="411" w:firstLineChars="196"/>
        <w:rPr>
          <w:rFonts w:ascii="宋体" w:hAnsi="宋体"/>
          <w:szCs w:val="21"/>
        </w:rPr>
      </w:pPr>
      <w:r>
        <w:rPr>
          <w:rFonts w:hint="eastAsia" w:ascii="宋体" w:hAnsi="宋体"/>
          <w:szCs w:val="21"/>
        </w:rPr>
        <w:t>14.1 投标人和</w:t>
      </w:r>
      <w:r>
        <w:rPr>
          <w:rFonts w:hint="eastAsia" w:ascii="宋体" w:hAnsi="宋体"/>
          <w:szCs w:val="21"/>
          <w:lang w:eastAsia="zh-CN"/>
        </w:rPr>
        <w:t>医院</w:t>
      </w:r>
      <w:r>
        <w:rPr>
          <w:rFonts w:hint="eastAsia" w:ascii="宋体" w:hAnsi="宋体"/>
          <w:szCs w:val="21"/>
        </w:rPr>
        <w:t>采购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14:paraId="23FA7EDF">
      <w:pPr>
        <w:ind w:firstLine="411" w:firstLineChars="196"/>
        <w:rPr>
          <w:rFonts w:ascii="宋体" w:hAnsi="宋体"/>
          <w:szCs w:val="21"/>
        </w:rPr>
      </w:pPr>
      <w:r>
        <w:rPr>
          <w:rFonts w:hint="eastAsia" w:ascii="宋体" w:hAnsi="宋体"/>
          <w:szCs w:val="21"/>
        </w:rPr>
        <w:t>14.2 除技术规范另有规定外，投标文件使用的度量单位，均采用中华人民共和国法定计量单位。</w:t>
      </w:r>
    </w:p>
    <w:p w14:paraId="0BCD594B">
      <w:pPr>
        <w:spacing w:line="360" w:lineRule="auto"/>
        <w:rPr>
          <w:rFonts w:ascii="黑体" w:hAnsi="宋体" w:eastAsia="黑体"/>
          <w:sz w:val="24"/>
        </w:rPr>
      </w:pPr>
      <w:r>
        <w:rPr>
          <w:rFonts w:hint="eastAsia" w:ascii="黑体" w:hAnsi="宋体" w:eastAsia="黑体"/>
          <w:sz w:val="24"/>
        </w:rPr>
        <w:t>15．投标文件的组成</w:t>
      </w:r>
    </w:p>
    <w:p w14:paraId="6B1350ED">
      <w:pPr>
        <w:ind w:firstLine="412" w:firstLineChars="196"/>
        <w:rPr>
          <w:rFonts w:ascii="宋体" w:hAnsi="宋体"/>
          <w:b/>
          <w:szCs w:val="21"/>
        </w:rPr>
      </w:pPr>
      <w:r>
        <w:rPr>
          <w:rFonts w:hint="eastAsia" w:ascii="宋体" w:hAnsi="宋体"/>
          <w:b/>
          <w:szCs w:val="21"/>
        </w:rPr>
        <w:t>具体内容请详见本项目</w:t>
      </w:r>
      <w:r>
        <w:rPr>
          <w:rFonts w:hint="eastAsia" w:ascii="宋体" w:hAnsi="宋体"/>
          <w:b/>
          <w:szCs w:val="21"/>
          <w:lang w:eastAsia="zh-CN"/>
        </w:rPr>
        <w:t>遴选</w:t>
      </w:r>
      <w:r>
        <w:rPr>
          <w:rFonts w:hint="eastAsia" w:ascii="宋体" w:hAnsi="宋体"/>
          <w:b/>
          <w:szCs w:val="21"/>
        </w:rPr>
        <w:t>文件</w:t>
      </w:r>
      <w:r>
        <w:rPr>
          <w:rFonts w:ascii="宋体" w:hAnsi="宋体"/>
          <w:b/>
          <w:szCs w:val="21"/>
        </w:rPr>
        <w:t>第一册“</w:t>
      </w:r>
      <w:r>
        <w:rPr>
          <w:rFonts w:hint="eastAsia" w:ascii="宋体" w:hAnsi="宋体"/>
          <w:b/>
          <w:szCs w:val="21"/>
        </w:rPr>
        <w:t>专用条款</w:t>
      </w:r>
      <w:r>
        <w:rPr>
          <w:rFonts w:ascii="宋体" w:hAnsi="宋体"/>
          <w:b/>
          <w:szCs w:val="21"/>
        </w:rPr>
        <w:t>”</w:t>
      </w:r>
      <w:r>
        <w:rPr>
          <w:rFonts w:hint="eastAsia" w:ascii="宋体" w:hAnsi="宋体"/>
          <w:b/>
          <w:szCs w:val="21"/>
        </w:rPr>
        <w:t>的相关内容。</w:t>
      </w:r>
    </w:p>
    <w:p w14:paraId="4D45C127">
      <w:pPr>
        <w:spacing w:line="360" w:lineRule="auto"/>
        <w:rPr>
          <w:rFonts w:ascii="黑体" w:hAnsi="宋体" w:eastAsia="黑体"/>
          <w:sz w:val="24"/>
        </w:rPr>
      </w:pPr>
      <w:r>
        <w:rPr>
          <w:rFonts w:hint="eastAsia" w:ascii="黑体" w:hAnsi="宋体" w:eastAsia="黑体"/>
          <w:sz w:val="24"/>
        </w:rPr>
        <w:t>16．投标文件格式</w:t>
      </w:r>
    </w:p>
    <w:p w14:paraId="4B359322">
      <w:pPr>
        <w:ind w:firstLine="411" w:firstLineChars="196"/>
        <w:rPr>
          <w:rFonts w:ascii="宋体" w:hAnsi="宋体"/>
          <w:szCs w:val="21"/>
        </w:rPr>
      </w:pPr>
      <w:r>
        <w:rPr>
          <w:rFonts w:hint="eastAsia" w:ascii="宋体" w:hAnsi="宋体"/>
          <w:szCs w:val="21"/>
        </w:rPr>
        <w:t>投标文件包括本通用条款第15条中规定的内容。如</w:t>
      </w:r>
      <w:r>
        <w:rPr>
          <w:rFonts w:hint="eastAsia" w:ascii="宋体" w:hAnsi="宋体"/>
          <w:szCs w:val="21"/>
          <w:lang w:eastAsia="zh-CN"/>
        </w:rPr>
        <w:t>遴选</w:t>
      </w:r>
      <w:r>
        <w:rPr>
          <w:rFonts w:hint="eastAsia" w:ascii="宋体" w:hAnsi="宋体"/>
          <w:szCs w:val="21"/>
        </w:rPr>
        <w:t>文件提供了投标文件格式，则</w:t>
      </w:r>
      <w:r>
        <w:rPr>
          <w:rFonts w:hint="eastAsia" w:ascii="宋体" w:hAnsi="宋体"/>
          <w:b/>
          <w:bCs/>
          <w:szCs w:val="21"/>
        </w:rPr>
        <w:t>投标人提交的投标文件应毫无例外地使用</w:t>
      </w:r>
      <w:r>
        <w:rPr>
          <w:rFonts w:hint="eastAsia" w:ascii="宋体" w:hAnsi="宋体"/>
          <w:b/>
          <w:bCs/>
          <w:szCs w:val="21"/>
          <w:lang w:eastAsia="zh-CN"/>
        </w:rPr>
        <w:t>遴选</w:t>
      </w:r>
      <w:r>
        <w:rPr>
          <w:rFonts w:hint="eastAsia" w:ascii="宋体" w:hAnsi="宋体"/>
          <w:b/>
          <w:bCs/>
          <w:szCs w:val="21"/>
        </w:rPr>
        <w:t>文件所提供的相应格式</w:t>
      </w:r>
      <w:r>
        <w:rPr>
          <w:rFonts w:hint="eastAsia" w:ascii="宋体" w:hAnsi="宋体"/>
          <w:szCs w:val="21"/>
        </w:rPr>
        <w:t>（表格可以按同样格式扩展）。</w:t>
      </w:r>
    </w:p>
    <w:p w14:paraId="3C6037E4">
      <w:pPr>
        <w:spacing w:line="360" w:lineRule="auto"/>
        <w:rPr>
          <w:rFonts w:ascii="黑体" w:hAnsi="宋体" w:eastAsia="黑体"/>
          <w:sz w:val="24"/>
        </w:rPr>
      </w:pPr>
      <w:r>
        <w:rPr>
          <w:rFonts w:hint="eastAsia" w:ascii="黑体" w:hAnsi="宋体" w:eastAsia="黑体"/>
          <w:sz w:val="24"/>
        </w:rPr>
        <w:t>17．投标货币</w:t>
      </w:r>
    </w:p>
    <w:p w14:paraId="7CB66707">
      <w:pPr>
        <w:ind w:firstLine="411" w:firstLineChars="196"/>
        <w:rPr>
          <w:rFonts w:ascii="宋体" w:hAnsi="宋体"/>
          <w:szCs w:val="21"/>
        </w:rPr>
      </w:pPr>
      <w:r>
        <w:rPr>
          <w:rFonts w:hint="eastAsia" w:ascii="宋体" w:hAnsi="宋体"/>
          <w:szCs w:val="21"/>
        </w:rPr>
        <w:t>如</w:t>
      </w:r>
      <w:r>
        <w:rPr>
          <w:rFonts w:hint="eastAsia" w:ascii="宋体" w:hAnsi="宋体"/>
          <w:szCs w:val="21"/>
          <w:lang w:eastAsia="zh-CN"/>
        </w:rPr>
        <w:t>遴选</w:t>
      </w:r>
      <w:r>
        <w:rPr>
          <w:rFonts w:hint="eastAsia" w:ascii="宋体" w:hAnsi="宋体"/>
          <w:szCs w:val="21"/>
        </w:rPr>
        <w:t>文件第一册“专用条款”</w:t>
      </w:r>
      <w:r>
        <w:rPr>
          <w:rFonts w:ascii="宋体" w:hAnsi="宋体"/>
          <w:szCs w:val="21"/>
        </w:rPr>
        <w:t>无另外</w:t>
      </w:r>
      <w:r>
        <w:rPr>
          <w:rFonts w:hint="eastAsia" w:ascii="宋体" w:hAnsi="宋体"/>
          <w:szCs w:val="21"/>
        </w:rPr>
        <w:t>规定</w:t>
      </w:r>
      <w:r>
        <w:rPr>
          <w:rFonts w:ascii="宋体" w:hAnsi="宋体"/>
          <w:szCs w:val="21"/>
        </w:rPr>
        <w:t>，</w:t>
      </w:r>
      <w:r>
        <w:rPr>
          <w:rFonts w:hint="eastAsia" w:ascii="宋体" w:hAnsi="宋体"/>
          <w:szCs w:val="21"/>
        </w:rPr>
        <w:t>本项目的投标应以人民币计。</w:t>
      </w:r>
    </w:p>
    <w:p w14:paraId="57119910">
      <w:pPr>
        <w:spacing w:line="360" w:lineRule="auto"/>
        <w:rPr>
          <w:rFonts w:ascii="黑体" w:hAnsi="宋体" w:eastAsia="黑体"/>
          <w:sz w:val="24"/>
        </w:rPr>
      </w:pPr>
      <w:r>
        <w:rPr>
          <w:rFonts w:hint="eastAsia" w:ascii="黑体" w:hAnsi="宋体" w:eastAsia="黑体"/>
          <w:sz w:val="24"/>
        </w:rPr>
        <w:t>18．证明投标文件投标技术方案的合格性和符合</w:t>
      </w:r>
      <w:r>
        <w:rPr>
          <w:rFonts w:hint="eastAsia" w:ascii="黑体" w:hAnsi="宋体" w:eastAsia="黑体"/>
          <w:sz w:val="24"/>
          <w:lang w:eastAsia="zh-CN"/>
        </w:rPr>
        <w:t>遴选</w:t>
      </w:r>
      <w:r>
        <w:rPr>
          <w:rFonts w:hint="eastAsia" w:ascii="黑体" w:hAnsi="宋体" w:eastAsia="黑体"/>
          <w:sz w:val="24"/>
        </w:rPr>
        <w:t>文件规定的文件要求</w:t>
      </w:r>
    </w:p>
    <w:p w14:paraId="79E7CCA9">
      <w:pPr>
        <w:ind w:firstLine="411" w:firstLineChars="196"/>
        <w:rPr>
          <w:rFonts w:ascii="宋体" w:hAnsi="宋体"/>
          <w:szCs w:val="21"/>
        </w:rPr>
      </w:pPr>
      <w:r>
        <w:rPr>
          <w:rFonts w:hint="eastAsia" w:ascii="宋体" w:hAnsi="宋体"/>
          <w:szCs w:val="21"/>
        </w:rPr>
        <w:t>18</w:t>
      </w:r>
      <w:r>
        <w:rPr>
          <w:rFonts w:ascii="宋体" w:hAnsi="宋体"/>
          <w:szCs w:val="21"/>
        </w:rPr>
        <w:t xml:space="preserve">.1 </w:t>
      </w:r>
      <w:r>
        <w:rPr>
          <w:rFonts w:hint="eastAsia" w:ascii="宋体" w:hAnsi="宋体"/>
          <w:szCs w:val="21"/>
        </w:rPr>
        <w:t>投标人应按照本项目</w:t>
      </w:r>
      <w:r>
        <w:rPr>
          <w:rFonts w:hint="eastAsia" w:ascii="宋体" w:hAnsi="宋体"/>
          <w:szCs w:val="21"/>
          <w:lang w:eastAsia="zh-CN"/>
        </w:rPr>
        <w:t>遴选</w:t>
      </w:r>
      <w:r>
        <w:rPr>
          <w:rFonts w:ascii="宋体" w:hAnsi="宋体"/>
          <w:szCs w:val="21"/>
        </w:rPr>
        <w:t>文</w:t>
      </w:r>
      <w:r>
        <w:rPr>
          <w:rFonts w:hint="eastAsia" w:ascii="宋体" w:hAnsi="宋体"/>
          <w:szCs w:val="21"/>
        </w:rPr>
        <w:t>件第一册“</w:t>
      </w:r>
      <w:r>
        <w:rPr>
          <w:rFonts w:ascii="宋体" w:hAnsi="宋体"/>
          <w:szCs w:val="21"/>
        </w:rPr>
        <w:t>专用条款</w:t>
      </w:r>
      <w:r>
        <w:rPr>
          <w:rFonts w:hint="eastAsia" w:ascii="宋体" w:hAnsi="宋体"/>
          <w:szCs w:val="21"/>
        </w:rPr>
        <w:t>”</w:t>
      </w:r>
      <w:r>
        <w:rPr>
          <w:rFonts w:ascii="宋体" w:hAnsi="宋体"/>
          <w:szCs w:val="21"/>
        </w:rPr>
        <w:t>的要求</w:t>
      </w:r>
      <w:r>
        <w:rPr>
          <w:rFonts w:hint="eastAsia" w:ascii="宋体" w:hAnsi="宋体"/>
          <w:szCs w:val="21"/>
        </w:rPr>
        <w:t>提交证明文件证明其投标技术方案项下的货物、工程和服务的合格性符合</w:t>
      </w:r>
      <w:r>
        <w:rPr>
          <w:rFonts w:hint="eastAsia" w:ascii="宋体" w:hAnsi="宋体"/>
          <w:szCs w:val="21"/>
          <w:lang w:eastAsia="zh-CN"/>
        </w:rPr>
        <w:t>遴选</w:t>
      </w:r>
      <w:r>
        <w:rPr>
          <w:rFonts w:hint="eastAsia" w:ascii="宋体" w:hAnsi="宋体"/>
          <w:szCs w:val="21"/>
        </w:rPr>
        <w:t>文件规定。该投标技术方案及其证明文件作为投标文件的一部分。</w:t>
      </w:r>
    </w:p>
    <w:p w14:paraId="53CF3224">
      <w:pPr>
        <w:ind w:firstLine="411" w:firstLineChars="196"/>
        <w:rPr>
          <w:rFonts w:ascii="宋体" w:hAnsi="宋体"/>
          <w:szCs w:val="21"/>
        </w:rPr>
      </w:pPr>
      <w:r>
        <w:rPr>
          <w:rFonts w:ascii="宋体" w:hAnsi="宋体"/>
          <w:szCs w:val="21"/>
        </w:rPr>
        <w:t>1</w:t>
      </w:r>
      <w:r>
        <w:rPr>
          <w:rFonts w:hint="eastAsia" w:ascii="宋体" w:hAnsi="宋体"/>
          <w:szCs w:val="21"/>
        </w:rPr>
        <w:t>8</w:t>
      </w:r>
      <w:r>
        <w:rPr>
          <w:rFonts w:ascii="宋体" w:hAnsi="宋体"/>
          <w:szCs w:val="21"/>
        </w:rPr>
        <w:t xml:space="preserve">.2 </w:t>
      </w:r>
      <w:r>
        <w:rPr>
          <w:rFonts w:hint="eastAsia" w:ascii="宋体" w:hAnsi="宋体"/>
          <w:szCs w:val="21"/>
        </w:rPr>
        <w:t>投标人提供证明投标技术方案与</w:t>
      </w:r>
      <w:r>
        <w:rPr>
          <w:rFonts w:hint="eastAsia" w:ascii="宋体" w:hAnsi="宋体"/>
          <w:szCs w:val="21"/>
          <w:lang w:eastAsia="zh-CN"/>
        </w:rPr>
        <w:t>遴选</w:t>
      </w:r>
      <w:r>
        <w:rPr>
          <w:rFonts w:hint="eastAsia" w:ascii="宋体" w:hAnsi="宋体"/>
          <w:szCs w:val="21"/>
        </w:rPr>
        <w:t>文件的要求相一致的文件，可以是文字资料、图纸、数据或数码照片、制造商公布的产品说明书、产品彩页和我国政府机构出具的产品检验和核准证件等，提供的</w:t>
      </w:r>
      <w:r>
        <w:rPr>
          <w:rFonts w:ascii="宋体" w:hAnsi="宋体"/>
          <w:szCs w:val="21"/>
        </w:rPr>
        <w:t>文件</w:t>
      </w:r>
      <w:r>
        <w:rPr>
          <w:rFonts w:hint="eastAsia" w:ascii="宋体" w:hAnsi="宋体"/>
          <w:szCs w:val="21"/>
        </w:rPr>
        <w:t>应符合以下要求：</w:t>
      </w:r>
    </w:p>
    <w:p w14:paraId="593268A6">
      <w:pPr>
        <w:ind w:firstLine="411" w:firstLineChars="196"/>
        <w:rPr>
          <w:rFonts w:ascii="宋体" w:hAnsi="宋体"/>
          <w:szCs w:val="21"/>
        </w:rPr>
      </w:pPr>
      <w:r>
        <w:rPr>
          <w:rFonts w:hint="eastAsia" w:ascii="宋体" w:hAnsi="宋体"/>
          <w:szCs w:val="21"/>
        </w:rPr>
        <w:t>18.2.1主要技术指标和性能的详细说明；</w:t>
      </w:r>
    </w:p>
    <w:p w14:paraId="71C6CC2E">
      <w:pPr>
        <w:ind w:firstLine="411" w:firstLineChars="196"/>
        <w:rPr>
          <w:rFonts w:ascii="宋体" w:hAnsi="宋体"/>
          <w:szCs w:val="21"/>
        </w:rPr>
      </w:pPr>
      <w:r>
        <w:rPr>
          <w:rFonts w:hint="eastAsia" w:ascii="宋体" w:hAnsi="宋体"/>
          <w:szCs w:val="21"/>
        </w:rPr>
        <w:t>18.2.</w:t>
      </w:r>
      <w:r>
        <w:rPr>
          <w:rFonts w:ascii="宋体" w:hAnsi="宋体"/>
          <w:szCs w:val="21"/>
        </w:rPr>
        <w:t>2</w:t>
      </w:r>
      <w:r>
        <w:rPr>
          <w:rFonts w:hint="eastAsia" w:ascii="宋体" w:hAnsi="宋体"/>
          <w:szCs w:val="21"/>
        </w:rPr>
        <w:t>投标产品从采购人开始使用至</w:t>
      </w:r>
      <w:r>
        <w:rPr>
          <w:rFonts w:hint="eastAsia" w:ascii="宋体" w:hAnsi="宋体"/>
          <w:szCs w:val="21"/>
          <w:lang w:eastAsia="zh-CN"/>
        </w:rPr>
        <w:t>遴选</w:t>
      </w:r>
      <w:r>
        <w:rPr>
          <w:rFonts w:hint="eastAsia" w:ascii="宋体" w:hAnsi="宋体"/>
          <w:szCs w:val="21"/>
        </w:rPr>
        <w:t>文件中规定的周期内正常、连续地使用所必须的备件和专用工具清单，包括备件和专用工具的货源及现行价格；</w:t>
      </w:r>
    </w:p>
    <w:p w14:paraId="29CA89F7">
      <w:pPr>
        <w:ind w:firstLine="411" w:firstLineChars="196"/>
        <w:rPr>
          <w:rFonts w:ascii="宋体" w:hAnsi="宋体"/>
          <w:szCs w:val="21"/>
        </w:rPr>
      </w:pPr>
      <w:r>
        <w:rPr>
          <w:rFonts w:hint="eastAsia" w:ascii="宋体" w:hAnsi="宋体"/>
          <w:szCs w:val="21"/>
        </w:rPr>
        <w:t>18.2.</w:t>
      </w:r>
      <w:r>
        <w:rPr>
          <w:rFonts w:ascii="宋体" w:hAnsi="宋体"/>
          <w:szCs w:val="21"/>
        </w:rPr>
        <w:t>3</w:t>
      </w:r>
      <w:r>
        <w:rPr>
          <w:rFonts w:hint="eastAsia" w:ascii="宋体" w:hAnsi="宋体"/>
          <w:szCs w:val="21"/>
        </w:rPr>
        <w:t>对照</w:t>
      </w:r>
      <w:r>
        <w:rPr>
          <w:rFonts w:hint="eastAsia" w:ascii="宋体" w:hAnsi="宋体"/>
          <w:szCs w:val="21"/>
          <w:lang w:eastAsia="zh-CN"/>
        </w:rPr>
        <w:t>遴选</w:t>
      </w:r>
      <w:r>
        <w:rPr>
          <w:rFonts w:hint="eastAsia" w:ascii="宋体" w:hAnsi="宋体"/>
          <w:szCs w:val="21"/>
        </w:rPr>
        <w:t>文件技术规格，逐条说明投标技术方案已对采购人的技术规格做出了实质性的响应，或申明与技术规格条文的偏差和例外。投标人应详细说明投标技术方案中产品的具体参数，不得照搬照抄</w:t>
      </w:r>
      <w:r>
        <w:rPr>
          <w:rFonts w:hint="eastAsia" w:ascii="宋体" w:hAnsi="宋体"/>
          <w:szCs w:val="21"/>
          <w:lang w:eastAsia="zh-CN"/>
        </w:rPr>
        <w:t>遴选</w:t>
      </w:r>
      <w:r>
        <w:rPr>
          <w:rFonts w:hint="eastAsia" w:ascii="宋体" w:hAnsi="宋体"/>
          <w:szCs w:val="21"/>
        </w:rPr>
        <w:t>文件的技术要求；</w:t>
      </w:r>
    </w:p>
    <w:p w14:paraId="58CEBC9D">
      <w:pPr>
        <w:ind w:firstLine="411" w:firstLineChars="196"/>
        <w:rPr>
          <w:rFonts w:ascii="宋体" w:hAnsi="宋体"/>
          <w:szCs w:val="21"/>
        </w:rPr>
      </w:pPr>
      <w:r>
        <w:rPr>
          <w:rFonts w:hint="eastAsia" w:ascii="宋体" w:hAnsi="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应该能够被阅读、识别和判断；</w:t>
      </w:r>
    </w:p>
    <w:p w14:paraId="7FF6FAA3">
      <w:pPr>
        <w:ind w:firstLine="411" w:firstLineChars="196"/>
        <w:rPr>
          <w:rFonts w:ascii="宋体" w:hAnsi="宋体"/>
          <w:szCs w:val="21"/>
        </w:rPr>
      </w:pPr>
      <w:r>
        <w:rPr>
          <w:rFonts w:hint="eastAsia" w:ascii="宋体" w:hAnsi="宋体"/>
          <w:szCs w:val="21"/>
        </w:rPr>
        <w:t>18.2.5我国政府机构出具的产品检验和核准证件应为证件正面、背面和附件标注的全部具体内容；产品检验和核准证件的尺寸和清晰度应该能够被阅读、识别和判断，</w:t>
      </w:r>
      <w:r>
        <w:rPr>
          <w:rFonts w:ascii="宋体" w:hAnsi="宋体"/>
          <w:szCs w:val="21"/>
        </w:rPr>
        <w:t>提供原件复印件</w:t>
      </w:r>
      <w:r>
        <w:rPr>
          <w:rFonts w:hint="eastAsia" w:ascii="宋体" w:hAnsi="宋体"/>
          <w:szCs w:val="21"/>
        </w:rPr>
        <w:t>。</w:t>
      </w:r>
    </w:p>
    <w:p w14:paraId="044E1249">
      <w:pPr>
        <w:ind w:firstLine="411" w:firstLineChars="196"/>
        <w:rPr>
          <w:rFonts w:ascii="宋体" w:hAnsi="宋体"/>
          <w:szCs w:val="21"/>
        </w:rPr>
      </w:pPr>
      <w:r>
        <w:rPr>
          <w:rFonts w:hint="eastAsia" w:ascii="宋体" w:hAnsi="宋体"/>
          <w:szCs w:val="21"/>
        </w:rPr>
        <w:t>18.3相关资料不符合18.2款要求的，评审委员会有权认定为投标技术方案不合格响应，其相关分数予以扣减或作投标无效处理。</w:t>
      </w:r>
    </w:p>
    <w:p w14:paraId="1603A30E">
      <w:pPr>
        <w:ind w:firstLine="411" w:firstLineChars="196"/>
        <w:rPr>
          <w:rFonts w:ascii="宋体" w:hAnsi="宋体"/>
          <w:szCs w:val="21"/>
        </w:rPr>
      </w:pPr>
      <w:r>
        <w:rPr>
          <w:rFonts w:ascii="宋体" w:hAnsi="宋体"/>
          <w:szCs w:val="21"/>
        </w:rPr>
        <w:t>1</w:t>
      </w:r>
      <w:r>
        <w:rPr>
          <w:rFonts w:hint="eastAsia" w:ascii="宋体" w:hAnsi="宋体"/>
          <w:szCs w:val="21"/>
        </w:rPr>
        <w:t>8</w:t>
      </w:r>
      <w:r>
        <w:rPr>
          <w:rFonts w:ascii="宋体" w:hAnsi="宋体"/>
          <w:szCs w:val="21"/>
        </w:rPr>
        <w:t>.4</w:t>
      </w:r>
      <w:r>
        <w:rPr>
          <w:rFonts w:hint="eastAsia" w:ascii="宋体" w:hAnsi="宋体"/>
          <w:szCs w:val="21"/>
        </w:rPr>
        <w:t>投标人在阐述上述第18.2时应注意采购人在技术规格中指出的工艺、材料和设备的标准以及参照的牌号或分类号仅起说明作用，并没有任何限制性。投标人在投标中可以选用替代标准、牌号或分类号，但这些替代要实质上满足</w:t>
      </w:r>
      <w:r>
        <w:rPr>
          <w:rFonts w:hint="eastAsia" w:ascii="宋体" w:hAnsi="宋体"/>
          <w:szCs w:val="21"/>
          <w:lang w:eastAsia="zh-CN"/>
        </w:rPr>
        <w:t>遴选</w:t>
      </w:r>
      <w:r>
        <w:rPr>
          <w:rFonts w:hint="eastAsia" w:ascii="宋体" w:hAnsi="宋体"/>
          <w:szCs w:val="21"/>
        </w:rPr>
        <w:t>文件中技术规格的要求，是否</w:t>
      </w:r>
      <w:r>
        <w:rPr>
          <w:rFonts w:hint="eastAsia"/>
        </w:rPr>
        <w:t>满足要求</w:t>
      </w:r>
      <w:r>
        <w:rPr>
          <w:rFonts w:hint="eastAsia" w:ascii="宋体" w:hAnsi="宋体"/>
          <w:szCs w:val="21"/>
        </w:rPr>
        <w:t>，由评审委员会来评判。</w:t>
      </w:r>
    </w:p>
    <w:p w14:paraId="5F678874">
      <w:pPr>
        <w:ind w:firstLine="411" w:firstLineChars="196"/>
        <w:rPr>
          <w:rFonts w:ascii="宋体" w:hAnsi="宋体"/>
          <w:szCs w:val="21"/>
        </w:rPr>
      </w:pPr>
      <w:r>
        <w:rPr>
          <w:rFonts w:hint="eastAsia" w:ascii="宋体" w:hAnsi="宋体"/>
          <w:szCs w:val="21"/>
        </w:rPr>
        <w:t>18.</w:t>
      </w:r>
      <w:r>
        <w:rPr>
          <w:rFonts w:ascii="宋体" w:hAnsi="宋体"/>
          <w:szCs w:val="21"/>
        </w:rPr>
        <w:t>5</w:t>
      </w:r>
      <w:r>
        <w:rPr>
          <w:rFonts w:hint="eastAsia" w:ascii="宋体" w:hAnsi="宋体"/>
          <w:szCs w:val="21"/>
        </w:rPr>
        <w:t>为保证公平公正，除非另有规定或说明，投标人对同一项目投标时，不得同时提供两套或两套以上的投标方案。</w:t>
      </w:r>
    </w:p>
    <w:p w14:paraId="1558CC27">
      <w:pPr>
        <w:spacing w:line="360" w:lineRule="auto"/>
        <w:rPr>
          <w:rFonts w:ascii="黑体" w:hAnsi="宋体" w:eastAsia="黑体"/>
          <w:sz w:val="24"/>
        </w:rPr>
      </w:pPr>
      <w:r>
        <w:rPr>
          <w:rFonts w:hint="eastAsia" w:ascii="黑体" w:hAnsi="宋体" w:eastAsia="黑体"/>
          <w:sz w:val="24"/>
        </w:rPr>
        <w:t>19．投标文件其他证明文件的要求</w:t>
      </w:r>
    </w:p>
    <w:p w14:paraId="02799295">
      <w:pPr>
        <w:ind w:firstLine="411" w:firstLineChars="196"/>
        <w:rPr>
          <w:rFonts w:ascii="宋体" w:hAnsi="宋体"/>
          <w:szCs w:val="21"/>
        </w:rPr>
      </w:pPr>
      <w:r>
        <w:rPr>
          <w:rFonts w:hint="eastAsia" w:ascii="宋体" w:hAnsi="宋体"/>
          <w:szCs w:val="21"/>
        </w:rPr>
        <w:t>19.1对项目</w:t>
      </w:r>
      <w:r>
        <w:rPr>
          <w:rFonts w:hint="eastAsia" w:ascii="宋体" w:hAnsi="宋体"/>
          <w:szCs w:val="21"/>
          <w:lang w:eastAsia="zh-CN"/>
        </w:rPr>
        <w:t>遴选</w:t>
      </w:r>
      <w:r>
        <w:rPr>
          <w:rFonts w:hint="eastAsia" w:ascii="宋体" w:hAnsi="宋体"/>
          <w:szCs w:val="21"/>
        </w:rPr>
        <w:t>文件《评标信息》评分项中涉及的相关业绩、社保情况等内容以及《资格性审查表》和《符合性审查表》中涉及的证明材料，投标人应提供相关部门出具的证明材料原件复印件，原件备查。有关复印的尺寸和清晰度要求能够被阅读、识别和判断。若投标人未按要求提供证明材料或提供的是部分证明材料或提供不清晰的复印件的，评审委员会有权认定其投标文件未对</w:t>
      </w:r>
      <w:r>
        <w:rPr>
          <w:rFonts w:hint="eastAsia" w:ascii="宋体" w:hAnsi="宋体"/>
          <w:szCs w:val="21"/>
          <w:lang w:eastAsia="zh-CN"/>
        </w:rPr>
        <w:t>遴选</w:t>
      </w:r>
      <w:r>
        <w:rPr>
          <w:rFonts w:hint="eastAsia" w:ascii="宋体" w:hAnsi="宋体"/>
          <w:szCs w:val="21"/>
        </w:rPr>
        <w:t>文件有关需求进行响应，涉及资格性检查或符合性检查的予以投标</w:t>
      </w:r>
      <w:r>
        <w:rPr>
          <w:rFonts w:ascii="宋体" w:hAnsi="宋体"/>
          <w:szCs w:val="21"/>
        </w:rPr>
        <w:t>无效</w:t>
      </w:r>
      <w:r>
        <w:rPr>
          <w:rFonts w:hint="eastAsia" w:ascii="宋体" w:hAnsi="宋体"/>
          <w:szCs w:val="21"/>
        </w:rPr>
        <w:t>处理，涉及《评标信息》打分项的则该项评分予以0分处理。</w:t>
      </w:r>
    </w:p>
    <w:p w14:paraId="2D852F1E">
      <w:pPr>
        <w:ind w:firstLine="411" w:firstLineChars="196"/>
        <w:rPr>
          <w:rFonts w:ascii="宋体" w:hAnsi="宋体"/>
          <w:szCs w:val="21"/>
        </w:rPr>
      </w:pPr>
      <w:r>
        <w:rPr>
          <w:rFonts w:hint="eastAsia" w:ascii="宋体" w:hAnsi="宋体"/>
          <w:szCs w:val="21"/>
        </w:rPr>
        <w:t>19.2本项目涉及提供的有关资质证书，若原有资质证书处于年审期间，须提供证书颁发部门提供的回执，并且回执须证明该证书依然有效（若在法规范围不需提供的，供应商应做书面说明并提供证明文件，否则该证书无效），则该投标人提供年审证明的可按原资质投标；若投标人正在申报上一级别资质，在未获批准之前，仍按原级别资质投标。</w:t>
      </w:r>
    </w:p>
    <w:p w14:paraId="60063662">
      <w:pPr>
        <w:spacing w:line="360" w:lineRule="auto"/>
        <w:rPr>
          <w:rFonts w:ascii="黑体" w:hAnsi="宋体" w:eastAsia="黑体"/>
          <w:sz w:val="24"/>
        </w:rPr>
      </w:pPr>
      <w:r>
        <w:rPr>
          <w:rFonts w:hint="eastAsia" w:ascii="黑体" w:hAnsi="宋体" w:eastAsia="黑体"/>
          <w:sz w:val="24"/>
        </w:rPr>
        <w:t>20．投标有效期</w:t>
      </w:r>
    </w:p>
    <w:p w14:paraId="4BA19048">
      <w:pPr>
        <w:ind w:firstLine="411" w:firstLineChars="196"/>
        <w:rPr>
          <w:rFonts w:ascii="宋体" w:hAnsi="宋体"/>
          <w:szCs w:val="21"/>
        </w:rPr>
      </w:pPr>
      <w:r>
        <w:rPr>
          <w:rFonts w:hint="eastAsia" w:ascii="宋体" w:hAnsi="宋体"/>
          <w:szCs w:val="21"/>
        </w:rPr>
        <w:t>20.1 投标有效期为</w:t>
      </w:r>
      <w:r>
        <w:rPr>
          <w:rFonts w:hint="eastAsia" w:ascii="Arial" w:hAnsi="Arial" w:cs="Arial"/>
          <w:szCs w:val="21"/>
        </w:rPr>
        <w:t>从投标截止之日算起的日历天数，具体见专用条款中投标有效期的天数要求。</w:t>
      </w:r>
      <w:r>
        <w:rPr>
          <w:rFonts w:hint="eastAsia" w:ascii="宋体" w:hAnsi="宋体"/>
          <w:szCs w:val="21"/>
        </w:rPr>
        <w:t>在此期限内，所有投标文件均保持有效；</w:t>
      </w:r>
    </w:p>
    <w:p w14:paraId="52C210ED">
      <w:pPr>
        <w:ind w:firstLine="411" w:firstLineChars="196"/>
        <w:rPr>
          <w:rFonts w:ascii="宋体" w:hAnsi="宋体"/>
          <w:szCs w:val="21"/>
        </w:rPr>
      </w:pPr>
      <w:r>
        <w:rPr>
          <w:rFonts w:hint="eastAsia" w:ascii="宋体" w:hAnsi="宋体"/>
          <w:szCs w:val="21"/>
        </w:rPr>
        <w:t>20.2 在特殊的情况下，</w:t>
      </w:r>
      <w:r>
        <w:rPr>
          <w:rFonts w:hint="eastAsia" w:ascii="宋体" w:hAnsi="宋体"/>
          <w:szCs w:val="21"/>
          <w:lang w:eastAsia="zh-CN"/>
        </w:rPr>
        <w:t>医院</w:t>
      </w:r>
      <w:r>
        <w:rPr>
          <w:rFonts w:hint="eastAsia" w:ascii="宋体" w:hAnsi="宋体"/>
          <w:szCs w:val="21"/>
        </w:rPr>
        <w:t>采购机构在原定的投标有效期满之前，可以根据需要以书面形式（包括网站公开发布方式）向投标人提出延长投标有效期的要求，对此要求投标人须以书面形式予以答复，投标人可以拒绝</w:t>
      </w:r>
      <w:r>
        <w:rPr>
          <w:rFonts w:hint="eastAsia" w:ascii="宋体" w:hAnsi="宋体"/>
          <w:szCs w:val="21"/>
          <w:lang w:eastAsia="zh-CN"/>
        </w:rPr>
        <w:t>医院</w:t>
      </w:r>
      <w:r>
        <w:rPr>
          <w:rFonts w:hint="eastAsia" w:ascii="宋体" w:hAnsi="宋体"/>
          <w:szCs w:val="21"/>
        </w:rPr>
        <w:t>采购机构此项要求，其投标在原投标有效期满后不再有效。同意延长投标有效期的投标人不能要求也不允许修改其投标文件，但应当相应的延长投标担保的有效期；</w:t>
      </w:r>
    </w:p>
    <w:p w14:paraId="75EA559E">
      <w:pPr>
        <w:ind w:firstLine="411" w:firstLineChars="196"/>
        <w:rPr>
          <w:rFonts w:ascii="宋体" w:hAnsi="宋体"/>
          <w:szCs w:val="21"/>
        </w:rPr>
      </w:pPr>
      <w:r>
        <w:rPr>
          <w:rFonts w:hint="eastAsia" w:ascii="宋体" w:hAnsi="宋体"/>
          <w:szCs w:val="21"/>
        </w:rPr>
        <w:t>20</w:t>
      </w:r>
      <w:r>
        <w:rPr>
          <w:rFonts w:ascii="宋体" w:hAnsi="宋体"/>
          <w:szCs w:val="21"/>
        </w:rPr>
        <w:t>.3</w:t>
      </w:r>
      <w:r>
        <w:rPr>
          <w:rFonts w:hint="eastAsia" w:ascii="宋体" w:hAnsi="宋体"/>
          <w:szCs w:val="21"/>
        </w:rPr>
        <w:t xml:space="preserve"> 中标单位的投标书有效期，截止于完成本</w:t>
      </w:r>
      <w:r>
        <w:rPr>
          <w:rFonts w:hint="eastAsia" w:ascii="宋体" w:hAnsi="宋体"/>
          <w:szCs w:val="21"/>
          <w:lang w:eastAsia="zh-CN"/>
        </w:rPr>
        <w:t>遴选</w:t>
      </w:r>
      <w:r>
        <w:rPr>
          <w:rFonts w:hint="eastAsia" w:ascii="宋体" w:hAnsi="宋体"/>
          <w:szCs w:val="21"/>
        </w:rPr>
        <w:t>文件规定的全部项目内容，并通过竣工验收及保修结束。</w:t>
      </w:r>
    </w:p>
    <w:p w14:paraId="22A1FBFE">
      <w:pPr>
        <w:spacing w:line="360" w:lineRule="auto"/>
        <w:rPr>
          <w:rFonts w:ascii="黑体" w:hAnsi="宋体" w:eastAsia="黑体"/>
          <w:sz w:val="24"/>
        </w:rPr>
      </w:pPr>
      <w:r>
        <w:rPr>
          <w:rFonts w:hint="eastAsia" w:ascii="黑体" w:hAnsi="宋体" w:eastAsia="黑体"/>
          <w:sz w:val="24"/>
        </w:rPr>
        <w:t>21．关于投标保证金</w:t>
      </w:r>
    </w:p>
    <w:p w14:paraId="10F1BCC5">
      <w:pPr>
        <w:ind w:firstLine="411" w:firstLineChars="196"/>
        <w:rPr>
          <w:rFonts w:ascii="宋体" w:hAnsi="宋体"/>
          <w:szCs w:val="21"/>
        </w:rPr>
      </w:pPr>
      <w:r>
        <w:rPr>
          <w:rFonts w:hint="eastAsia" w:ascii="宋体" w:hAnsi="宋体"/>
          <w:szCs w:val="21"/>
        </w:rPr>
        <w:t>21.1 为切实减轻企业负担，降低制度性交易成本，</w:t>
      </w:r>
      <w:r>
        <w:rPr>
          <w:rFonts w:ascii="宋体" w:hAnsi="宋体"/>
          <w:szCs w:val="21"/>
        </w:rPr>
        <w:t>一般采购项目不收取投标保证金。</w:t>
      </w:r>
    </w:p>
    <w:p w14:paraId="4844D4D8">
      <w:pPr>
        <w:ind w:firstLine="411" w:firstLineChars="196"/>
        <w:rPr>
          <w:rFonts w:ascii="宋体" w:hAnsi="宋体"/>
          <w:szCs w:val="21"/>
        </w:rPr>
      </w:pPr>
      <w:r>
        <w:rPr>
          <w:rFonts w:hint="eastAsia" w:ascii="宋体" w:hAnsi="宋体"/>
          <w:szCs w:val="21"/>
        </w:rPr>
        <w:t>21.2 若为重大项目，</w:t>
      </w:r>
      <w:r>
        <w:rPr>
          <w:rFonts w:hint="eastAsia" w:ascii="宋体" w:hAnsi="宋体"/>
          <w:szCs w:val="21"/>
          <w:lang w:eastAsia="zh-CN"/>
        </w:rPr>
        <w:t>医院</w:t>
      </w:r>
      <w:r>
        <w:rPr>
          <w:rFonts w:hint="eastAsia" w:ascii="宋体" w:hAnsi="宋体"/>
          <w:szCs w:val="21"/>
        </w:rPr>
        <w:t>采购机构可自行决定另外收取投标保证金，不受21</w:t>
      </w:r>
      <w:r>
        <w:rPr>
          <w:rFonts w:ascii="宋体" w:hAnsi="宋体"/>
          <w:szCs w:val="21"/>
        </w:rPr>
        <w:t>.1</w:t>
      </w:r>
      <w:r>
        <w:rPr>
          <w:rFonts w:hint="eastAsia" w:ascii="宋体" w:hAnsi="宋体"/>
          <w:szCs w:val="21"/>
        </w:rPr>
        <w:t>款限制。是否另外收取投标保证金，请见本</w:t>
      </w:r>
      <w:r>
        <w:rPr>
          <w:rFonts w:hint="eastAsia" w:ascii="宋体" w:hAnsi="宋体"/>
          <w:szCs w:val="21"/>
          <w:lang w:eastAsia="zh-CN"/>
        </w:rPr>
        <w:t>遴选</w:t>
      </w:r>
      <w:r>
        <w:rPr>
          <w:rFonts w:hint="eastAsia" w:ascii="宋体" w:hAnsi="宋体"/>
          <w:szCs w:val="21"/>
        </w:rPr>
        <w:t>文件“专用条款”《对通用条款的补充内容》中的相关要求。</w:t>
      </w:r>
    </w:p>
    <w:p w14:paraId="3711BAF6">
      <w:pPr>
        <w:spacing w:line="360" w:lineRule="auto"/>
        <w:rPr>
          <w:rFonts w:ascii="黑体" w:hAnsi="宋体" w:eastAsia="黑体"/>
          <w:sz w:val="24"/>
        </w:rPr>
      </w:pPr>
      <w:r>
        <w:rPr>
          <w:rFonts w:hint="eastAsia" w:ascii="黑体" w:hAnsi="宋体" w:eastAsia="黑体"/>
          <w:sz w:val="24"/>
        </w:rPr>
        <w:t>22．投标人的替代方案</w:t>
      </w:r>
    </w:p>
    <w:p w14:paraId="74FFB2FF">
      <w:pPr>
        <w:ind w:firstLine="411" w:firstLineChars="196"/>
        <w:rPr>
          <w:rFonts w:ascii="宋体" w:hAnsi="宋体"/>
          <w:szCs w:val="21"/>
        </w:rPr>
      </w:pPr>
      <w:r>
        <w:rPr>
          <w:rFonts w:hint="eastAsia" w:ascii="宋体" w:hAnsi="宋体"/>
          <w:szCs w:val="21"/>
        </w:rPr>
        <w:t>22.1投标人所提交的投标文件应完全满足</w:t>
      </w:r>
      <w:r>
        <w:rPr>
          <w:rFonts w:hint="eastAsia" w:ascii="宋体" w:hAnsi="宋体"/>
          <w:szCs w:val="21"/>
          <w:lang w:eastAsia="zh-CN"/>
        </w:rPr>
        <w:t>遴选</w:t>
      </w:r>
      <w:r>
        <w:rPr>
          <w:rFonts w:hint="eastAsia" w:ascii="宋体" w:hAnsi="宋体"/>
          <w:szCs w:val="21"/>
        </w:rPr>
        <w:t>文件（包括图纸和技术规范所示的基本技术设计）的要求。除非</w:t>
      </w:r>
      <w:r>
        <w:rPr>
          <w:rFonts w:hint="eastAsia" w:ascii="宋体" w:hAnsi="宋体"/>
          <w:szCs w:val="21"/>
          <w:lang w:eastAsia="zh-CN"/>
        </w:rPr>
        <w:t>遴选</w:t>
      </w:r>
      <w:r>
        <w:rPr>
          <w:rFonts w:hint="eastAsia" w:ascii="宋体" w:hAnsi="宋体"/>
          <w:szCs w:val="21"/>
        </w:rPr>
        <w:t>的项目明确允许投标人提交替代方案，否则投标人有关替代方案的条款将初审不通过，投标无效。</w:t>
      </w:r>
    </w:p>
    <w:p w14:paraId="2508B8DA">
      <w:pPr>
        <w:ind w:firstLine="411" w:firstLineChars="196"/>
        <w:rPr>
          <w:rFonts w:ascii="宋体" w:hAnsi="宋体"/>
          <w:szCs w:val="21"/>
        </w:rPr>
      </w:pPr>
      <w:r>
        <w:rPr>
          <w:rFonts w:hint="eastAsia" w:ascii="宋体" w:hAnsi="宋体"/>
          <w:szCs w:val="21"/>
        </w:rPr>
        <w:t>22.2 如果允许投标人提交替代方案，则准备提交替代方案的投标人除应提交一份满足</w:t>
      </w:r>
      <w:r>
        <w:rPr>
          <w:rFonts w:hint="eastAsia" w:ascii="宋体" w:hAnsi="宋体"/>
          <w:szCs w:val="21"/>
          <w:lang w:eastAsia="zh-CN"/>
        </w:rPr>
        <w:t>遴选</w:t>
      </w:r>
      <w:r>
        <w:rPr>
          <w:rFonts w:hint="eastAsia" w:ascii="宋体" w:hAnsi="宋体"/>
          <w:szCs w:val="21"/>
        </w:rPr>
        <w:t>文件（包括图纸和技术规范所示的基本技术设计）要求的投标文件外，还应提交需评审其替代方案所需的全部资料，包括项目方案书、技术规范、替代方案报价书、所建议的项目方案及有关的其它详细资料。</w:t>
      </w:r>
    </w:p>
    <w:p w14:paraId="307C7E62">
      <w:pPr>
        <w:spacing w:line="360" w:lineRule="auto"/>
        <w:rPr>
          <w:rFonts w:ascii="黑体" w:hAnsi="宋体" w:eastAsia="黑体"/>
          <w:sz w:val="24"/>
        </w:rPr>
      </w:pPr>
      <w:r>
        <w:rPr>
          <w:rFonts w:hint="eastAsia" w:ascii="黑体" w:hAnsi="宋体" w:eastAsia="黑体"/>
          <w:sz w:val="24"/>
        </w:rPr>
        <w:t>23．</w:t>
      </w:r>
      <w:r>
        <w:rPr>
          <w:rFonts w:ascii="黑体" w:hAnsi="宋体" w:eastAsia="黑体"/>
          <w:sz w:val="24"/>
        </w:rPr>
        <w:t>投标文件的</w:t>
      </w:r>
      <w:r>
        <w:rPr>
          <w:rFonts w:hint="eastAsia" w:ascii="黑体" w:hAnsi="宋体" w:eastAsia="黑体"/>
          <w:sz w:val="24"/>
        </w:rPr>
        <w:t>制作</w:t>
      </w:r>
      <w:r>
        <w:rPr>
          <w:rFonts w:ascii="黑体" w:hAnsi="宋体" w:eastAsia="黑体"/>
          <w:sz w:val="24"/>
        </w:rPr>
        <w:t>要求</w:t>
      </w:r>
    </w:p>
    <w:p w14:paraId="1654AFC9">
      <w:pPr>
        <w:ind w:firstLine="411" w:firstLineChars="196"/>
        <w:rPr>
          <w:rFonts w:ascii="宋体" w:hAnsi="宋体"/>
        </w:rPr>
      </w:pPr>
      <w:r>
        <w:rPr>
          <w:rFonts w:hint="eastAsia" w:ascii="宋体" w:hAnsi="宋体"/>
        </w:rPr>
        <w:t>23.1 投标人需按</w:t>
      </w:r>
      <w:r>
        <w:rPr>
          <w:rFonts w:ascii="宋体" w:hAnsi="宋体"/>
        </w:rPr>
        <w:t>项目</w:t>
      </w:r>
      <w:r>
        <w:rPr>
          <w:rFonts w:hint="eastAsia" w:ascii="宋体" w:hAnsi="宋体"/>
        </w:rPr>
        <w:t>采购</w:t>
      </w:r>
      <w:r>
        <w:rPr>
          <w:rFonts w:ascii="宋体" w:hAnsi="宋体"/>
        </w:rPr>
        <w:t>文件要求</w:t>
      </w:r>
      <w:r>
        <w:rPr>
          <w:rFonts w:hint="eastAsia" w:ascii="宋体" w:hAnsi="宋体"/>
        </w:rPr>
        <w:t>准备所投项目的纸质投标文件正副本。</w:t>
      </w:r>
    </w:p>
    <w:p w14:paraId="4315F71D">
      <w:pPr>
        <w:ind w:firstLine="412" w:firstLineChars="196"/>
        <w:rPr>
          <w:rFonts w:ascii="宋体" w:hAnsi="宋体"/>
        </w:rPr>
      </w:pPr>
      <w:r>
        <w:rPr>
          <w:rFonts w:hint="eastAsia" w:ascii="宋体" w:hAnsi="宋体"/>
          <w:b/>
        </w:rPr>
        <w:tab/>
      </w:r>
      <w:r>
        <w:rPr>
          <w:rFonts w:ascii="宋体" w:hAnsi="宋体"/>
        </w:rPr>
        <w:t xml:space="preserve">23.2 </w:t>
      </w:r>
      <w:r>
        <w:rPr>
          <w:rFonts w:hint="eastAsia" w:ascii="宋体" w:hAnsi="宋体"/>
        </w:rPr>
        <w:t>投标人在编辑投标文件时，在投标文件目录中属于本节点内容的必须在本节点中填写；填写到其他节点或附件的，评审</w:t>
      </w:r>
      <w:r>
        <w:rPr>
          <w:rFonts w:ascii="宋体" w:hAnsi="宋体"/>
        </w:rPr>
        <w:t>委员会</w:t>
      </w:r>
      <w:r>
        <w:rPr>
          <w:rFonts w:hint="eastAsia" w:ascii="宋体" w:hAnsi="宋体"/>
        </w:rPr>
        <w:t>有权</w:t>
      </w:r>
      <w:r>
        <w:rPr>
          <w:rFonts w:ascii="宋体" w:hAnsi="宋体"/>
        </w:rPr>
        <w:t>不予接受，</w:t>
      </w:r>
      <w:r>
        <w:rPr>
          <w:rFonts w:hint="eastAsia" w:ascii="宋体" w:hAnsi="宋体"/>
        </w:rPr>
        <w:t>一切后果由供应商自行承担。</w:t>
      </w:r>
    </w:p>
    <w:p w14:paraId="5AA44A23">
      <w:pPr>
        <w:ind w:firstLine="411" w:firstLineChars="196"/>
        <w:rPr>
          <w:rFonts w:ascii="宋体" w:hAnsi="宋体"/>
        </w:rPr>
      </w:pPr>
      <w:r>
        <w:rPr>
          <w:rFonts w:hint="eastAsia" w:ascii="宋体" w:hAnsi="宋体"/>
        </w:rPr>
        <w:t>23.3 投标文件</w:t>
      </w:r>
      <w:r>
        <w:rPr>
          <w:rFonts w:ascii="宋体" w:hAnsi="宋体"/>
        </w:rPr>
        <w:t>要求盖章、签字的地方，</w:t>
      </w:r>
      <w:r>
        <w:rPr>
          <w:rFonts w:hint="eastAsia" w:ascii="宋体" w:hAnsi="宋体"/>
        </w:rPr>
        <w:t>应</w:t>
      </w:r>
      <w:r>
        <w:rPr>
          <w:rFonts w:ascii="宋体" w:hAnsi="宋体"/>
        </w:rPr>
        <w:t>按要求盖章、签字。评审委员会</w:t>
      </w:r>
      <w:r>
        <w:rPr>
          <w:rFonts w:hint="eastAsia" w:ascii="宋体" w:hAnsi="宋体"/>
        </w:rPr>
        <w:t>有权将缺、漏</w:t>
      </w:r>
      <w:r>
        <w:rPr>
          <w:rFonts w:ascii="宋体" w:hAnsi="宋体"/>
        </w:rPr>
        <w:t>盖章、签字</w:t>
      </w:r>
      <w:r>
        <w:rPr>
          <w:rFonts w:hint="eastAsia" w:ascii="宋体" w:hAnsi="宋体"/>
        </w:rPr>
        <w:t>的</w:t>
      </w:r>
      <w:r>
        <w:rPr>
          <w:rFonts w:ascii="宋体" w:hAnsi="宋体"/>
        </w:rPr>
        <w:t>投标文件认定为无效投标。</w:t>
      </w:r>
    </w:p>
    <w:p w14:paraId="69606085">
      <w:pPr>
        <w:ind w:firstLine="411" w:firstLineChars="196"/>
        <w:rPr>
          <w:rFonts w:ascii="宋体" w:hAnsi="宋体"/>
        </w:rPr>
      </w:pPr>
      <w:r>
        <w:rPr>
          <w:rFonts w:hint="eastAsia" w:ascii="宋体" w:hAnsi="宋体"/>
        </w:rPr>
        <w:t>23.</w:t>
      </w:r>
      <w:r>
        <w:rPr>
          <w:rFonts w:ascii="宋体" w:hAnsi="宋体"/>
        </w:rPr>
        <w:t xml:space="preserve">4 </w:t>
      </w:r>
      <w:r>
        <w:rPr>
          <w:rFonts w:hint="eastAsia" w:ascii="宋体" w:hAnsi="宋体"/>
        </w:rPr>
        <w:t>电报、电话、传真形式的投标概不接受。</w:t>
      </w:r>
    </w:p>
    <w:p w14:paraId="55ADBB2C">
      <w:pPr>
        <w:keepNext/>
        <w:keepLines/>
        <w:numPr>
          <w:ilvl w:val="0"/>
          <w:numId w:val="17"/>
        </w:numPr>
        <w:adjustRightInd w:val="0"/>
        <w:spacing w:before="231" w:beforeLines="50" w:after="231" w:afterLines="50"/>
        <w:ind w:left="562" w:hanging="562"/>
        <w:jc w:val="center"/>
        <w:textAlignment w:val="baseline"/>
        <w:outlineLvl w:val="1"/>
        <w:rPr>
          <w:rFonts w:ascii="Arial" w:hAnsi="Arial" w:eastAsia="黑体"/>
          <w:b/>
          <w:bCs/>
          <w:sz w:val="28"/>
          <w:szCs w:val="28"/>
        </w:rPr>
      </w:pPr>
      <w:r>
        <w:rPr>
          <w:rFonts w:hint="eastAsia" w:ascii="Arial" w:hAnsi="Arial" w:eastAsia="黑体"/>
          <w:b/>
          <w:bCs/>
          <w:sz w:val="28"/>
          <w:szCs w:val="28"/>
        </w:rPr>
        <w:t>投标文件的递交</w:t>
      </w:r>
    </w:p>
    <w:p w14:paraId="5EE1846C">
      <w:pPr>
        <w:spacing w:line="360" w:lineRule="auto"/>
        <w:rPr>
          <w:rFonts w:ascii="黑体" w:hAnsi="宋体" w:eastAsia="黑体"/>
          <w:sz w:val="24"/>
        </w:rPr>
      </w:pPr>
      <w:r>
        <w:rPr>
          <w:rFonts w:hint="eastAsia" w:ascii="黑体" w:hAnsi="宋体" w:eastAsia="黑体"/>
          <w:sz w:val="24"/>
        </w:rPr>
        <w:t>24．投标书的保密</w:t>
      </w:r>
    </w:p>
    <w:p w14:paraId="16493E44">
      <w:pPr>
        <w:ind w:firstLine="411" w:firstLineChars="196"/>
        <w:rPr>
          <w:rFonts w:ascii="宋体" w:hAnsi="宋体"/>
        </w:rPr>
      </w:pPr>
      <w:r>
        <w:rPr>
          <w:rFonts w:hint="eastAsia" w:ascii="宋体" w:hAnsi="宋体"/>
        </w:rPr>
        <w:t>24.1在投标文件制作完成后，所有文件必须密封完整且加盖公章。</w:t>
      </w:r>
    </w:p>
    <w:p w14:paraId="442BFF5E">
      <w:pPr>
        <w:ind w:firstLine="411" w:firstLineChars="196"/>
        <w:rPr>
          <w:rFonts w:ascii="宋体" w:hAnsi="宋体"/>
        </w:rPr>
      </w:pPr>
      <w:r>
        <w:rPr>
          <w:rFonts w:ascii="宋体" w:hAnsi="宋体"/>
        </w:rPr>
        <w:t xml:space="preserve">24.2 </w:t>
      </w:r>
      <w:r>
        <w:rPr>
          <w:rFonts w:hint="eastAsia" w:ascii="宋体" w:hAnsi="宋体"/>
        </w:rPr>
        <w:t>所有投标文件应在其密封封面上注明项目名称、项目编号、投标人名称。</w:t>
      </w:r>
    </w:p>
    <w:p w14:paraId="61569453">
      <w:pPr>
        <w:spacing w:line="360" w:lineRule="auto"/>
        <w:rPr>
          <w:rFonts w:ascii="黑体" w:hAnsi="宋体" w:eastAsia="黑体"/>
          <w:sz w:val="24"/>
        </w:rPr>
      </w:pPr>
      <w:r>
        <w:rPr>
          <w:rFonts w:hint="eastAsia" w:ascii="黑体" w:hAnsi="宋体" w:eastAsia="黑体"/>
          <w:sz w:val="24"/>
        </w:rPr>
        <w:t>25．投标截止时间</w:t>
      </w:r>
    </w:p>
    <w:p w14:paraId="234D159B">
      <w:pPr>
        <w:ind w:firstLine="411" w:firstLineChars="196"/>
        <w:rPr>
          <w:rFonts w:ascii="宋体" w:hAnsi="宋体"/>
        </w:rPr>
      </w:pPr>
      <w:r>
        <w:rPr>
          <w:rFonts w:hint="eastAsia" w:ascii="宋体" w:hAnsi="宋体"/>
        </w:rPr>
        <w:t>25</w:t>
      </w:r>
      <w:r>
        <w:rPr>
          <w:rFonts w:ascii="宋体" w:hAnsi="宋体"/>
        </w:rPr>
        <w:t>.</w:t>
      </w:r>
      <w:r>
        <w:rPr>
          <w:rFonts w:hint="eastAsia" w:ascii="宋体" w:hAnsi="宋体"/>
        </w:rPr>
        <w:t>1投标人</w:t>
      </w:r>
      <w:r>
        <w:rPr>
          <w:rFonts w:ascii="宋体" w:hAnsi="宋体"/>
        </w:rPr>
        <w:t>必须</w:t>
      </w:r>
      <w:r>
        <w:rPr>
          <w:rFonts w:hint="eastAsia" w:ascii="宋体" w:hAnsi="宋体"/>
        </w:rPr>
        <w:t>在</w:t>
      </w:r>
      <w:r>
        <w:rPr>
          <w:rFonts w:ascii="宋体" w:hAnsi="宋体"/>
        </w:rPr>
        <w:t>采购文件规定的投标截止时间前</w:t>
      </w:r>
      <w:r>
        <w:rPr>
          <w:rFonts w:hint="eastAsia" w:ascii="宋体" w:hAnsi="宋体"/>
        </w:rPr>
        <w:t>将</w:t>
      </w:r>
      <w:r>
        <w:rPr>
          <w:rFonts w:ascii="宋体" w:hAnsi="宋体"/>
        </w:rPr>
        <w:t>密封的投标文件递交到项目指定的地点</w:t>
      </w:r>
      <w:r>
        <w:rPr>
          <w:rFonts w:hint="eastAsia" w:ascii="宋体" w:hAnsi="宋体"/>
        </w:rPr>
        <w:t>。</w:t>
      </w:r>
    </w:p>
    <w:p w14:paraId="2E781533">
      <w:pPr>
        <w:ind w:firstLine="411" w:firstLineChars="196"/>
        <w:rPr>
          <w:rFonts w:ascii="宋体" w:hAnsi="宋体"/>
        </w:rPr>
      </w:pPr>
      <w:r>
        <w:rPr>
          <w:rFonts w:hint="eastAsia" w:ascii="宋体" w:hAnsi="宋体"/>
        </w:rPr>
        <w:t>25.2</w:t>
      </w:r>
      <w:r>
        <w:rPr>
          <w:rFonts w:hint="eastAsia" w:ascii="宋体" w:hAnsi="宋体"/>
          <w:lang w:eastAsia="zh-CN"/>
        </w:rPr>
        <w:t>医院</w:t>
      </w:r>
      <w:r>
        <w:rPr>
          <w:rFonts w:hint="eastAsia" w:ascii="宋体" w:hAnsi="宋体"/>
        </w:rPr>
        <w:t>采购机构可以按本通用条款第13条规定，通过修改</w:t>
      </w:r>
      <w:r>
        <w:rPr>
          <w:rFonts w:hint="eastAsia" w:ascii="宋体" w:hAnsi="宋体"/>
          <w:lang w:eastAsia="zh-CN"/>
        </w:rPr>
        <w:t>遴选</w:t>
      </w:r>
      <w:r>
        <w:rPr>
          <w:rFonts w:hint="eastAsia" w:ascii="宋体" w:hAnsi="宋体"/>
        </w:rPr>
        <w:t>文件自行决定酌情延长投标截止期。在此情况下，</w:t>
      </w:r>
      <w:r>
        <w:rPr>
          <w:rFonts w:hint="eastAsia" w:ascii="宋体" w:hAnsi="宋体"/>
          <w:lang w:eastAsia="zh-CN"/>
        </w:rPr>
        <w:t>医院</w:t>
      </w:r>
      <w:r>
        <w:rPr>
          <w:rFonts w:ascii="宋体" w:hAnsi="宋体"/>
        </w:rPr>
        <w:t>采购机构</w:t>
      </w:r>
      <w:r>
        <w:rPr>
          <w:rFonts w:hint="eastAsia" w:ascii="宋体" w:hAnsi="宋体"/>
        </w:rPr>
        <w:t>、采购人和投标人受投标截止期制约的所有权利和义务均应延长至新的截止期。</w:t>
      </w:r>
    </w:p>
    <w:p w14:paraId="5D073AC0">
      <w:pPr>
        <w:ind w:firstLine="411" w:firstLineChars="196"/>
        <w:rPr>
          <w:rFonts w:ascii="宋体" w:hAnsi="宋体"/>
        </w:rPr>
      </w:pPr>
      <w:r>
        <w:rPr>
          <w:rFonts w:hint="eastAsia" w:ascii="宋体" w:hAnsi="宋体"/>
        </w:rPr>
        <w:t>25</w:t>
      </w:r>
      <w:r>
        <w:rPr>
          <w:rFonts w:ascii="宋体" w:hAnsi="宋体"/>
        </w:rPr>
        <w:t>.</w:t>
      </w:r>
      <w:r>
        <w:rPr>
          <w:rFonts w:hint="eastAsia" w:ascii="宋体" w:hAnsi="宋体"/>
        </w:rPr>
        <w:t>3</w:t>
      </w:r>
      <w:r>
        <w:rPr>
          <w:rFonts w:hint="eastAsia" w:ascii="宋体" w:hAnsi="宋体"/>
          <w:lang w:eastAsia="zh-CN"/>
        </w:rPr>
        <w:t>医院</w:t>
      </w:r>
      <w:r>
        <w:rPr>
          <w:rFonts w:hint="eastAsia" w:ascii="宋体" w:hAnsi="宋体"/>
        </w:rPr>
        <w:t>采购机构不接受投标截止时间后递交的投标文件。</w:t>
      </w:r>
    </w:p>
    <w:p w14:paraId="7C096914">
      <w:pPr>
        <w:spacing w:line="360" w:lineRule="auto"/>
        <w:rPr>
          <w:rFonts w:ascii="黑体" w:hAnsi="宋体" w:eastAsia="黑体"/>
          <w:sz w:val="24"/>
        </w:rPr>
      </w:pPr>
      <w:r>
        <w:rPr>
          <w:rFonts w:hint="eastAsia" w:ascii="黑体" w:hAnsi="宋体" w:eastAsia="黑体"/>
          <w:sz w:val="24"/>
        </w:rPr>
        <w:t>26.样品的递交</w:t>
      </w:r>
    </w:p>
    <w:p w14:paraId="0E015787">
      <w:pPr>
        <w:ind w:firstLine="420"/>
        <w:rPr>
          <w:rFonts w:ascii="宋体" w:hAnsi="宋体"/>
          <w:szCs w:val="21"/>
        </w:rPr>
      </w:pPr>
      <w:r>
        <w:rPr>
          <w:rFonts w:hint="eastAsia" w:ascii="宋体" w:hAnsi="宋体"/>
          <w:szCs w:val="21"/>
        </w:rPr>
        <w:t>26.1 如确有必要，采购人可以要求投标人提供样品。</w:t>
      </w:r>
    </w:p>
    <w:p w14:paraId="5AF3F498">
      <w:pPr>
        <w:ind w:firstLine="420"/>
        <w:rPr>
          <w:rFonts w:ascii="宋体" w:hAnsi="宋体"/>
          <w:szCs w:val="21"/>
        </w:rPr>
      </w:pPr>
      <w:r>
        <w:rPr>
          <w:rFonts w:hint="eastAsia" w:ascii="宋体" w:hAnsi="宋体"/>
          <w:szCs w:val="21"/>
        </w:rPr>
        <w:t>26.2 未中标供应商的样品将于</w:t>
      </w:r>
      <w:r>
        <w:rPr>
          <w:rFonts w:hint="eastAsia" w:ascii="宋体" w:hAnsi="宋体"/>
          <w:szCs w:val="21"/>
          <w:lang w:eastAsia="zh-CN"/>
        </w:rPr>
        <w:t>遴选</w:t>
      </w:r>
      <w:r>
        <w:rPr>
          <w:rFonts w:hint="eastAsia" w:ascii="宋体" w:hAnsi="宋体"/>
          <w:szCs w:val="21"/>
        </w:rPr>
        <w:t>结束后退还。中标供应商的样品由采购人保留，作为验收的依据。</w:t>
      </w:r>
    </w:p>
    <w:p w14:paraId="26C56410">
      <w:pPr>
        <w:ind w:firstLine="420"/>
        <w:rPr>
          <w:rFonts w:ascii="宋体" w:hAnsi="宋体"/>
          <w:szCs w:val="21"/>
        </w:rPr>
      </w:pPr>
      <w:r>
        <w:rPr>
          <w:rFonts w:hint="eastAsia" w:ascii="宋体" w:hAnsi="宋体"/>
          <w:szCs w:val="21"/>
        </w:rPr>
        <w:t>26.</w:t>
      </w:r>
      <w:r>
        <w:rPr>
          <w:rFonts w:ascii="宋体" w:hAnsi="宋体"/>
          <w:szCs w:val="21"/>
        </w:rPr>
        <w:t>3</w:t>
      </w:r>
      <w:r>
        <w:rPr>
          <w:rFonts w:hint="eastAsia" w:ascii="宋体" w:hAnsi="宋体"/>
          <w:szCs w:val="21"/>
        </w:rPr>
        <w:t>投标样品未能及时退回的，</w:t>
      </w:r>
      <w:r>
        <w:rPr>
          <w:rFonts w:hint="eastAsia" w:ascii="宋体" w:hAnsi="宋体"/>
          <w:szCs w:val="21"/>
          <w:lang w:eastAsia="zh-CN"/>
        </w:rPr>
        <w:t>医院</w:t>
      </w:r>
      <w:r>
        <w:rPr>
          <w:rFonts w:hint="eastAsia" w:ascii="宋体" w:hAnsi="宋体"/>
          <w:szCs w:val="21"/>
        </w:rPr>
        <w:t>采购机构工作人员将及时存放到样品室，并发函或电话敦促相关单位取回。经敦促仍未能按规定取回的，视同投标供应商或采购人放弃取回，</w:t>
      </w:r>
      <w:r>
        <w:rPr>
          <w:rFonts w:hint="eastAsia" w:ascii="宋体" w:hAnsi="宋体"/>
          <w:szCs w:val="21"/>
          <w:lang w:eastAsia="zh-CN"/>
        </w:rPr>
        <w:t>医院</w:t>
      </w:r>
      <w:r>
        <w:rPr>
          <w:rFonts w:hint="eastAsia" w:ascii="宋体" w:hAnsi="宋体"/>
          <w:szCs w:val="21"/>
        </w:rPr>
        <w:t>采购机构将定期清理。</w:t>
      </w:r>
    </w:p>
    <w:p w14:paraId="54B410D3">
      <w:pPr>
        <w:spacing w:line="360" w:lineRule="auto"/>
        <w:rPr>
          <w:rFonts w:ascii="黑体" w:hAnsi="宋体" w:eastAsia="黑体"/>
          <w:sz w:val="24"/>
        </w:rPr>
      </w:pPr>
      <w:r>
        <w:rPr>
          <w:rFonts w:ascii="黑体" w:hAnsi="宋体" w:eastAsia="黑体"/>
          <w:sz w:val="24"/>
        </w:rPr>
        <w:t>2</w:t>
      </w:r>
      <w:r>
        <w:rPr>
          <w:rFonts w:hint="eastAsia" w:ascii="黑体" w:hAnsi="宋体" w:eastAsia="黑体"/>
          <w:sz w:val="24"/>
        </w:rPr>
        <w:t>7．</w:t>
      </w:r>
      <w:r>
        <w:rPr>
          <w:rFonts w:ascii="黑体" w:hAnsi="宋体" w:eastAsia="黑体"/>
          <w:sz w:val="24"/>
        </w:rPr>
        <w:t>投标文件的修改和撤销</w:t>
      </w:r>
    </w:p>
    <w:p w14:paraId="64F5F661">
      <w:pPr>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1</w:t>
      </w:r>
      <w:r>
        <w:rPr>
          <w:rFonts w:ascii="宋体" w:hAnsi="宋体"/>
        </w:rPr>
        <w:t>投标方在</w:t>
      </w:r>
      <w:r>
        <w:rPr>
          <w:rFonts w:hint="eastAsia" w:ascii="宋体" w:hAnsi="宋体"/>
        </w:rPr>
        <w:t>提交投标文件后</w:t>
      </w:r>
      <w:r>
        <w:rPr>
          <w:rFonts w:ascii="宋体" w:hAnsi="宋体"/>
        </w:rPr>
        <w:t>可对其投标文件进行修改</w:t>
      </w:r>
      <w:r>
        <w:rPr>
          <w:rFonts w:hint="eastAsia" w:ascii="宋体" w:hAnsi="宋体"/>
        </w:rPr>
        <w:t>或</w:t>
      </w:r>
      <w:r>
        <w:rPr>
          <w:rFonts w:ascii="宋体" w:hAnsi="宋体"/>
        </w:rPr>
        <w:t>撤</w:t>
      </w:r>
      <w:r>
        <w:rPr>
          <w:rFonts w:hint="eastAsia" w:ascii="宋体" w:hAnsi="宋体"/>
        </w:rPr>
        <w:t>回</w:t>
      </w:r>
      <w:r>
        <w:rPr>
          <w:rFonts w:ascii="宋体" w:hAnsi="宋体"/>
        </w:rPr>
        <w:t>。</w:t>
      </w:r>
    </w:p>
    <w:p w14:paraId="5D979AA5">
      <w:pPr>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2</w:t>
      </w:r>
      <w:r>
        <w:rPr>
          <w:rFonts w:ascii="宋体" w:hAnsi="宋体"/>
        </w:rPr>
        <w:t>投标截止时间以后不得修改投标文件。</w:t>
      </w:r>
    </w:p>
    <w:p w14:paraId="107856A5">
      <w:pPr>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3从投标截止期至投标人在投标书中确定的投标有效期之间的这段时间内，投标人不得撤回其投标</w:t>
      </w:r>
      <w:r>
        <w:rPr>
          <w:rFonts w:ascii="宋体" w:hAnsi="宋体"/>
        </w:rPr>
        <w:t>。</w:t>
      </w:r>
    </w:p>
    <w:p w14:paraId="709401D8">
      <w:pPr>
        <w:ind w:firstLine="411" w:firstLineChars="196"/>
        <w:rPr>
          <w:rFonts w:ascii="宋体" w:hAnsi="宋体"/>
          <w:szCs w:val="21"/>
        </w:rPr>
      </w:pPr>
      <w:r>
        <w:rPr>
          <w:rFonts w:hint="eastAsia" w:ascii="宋体" w:hAnsi="宋体"/>
          <w:szCs w:val="21"/>
        </w:rPr>
        <w:t>27.4</w:t>
      </w:r>
      <w:r>
        <w:rPr>
          <w:rFonts w:hint="eastAsia" w:ascii="宋体" w:hAnsi="宋体"/>
          <w:szCs w:val="21"/>
          <w:lang w:eastAsia="zh-CN"/>
        </w:rPr>
        <w:t>医院</w:t>
      </w:r>
      <w:r>
        <w:rPr>
          <w:rFonts w:hint="eastAsia" w:ascii="宋体" w:hAnsi="宋体"/>
          <w:szCs w:val="21"/>
        </w:rPr>
        <w:t>采购机构不退还投标文件，专用</w:t>
      </w:r>
      <w:r>
        <w:rPr>
          <w:rFonts w:ascii="宋体" w:hAnsi="宋体"/>
          <w:szCs w:val="21"/>
        </w:rPr>
        <w:t>条款</w:t>
      </w:r>
      <w:r>
        <w:rPr>
          <w:rFonts w:hint="eastAsia" w:ascii="宋体" w:hAnsi="宋体"/>
          <w:szCs w:val="21"/>
        </w:rPr>
        <w:t>另有规定的除外。</w:t>
      </w:r>
    </w:p>
    <w:p w14:paraId="05BF1447">
      <w:pPr>
        <w:keepNext/>
        <w:keepLines/>
        <w:numPr>
          <w:ilvl w:val="0"/>
          <w:numId w:val="17"/>
        </w:numPr>
        <w:adjustRightInd w:val="0"/>
        <w:spacing w:before="231" w:beforeLines="50" w:after="231" w:afterLines="50"/>
        <w:ind w:left="562" w:hanging="562"/>
        <w:jc w:val="center"/>
        <w:textAlignment w:val="baseline"/>
        <w:outlineLvl w:val="1"/>
        <w:rPr>
          <w:rFonts w:ascii="Arial" w:hAnsi="Arial" w:eastAsia="黑体"/>
          <w:b/>
          <w:bCs/>
          <w:sz w:val="28"/>
          <w:szCs w:val="28"/>
        </w:rPr>
      </w:pPr>
      <w:r>
        <w:rPr>
          <w:rFonts w:hint="eastAsia" w:ascii="Arial" w:hAnsi="Arial" w:eastAsia="黑体"/>
          <w:b/>
          <w:bCs/>
          <w:sz w:val="28"/>
          <w:szCs w:val="28"/>
        </w:rPr>
        <w:t>开标</w:t>
      </w:r>
    </w:p>
    <w:p w14:paraId="47E99808">
      <w:pPr>
        <w:spacing w:line="360" w:lineRule="auto"/>
        <w:rPr>
          <w:rFonts w:ascii="黑体" w:hAnsi="宋体" w:eastAsia="黑体"/>
          <w:sz w:val="24"/>
        </w:rPr>
      </w:pPr>
      <w:r>
        <w:rPr>
          <w:rFonts w:hint="eastAsia" w:ascii="黑体" w:hAnsi="宋体" w:eastAsia="黑体"/>
          <w:sz w:val="24"/>
        </w:rPr>
        <w:t>28．开标</w:t>
      </w:r>
    </w:p>
    <w:p w14:paraId="7CC20C4B">
      <w:pPr>
        <w:ind w:firstLine="359" w:firstLineChars="171"/>
        <w:rPr>
          <w:rFonts w:ascii="宋体" w:hAnsi="宋体"/>
          <w:szCs w:val="21"/>
        </w:rPr>
      </w:pPr>
      <w:r>
        <w:rPr>
          <w:rFonts w:ascii="宋体" w:hAnsi="宋体"/>
          <w:szCs w:val="21"/>
        </w:rPr>
        <w:t>2</w:t>
      </w:r>
      <w:r>
        <w:rPr>
          <w:rFonts w:hint="eastAsia" w:ascii="宋体" w:hAnsi="宋体"/>
          <w:szCs w:val="21"/>
        </w:rPr>
        <w:t>8</w:t>
      </w:r>
      <w:r>
        <w:rPr>
          <w:rFonts w:ascii="宋体" w:hAnsi="宋体"/>
          <w:szCs w:val="21"/>
        </w:rPr>
        <w:t>.</w:t>
      </w:r>
      <w:r>
        <w:rPr>
          <w:rFonts w:hint="eastAsia" w:ascii="宋体" w:hAnsi="宋体"/>
          <w:szCs w:val="21"/>
        </w:rPr>
        <w:t>1</w:t>
      </w:r>
      <w:r>
        <w:rPr>
          <w:rFonts w:hint="eastAsia" w:ascii="宋体" w:hAnsi="宋体"/>
          <w:szCs w:val="21"/>
          <w:lang w:eastAsia="zh-CN"/>
        </w:rPr>
        <w:t>医院</w:t>
      </w:r>
      <w:r>
        <w:rPr>
          <w:rFonts w:ascii="宋体" w:hAnsi="宋体"/>
          <w:szCs w:val="21"/>
        </w:rPr>
        <w:t>采购机构</w:t>
      </w:r>
      <w:r>
        <w:rPr>
          <w:rFonts w:hint="eastAsia" w:ascii="宋体" w:hAnsi="宋体"/>
          <w:szCs w:val="21"/>
        </w:rPr>
        <w:t>将在投标截止时间后，对密封</w:t>
      </w:r>
      <w:r>
        <w:rPr>
          <w:rFonts w:ascii="宋体" w:hAnsi="宋体"/>
          <w:szCs w:val="21"/>
        </w:rPr>
        <w:t>的</w:t>
      </w:r>
      <w:r>
        <w:rPr>
          <w:rFonts w:hint="eastAsia" w:ascii="宋体" w:hAnsi="宋体"/>
          <w:szCs w:val="21"/>
        </w:rPr>
        <w:t>投标文件进行拆封，开标，并</w:t>
      </w:r>
      <w:r>
        <w:rPr>
          <w:rFonts w:ascii="宋体" w:hAnsi="宋体"/>
          <w:szCs w:val="21"/>
        </w:rPr>
        <w:t>在开标现场公布开标结果</w:t>
      </w:r>
      <w:r>
        <w:rPr>
          <w:rFonts w:hint="eastAsia" w:ascii="宋体" w:hAnsi="宋体"/>
          <w:szCs w:val="21"/>
        </w:rPr>
        <w:t>。</w:t>
      </w:r>
    </w:p>
    <w:p w14:paraId="30F55D92">
      <w:pPr>
        <w:keepNext/>
        <w:keepLines/>
        <w:numPr>
          <w:ilvl w:val="0"/>
          <w:numId w:val="17"/>
        </w:numPr>
        <w:adjustRightInd w:val="0"/>
        <w:spacing w:before="231" w:beforeLines="50" w:after="231" w:afterLines="50"/>
        <w:ind w:left="562" w:hanging="562"/>
        <w:jc w:val="center"/>
        <w:textAlignment w:val="baseline"/>
        <w:outlineLvl w:val="1"/>
        <w:rPr>
          <w:rFonts w:ascii="Arial" w:hAnsi="Arial" w:eastAsia="黑体"/>
          <w:b/>
          <w:bCs/>
          <w:sz w:val="28"/>
          <w:szCs w:val="28"/>
        </w:rPr>
      </w:pPr>
      <w:r>
        <w:rPr>
          <w:rFonts w:hint="eastAsia" w:ascii="Arial" w:hAnsi="Arial" w:eastAsia="黑体"/>
          <w:b/>
          <w:bCs/>
          <w:sz w:val="28"/>
          <w:szCs w:val="28"/>
        </w:rPr>
        <w:t>评标要求</w:t>
      </w:r>
    </w:p>
    <w:p w14:paraId="333DAF93">
      <w:pPr>
        <w:spacing w:line="360" w:lineRule="auto"/>
        <w:rPr>
          <w:rFonts w:ascii="黑体" w:hAnsi="宋体" w:eastAsia="黑体"/>
          <w:sz w:val="24"/>
        </w:rPr>
      </w:pPr>
      <w:r>
        <w:rPr>
          <w:rFonts w:hint="eastAsia" w:ascii="黑体" w:hAnsi="宋体" w:eastAsia="黑体"/>
          <w:sz w:val="24"/>
        </w:rPr>
        <w:t>29．评审委员会组成</w:t>
      </w:r>
    </w:p>
    <w:p w14:paraId="05E1DCB3">
      <w:pPr>
        <w:ind w:firstLine="411" w:firstLineChars="196"/>
        <w:rPr>
          <w:rFonts w:ascii="宋体" w:hAnsi="宋体"/>
        </w:rPr>
      </w:pPr>
      <w:r>
        <w:rPr>
          <w:rFonts w:hint="eastAsia" w:ascii="宋体" w:hAnsi="宋体"/>
        </w:rPr>
        <w:t>29.1开标结束后召开评标会议，评审委员会由</w:t>
      </w:r>
      <w:r>
        <w:rPr>
          <w:rFonts w:hint="eastAsia" w:ascii="宋体" w:hAnsi="宋体"/>
          <w:lang w:eastAsia="zh-CN"/>
        </w:rPr>
        <w:t>医院</w:t>
      </w:r>
      <w:r>
        <w:rPr>
          <w:rFonts w:hint="eastAsia" w:ascii="宋体" w:hAnsi="宋体"/>
        </w:rPr>
        <w:t>采购机构依法组建，负责评标活动。</w:t>
      </w:r>
    </w:p>
    <w:p w14:paraId="28765E2E">
      <w:pPr>
        <w:ind w:firstLine="420"/>
        <w:rPr>
          <w:rFonts w:ascii="宋体" w:hAnsi="宋体"/>
        </w:rPr>
      </w:pPr>
      <w:r>
        <w:rPr>
          <w:rFonts w:hint="eastAsia" w:ascii="宋体" w:hAnsi="宋体"/>
        </w:rPr>
        <w:t>评标委员会由采购人代表和评审专家组成，成员人数为</w:t>
      </w:r>
      <w:r>
        <w:rPr>
          <w:rFonts w:ascii="宋体" w:hAnsi="宋体"/>
        </w:rPr>
        <w:t>5</w:t>
      </w:r>
      <w:r>
        <w:rPr>
          <w:rFonts w:hint="eastAsia" w:ascii="宋体" w:hAnsi="宋体"/>
        </w:rPr>
        <w:t>人以上（含</w:t>
      </w:r>
      <w:r>
        <w:rPr>
          <w:rFonts w:ascii="宋体" w:hAnsi="宋体"/>
        </w:rPr>
        <w:t>5</w:t>
      </w:r>
      <w:r>
        <w:rPr>
          <w:rFonts w:hint="eastAsia" w:ascii="宋体" w:hAnsi="宋体"/>
        </w:rPr>
        <w:t>人）单数，其中评审专家不少于成员总数的三分之二。</w:t>
      </w:r>
    </w:p>
    <w:p w14:paraId="0BE8A546">
      <w:pPr>
        <w:ind w:firstLine="411" w:firstLineChars="196"/>
        <w:rPr>
          <w:rFonts w:ascii="宋体" w:hAnsi="宋体"/>
        </w:rPr>
      </w:pPr>
      <w:r>
        <w:rPr>
          <w:rFonts w:hint="eastAsia" w:ascii="宋体" w:hAnsi="宋体"/>
        </w:rPr>
        <w:t>为保证评委人选的专业性，以及评标中的公平公正性，评标委员会成员从</w:t>
      </w:r>
      <w:r>
        <w:rPr>
          <w:rFonts w:hint="eastAsia" w:ascii="宋体" w:hAnsi="宋体"/>
          <w:lang w:eastAsia="zh-CN"/>
        </w:rPr>
        <w:t>深圳大学总医院</w:t>
      </w:r>
      <w:r>
        <w:rPr>
          <w:rFonts w:hint="eastAsia" w:ascii="宋体" w:hAnsi="宋体"/>
        </w:rPr>
        <w:t>评标专家库中随机抽取。</w:t>
      </w:r>
    </w:p>
    <w:p w14:paraId="6ACF21B8">
      <w:pPr>
        <w:ind w:firstLine="411" w:firstLineChars="196"/>
        <w:rPr>
          <w:rFonts w:ascii="宋体" w:hAnsi="宋体"/>
        </w:rPr>
      </w:pPr>
      <w:r>
        <w:rPr>
          <w:rFonts w:hint="eastAsia" w:ascii="宋体" w:hAnsi="宋体"/>
        </w:rPr>
        <w:t>29.2评标定标应当遵循公平、公正、科学、择优的原则。</w:t>
      </w:r>
    </w:p>
    <w:p w14:paraId="74CAF982">
      <w:pPr>
        <w:ind w:firstLine="411" w:firstLineChars="196"/>
        <w:rPr>
          <w:rFonts w:ascii="宋体" w:hAnsi="宋体"/>
        </w:rPr>
      </w:pPr>
      <w:r>
        <w:rPr>
          <w:rFonts w:hint="eastAsia" w:ascii="宋体" w:hAnsi="宋体"/>
        </w:rPr>
        <w:t>29.3评标活动依法进行，任何单位和个人不得非法干预评标过程和结果。</w:t>
      </w:r>
    </w:p>
    <w:p w14:paraId="52A504AA">
      <w:pPr>
        <w:ind w:firstLine="411" w:firstLineChars="196"/>
        <w:rPr>
          <w:rFonts w:ascii="宋体" w:hAnsi="宋体"/>
        </w:rPr>
      </w:pPr>
      <w:r>
        <w:rPr>
          <w:rFonts w:hint="eastAsia" w:ascii="宋体" w:hAnsi="宋体"/>
        </w:rPr>
        <w:t>29.4评标过程中不允许违背评标程序或采用</w:t>
      </w:r>
      <w:r>
        <w:rPr>
          <w:rFonts w:hint="eastAsia" w:ascii="宋体" w:hAnsi="宋体"/>
          <w:lang w:eastAsia="zh-CN"/>
        </w:rPr>
        <w:t>遴选</w:t>
      </w:r>
      <w:r>
        <w:rPr>
          <w:rFonts w:hint="eastAsia" w:ascii="宋体" w:hAnsi="宋体"/>
        </w:rPr>
        <w:t>文件未载明的评标方法或评标因素进行评标。</w:t>
      </w:r>
    </w:p>
    <w:p w14:paraId="33C331C8">
      <w:pPr>
        <w:ind w:firstLine="411" w:firstLineChars="196"/>
        <w:rPr>
          <w:rFonts w:ascii="宋体" w:hAnsi="宋体"/>
          <w:bCs/>
        </w:rPr>
      </w:pPr>
      <w:r>
        <w:rPr>
          <w:rFonts w:hint="eastAsia" w:ascii="宋体" w:hAnsi="宋体"/>
          <w:bCs/>
        </w:rPr>
        <w:t>29.5 开标后，直到签订合同为止，凡属于对投标文件的审查、澄清、评价和比较的有关资料以及中标候选人的推荐情况、与评标有关的其他任何情况均严格保密（信息</w:t>
      </w:r>
      <w:r>
        <w:rPr>
          <w:rFonts w:ascii="宋体" w:hAnsi="宋体"/>
          <w:bCs/>
        </w:rPr>
        <w:t>公开的内容除外</w:t>
      </w:r>
      <w:r>
        <w:rPr>
          <w:rFonts w:hint="eastAsia" w:ascii="宋体" w:hAnsi="宋体"/>
          <w:bCs/>
        </w:rPr>
        <w:t>）。</w:t>
      </w:r>
    </w:p>
    <w:p w14:paraId="16661BBF">
      <w:pPr>
        <w:spacing w:line="360" w:lineRule="auto"/>
        <w:rPr>
          <w:rFonts w:ascii="黑体" w:hAnsi="宋体" w:eastAsia="黑体"/>
          <w:sz w:val="24"/>
        </w:rPr>
      </w:pPr>
      <w:r>
        <w:rPr>
          <w:rFonts w:hint="eastAsia" w:ascii="黑体" w:hAnsi="宋体" w:eastAsia="黑体"/>
          <w:sz w:val="24"/>
        </w:rPr>
        <w:t>30．向评审委员会提供的资料</w:t>
      </w:r>
    </w:p>
    <w:p w14:paraId="6D967ACC">
      <w:pPr>
        <w:ind w:firstLine="411" w:firstLineChars="196"/>
        <w:rPr>
          <w:rFonts w:ascii="宋体" w:hAnsi="宋体"/>
        </w:rPr>
      </w:pPr>
      <w:r>
        <w:rPr>
          <w:rFonts w:hint="eastAsia" w:ascii="宋体" w:hAnsi="宋体"/>
        </w:rPr>
        <w:t>30.1公开发布的</w:t>
      </w:r>
      <w:r>
        <w:rPr>
          <w:rFonts w:hint="eastAsia" w:ascii="宋体" w:hAnsi="宋体"/>
          <w:lang w:eastAsia="zh-CN"/>
        </w:rPr>
        <w:t>遴选</w:t>
      </w:r>
      <w:r>
        <w:rPr>
          <w:rFonts w:hint="eastAsia" w:ascii="宋体" w:hAnsi="宋体"/>
        </w:rPr>
        <w:t>文件，包括图纸、服务清单、答疑文件等；</w:t>
      </w:r>
    </w:p>
    <w:p w14:paraId="7DAEF377">
      <w:pPr>
        <w:ind w:firstLine="411" w:firstLineChars="196"/>
        <w:rPr>
          <w:rFonts w:ascii="宋体" w:hAnsi="宋体"/>
        </w:rPr>
      </w:pPr>
      <w:r>
        <w:rPr>
          <w:rFonts w:hint="eastAsia" w:ascii="宋体" w:hAnsi="宋体"/>
        </w:rPr>
        <w:t>30.2其他评标必须的资料。</w:t>
      </w:r>
    </w:p>
    <w:p w14:paraId="4E2C6209">
      <w:pPr>
        <w:ind w:firstLine="411" w:firstLineChars="196"/>
        <w:rPr>
          <w:rFonts w:ascii="宋体" w:hAnsi="宋体"/>
        </w:rPr>
      </w:pPr>
      <w:r>
        <w:rPr>
          <w:rFonts w:hint="eastAsia" w:ascii="宋体" w:hAnsi="宋体"/>
        </w:rPr>
        <w:t>30.3评审委员会应当认真研究</w:t>
      </w:r>
      <w:r>
        <w:rPr>
          <w:rFonts w:hint="eastAsia" w:ascii="宋体" w:hAnsi="宋体"/>
          <w:lang w:eastAsia="zh-CN"/>
        </w:rPr>
        <w:t>遴选</w:t>
      </w:r>
      <w:r>
        <w:rPr>
          <w:rFonts w:hint="eastAsia" w:ascii="宋体" w:hAnsi="宋体"/>
        </w:rPr>
        <w:t>文件，至少应了解熟悉以下内容：</w:t>
      </w:r>
    </w:p>
    <w:p w14:paraId="5BA08966">
      <w:pPr>
        <w:ind w:firstLine="411" w:firstLineChars="196"/>
        <w:rPr>
          <w:rFonts w:ascii="宋体" w:hAnsi="宋体"/>
        </w:rPr>
      </w:pPr>
      <w:r>
        <w:rPr>
          <w:rFonts w:hint="eastAsia" w:ascii="宋体" w:hAnsi="宋体"/>
        </w:rPr>
        <w:t>（1）</w:t>
      </w:r>
      <w:r>
        <w:rPr>
          <w:rFonts w:hint="eastAsia" w:ascii="宋体" w:hAnsi="宋体"/>
          <w:lang w:eastAsia="zh-CN"/>
        </w:rPr>
        <w:t>遴选</w:t>
      </w:r>
      <w:r>
        <w:rPr>
          <w:rFonts w:hint="eastAsia" w:ascii="宋体" w:hAnsi="宋体"/>
        </w:rPr>
        <w:t>的目的；</w:t>
      </w:r>
    </w:p>
    <w:p w14:paraId="70689E66">
      <w:pPr>
        <w:ind w:firstLine="411" w:firstLineChars="196"/>
        <w:rPr>
          <w:rFonts w:ascii="宋体" w:hAnsi="宋体"/>
        </w:rPr>
      </w:pPr>
      <w:r>
        <w:rPr>
          <w:rFonts w:hint="eastAsia" w:ascii="宋体" w:hAnsi="宋体"/>
        </w:rPr>
        <w:t>（2）</w:t>
      </w:r>
      <w:r>
        <w:rPr>
          <w:rFonts w:hint="eastAsia" w:ascii="宋体" w:hAnsi="宋体"/>
          <w:lang w:eastAsia="zh-CN"/>
        </w:rPr>
        <w:t>遴选</w:t>
      </w:r>
      <w:r>
        <w:rPr>
          <w:rFonts w:hint="eastAsia" w:ascii="宋体" w:hAnsi="宋体"/>
        </w:rPr>
        <w:t>项目需求的范围和性质；</w:t>
      </w:r>
    </w:p>
    <w:p w14:paraId="5C5A206F">
      <w:pPr>
        <w:ind w:firstLine="411" w:firstLineChars="196"/>
        <w:rPr>
          <w:rFonts w:ascii="宋体" w:hAnsi="宋体"/>
        </w:rPr>
      </w:pPr>
      <w:r>
        <w:rPr>
          <w:rFonts w:hint="eastAsia" w:ascii="宋体" w:hAnsi="宋体"/>
        </w:rPr>
        <w:t>（3）</w:t>
      </w:r>
      <w:r>
        <w:rPr>
          <w:rFonts w:hint="eastAsia" w:ascii="宋体" w:hAnsi="宋体"/>
          <w:lang w:eastAsia="zh-CN"/>
        </w:rPr>
        <w:t>遴选</w:t>
      </w:r>
      <w:r>
        <w:rPr>
          <w:rFonts w:hint="eastAsia" w:ascii="宋体" w:hAnsi="宋体"/>
        </w:rPr>
        <w:t>文件规定的投标人的资格、财政预算限额、商务条款；</w:t>
      </w:r>
    </w:p>
    <w:p w14:paraId="5539F14F">
      <w:pPr>
        <w:ind w:firstLine="411" w:firstLineChars="196"/>
        <w:rPr>
          <w:rFonts w:ascii="宋体" w:hAnsi="宋体"/>
        </w:rPr>
      </w:pPr>
      <w:r>
        <w:rPr>
          <w:rFonts w:hint="eastAsia" w:ascii="宋体" w:hAnsi="宋体"/>
        </w:rPr>
        <w:t>（4）</w:t>
      </w:r>
      <w:r>
        <w:rPr>
          <w:rFonts w:hint="eastAsia" w:ascii="宋体" w:hAnsi="宋体"/>
          <w:lang w:eastAsia="zh-CN"/>
        </w:rPr>
        <w:t>遴选</w:t>
      </w:r>
      <w:r>
        <w:rPr>
          <w:rFonts w:hint="eastAsia" w:ascii="宋体" w:hAnsi="宋体"/>
        </w:rPr>
        <w:t>文件规定的评标程序、评标方法和评标因素；</w:t>
      </w:r>
    </w:p>
    <w:p w14:paraId="06A18B42">
      <w:pPr>
        <w:ind w:firstLine="411" w:firstLineChars="196"/>
        <w:rPr>
          <w:rFonts w:ascii="宋体" w:hAnsi="宋体"/>
        </w:rPr>
      </w:pPr>
      <w:r>
        <w:rPr>
          <w:rFonts w:hint="eastAsia" w:ascii="宋体" w:hAnsi="宋体"/>
        </w:rPr>
        <w:t>（5）</w:t>
      </w:r>
      <w:r>
        <w:rPr>
          <w:rFonts w:hint="eastAsia" w:ascii="宋体" w:hAnsi="宋体"/>
          <w:lang w:eastAsia="zh-CN"/>
        </w:rPr>
        <w:t>遴选</w:t>
      </w:r>
      <w:r>
        <w:rPr>
          <w:rFonts w:hint="eastAsia" w:ascii="宋体" w:hAnsi="宋体"/>
        </w:rPr>
        <w:t>文件所列示的资格性审查表及符合性审查表；</w:t>
      </w:r>
    </w:p>
    <w:p w14:paraId="4F8B35EA">
      <w:pPr>
        <w:spacing w:line="360" w:lineRule="auto"/>
        <w:rPr>
          <w:rFonts w:ascii="黑体" w:hAnsi="宋体" w:eastAsia="黑体"/>
          <w:sz w:val="24"/>
        </w:rPr>
      </w:pPr>
      <w:r>
        <w:rPr>
          <w:rFonts w:hint="eastAsia" w:ascii="黑体" w:hAnsi="宋体" w:eastAsia="黑体"/>
          <w:sz w:val="24"/>
        </w:rPr>
        <w:t>31．独立评标</w:t>
      </w:r>
    </w:p>
    <w:p w14:paraId="63B849F2">
      <w:pPr>
        <w:ind w:firstLine="411" w:firstLineChars="196"/>
        <w:rPr>
          <w:rFonts w:ascii="宋体" w:hAnsi="宋体"/>
          <w:bCs/>
          <w:szCs w:val="21"/>
        </w:rPr>
      </w:pPr>
      <w:r>
        <w:rPr>
          <w:rFonts w:hint="eastAsia" w:ascii="宋体" w:hAnsi="宋体"/>
          <w:bCs/>
        </w:rPr>
        <w:t>30.1评审委员会成员的评标活动应当独立进行，并应遵循投标文件初审、澄清有关问题、比较与评价、确定中标供应商、编写评标报告的工作程序。</w:t>
      </w:r>
    </w:p>
    <w:p w14:paraId="500273FA">
      <w:pPr>
        <w:keepNext/>
        <w:keepLines/>
        <w:numPr>
          <w:ilvl w:val="0"/>
          <w:numId w:val="17"/>
        </w:numPr>
        <w:adjustRightInd w:val="0"/>
        <w:spacing w:before="231" w:beforeLines="50" w:after="231" w:afterLines="50"/>
        <w:ind w:left="562" w:hanging="562"/>
        <w:jc w:val="center"/>
        <w:textAlignment w:val="baseline"/>
        <w:outlineLvl w:val="1"/>
        <w:rPr>
          <w:rFonts w:ascii="Arial" w:hAnsi="Arial" w:eastAsia="黑体"/>
          <w:b/>
          <w:bCs/>
          <w:sz w:val="28"/>
          <w:szCs w:val="28"/>
        </w:rPr>
      </w:pPr>
      <w:r>
        <w:rPr>
          <w:rFonts w:hint="eastAsia" w:ascii="Arial" w:hAnsi="Arial" w:eastAsia="黑体"/>
          <w:b/>
          <w:bCs/>
          <w:sz w:val="28"/>
          <w:szCs w:val="28"/>
        </w:rPr>
        <w:t>评标程序及评标方法</w:t>
      </w:r>
    </w:p>
    <w:p w14:paraId="2724C472">
      <w:pPr>
        <w:spacing w:line="360" w:lineRule="auto"/>
        <w:rPr>
          <w:rFonts w:ascii="黑体" w:hAnsi="宋体" w:eastAsia="黑体"/>
          <w:sz w:val="24"/>
        </w:rPr>
      </w:pPr>
      <w:r>
        <w:rPr>
          <w:rFonts w:hint="eastAsia" w:ascii="黑体" w:hAnsi="宋体" w:eastAsia="黑体"/>
          <w:sz w:val="24"/>
        </w:rPr>
        <w:t>32．投标文件初审</w:t>
      </w:r>
    </w:p>
    <w:p w14:paraId="1F988F96">
      <w:pPr>
        <w:ind w:firstLine="411" w:firstLineChars="196"/>
        <w:rPr>
          <w:rFonts w:ascii="宋体" w:hAnsi="宋体"/>
        </w:rPr>
      </w:pPr>
      <w:r>
        <w:rPr>
          <w:rFonts w:hint="eastAsia" w:ascii="宋体" w:hAnsi="宋体"/>
        </w:rPr>
        <w:t>32.1投标文件初审包括资格性审查和符合性审查。资格性审查：依据法律法规和</w:t>
      </w:r>
      <w:r>
        <w:rPr>
          <w:rFonts w:hint="eastAsia" w:ascii="宋体" w:hAnsi="宋体"/>
          <w:lang w:eastAsia="zh-CN"/>
        </w:rPr>
        <w:t>遴选</w:t>
      </w:r>
      <w:r>
        <w:rPr>
          <w:rFonts w:hint="eastAsia" w:ascii="宋体" w:hAnsi="宋体"/>
        </w:rPr>
        <w:t>文件的规定，对投标文件中的资格证明等进行审查，以确定投标供应商是否具备投标资格。符合性审查：依据</w:t>
      </w:r>
      <w:r>
        <w:rPr>
          <w:rFonts w:hint="eastAsia" w:ascii="宋体" w:hAnsi="宋体"/>
          <w:lang w:eastAsia="zh-CN"/>
        </w:rPr>
        <w:t>遴选</w:t>
      </w:r>
      <w:r>
        <w:rPr>
          <w:rFonts w:hint="eastAsia" w:ascii="宋体" w:hAnsi="宋体"/>
        </w:rPr>
        <w:t>文件的规定，对投标文件的有效性、完整性和对</w:t>
      </w:r>
      <w:r>
        <w:rPr>
          <w:rFonts w:hint="eastAsia" w:ascii="宋体" w:hAnsi="宋体"/>
          <w:lang w:eastAsia="zh-CN"/>
        </w:rPr>
        <w:t>遴选</w:t>
      </w:r>
      <w:r>
        <w:rPr>
          <w:rFonts w:hint="eastAsia" w:ascii="宋体" w:hAnsi="宋体"/>
        </w:rPr>
        <w:t>文件的响应程度进行审查，以确定是否满足</w:t>
      </w:r>
      <w:r>
        <w:rPr>
          <w:rFonts w:ascii="宋体" w:hAnsi="宋体"/>
        </w:rPr>
        <w:t>符合性审查</w:t>
      </w:r>
      <w:r>
        <w:rPr>
          <w:rFonts w:hint="eastAsia" w:ascii="宋体" w:hAnsi="宋体"/>
        </w:rPr>
        <w:t>的要求。</w:t>
      </w:r>
    </w:p>
    <w:p w14:paraId="2F95E1A3">
      <w:pPr>
        <w:ind w:firstLine="411" w:firstLineChars="196"/>
        <w:rPr>
          <w:rFonts w:ascii="宋体" w:hAnsi="宋体"/>
        </w:rPr>
      </w:pPr>
      <w:r>
        <w:rPr>
          <w:rFonts w:hint="eastAsia" w:ascii="宋体" w:hAnsi="宋体"/>
        </w:rPr>
        <w:t>32.2投标文件初审内容请详见《资格性审查表》和《符合性审查表》部分。投标人若有一条审查不通过则按投标无效处理。评审委员会对投标单位打√为通过审查，打×为未通过审查。</w:t>
      </w:r>
    </w:p>
    <w:p w14:paraId="514A6F63">
      <w:pPr>
        <w:ind w:firstLine="411" w:firstLineChars="196"/>
        <w:rPr>
          <w:rFonts w:ascii="宋体" w:hAnsi="宋体"/>
        </w:rPr>
      </w:pPr>
      <w:r>
        <w:rPr>
          <w:rFonts w:hint="eastAsia" w:ascii="宋体" w:hAnsi="宋体"/>
        </w:rPr>
        <w:t>32.3 投标文件初审中关于供应商家数的计算:</w:t>
      </w:r>
    </w:p>
    <w:p w14:paraId="6AE383CD">
      <w:pPr>
        <w:ind w:firstLine="411" w:firstLineChars="196"/>
        <w:rPr>
          <w:rFonts w:ascii="宋体" w:hAnsi="宋体"/>
        </w:rPr>
      </w:pPr>
      <w:r>
        <w:rPr>
          <w:rFonts w:hint="eastAsia" w:ascii="宋体" w:hAnsi="宋体"/>
        </w:rPr>
        <w:t>32.3.1采用最低评标价法的采购项目，提供相同品牌产品的不同投标人参加同一合同项下投标的，以其中通过资格审查、符合性审查且报价最低的参加评标；报价相同的，由采购人或者采购人委托评审委员会按照</w:t>
      </w:r>
      <w:r>
        <w:rPr>
          <w:rFonts w:hint="eastAsia" w:ascii="宋体" w:hAnsi="宋体"/>
          <w:lang w:eastAsia="zh-CN"/>
        </w:rPr>
        <w:t>遴选</w:t>
      </w:r>
      <w:r>
        <w:rPr>
          <w:rFonts w:hint="eastAsia" w:ascii="宋体" w:hAnsi="宋体"/>
        </w:rPr>
        <w:t>文件规定的方式确定一个参加评标的投标人，</w:t>
      </w:r>
      <w:r>
        <w:rPr>
          <w:rFonts w:hint="eastAsia" w:ascii="宋体" w:hAnsi="宋体"/>
          <w:lang w:eastAsia="zh-CN"/>
        </w:rPr>
        <w:t>遴选</w:t>
      </w:r>
      <w:r>
        <w:rPr>
          <w:rFonts w:hint="eastAsia" w:ascii="宋体" w:hAnsi="宋体"/>
        </w:rPr>
        <w:t>文件未规定的采取随机抽取方式确定，其他投标无效。</w:t>
      </w:r>
    </w:p>
    <w:p w14:paraId="592E8484">
      <w:pPr>
        <w:ind w:firstLine="411" w:firstLineChars="196"/>
        <w:rPr>
          <w:rFonts w:ascii="宋体" w:hAnsi="宋体"/>
        </w:rPr>
      </w:pPr>
      <w:r>
        <w:rPr>
          <w:rFonts w:hint="eastAsia" w:ascii="宋体" w:hAnsi="宋体"/>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w:t>
      </w:r>
      <w:r>
        <w:rPr>
          <w:rFonts w:hint="eastAsia" w:ascii="宋体" w:hAnsi="宋体"/>
          <w:lang w:eastAsia="zh-CN"/>
        </w:rPr>
        <w:t>遴选</w:t>
      </w:r>
      <w:r>
        <w:rPr>
          <w:rFonts w:hint="eastAsia" w:ascii="宋体" w:hAnsi="宋体"/>
        </w:rPr>
        <w:t>文件规定的方式确定一个投标人获得中标人推荐资格，</w:t>
      </w:r>
      <w:r>
        <w:rPr>
          <w:rFonts w:hint="eastAsia" w:ascii="宋体" w:hAnsi="宋体"/>
          <w:lang w:eastAsia="zh-CN"/>
        </w:rPr>
        <w:t>遴选</w:t>
      </w:r>
      <w:r>
        <w:rPr>
          <w:rFonts w:hint="eastAsia" w:ascii="宋体" w:hAnsi="宋体"/>
        </w:rPr>
        <w:t>文件未规定的采取随机抽取方式确定，其他同品牌投标人不作为中标候选人。</w:t>
      </w:r>
    </w:p>
    <w:p w14:paraId="28A678B2">
      <w:pPr>
        <w:ind w:firstLine="411" w:firstLineChars="196"/>
        <w:rPr>
          <w:rFonts w:ascii="宋体" w:hAnsi="宋体"/>
        </w:rPr>
      </w:pPr>
      <w:r>
        <w:rPr>
          <w:rFonts w:hint="eastAsia" w:ascii="宋体" w:hAnsi="宋体"/>
        </w:rPr>
        <w:t>32.3.3非单一产品采购项目，采购人应当根据采购项目技术构成、产品价格比重等合理确定核心产品，并在</w:t>
      </w:r>
      <w:r>
        <w:rPr>
          <w:rFonts w:hint="eastAsia" w:ascii="宋体" w:hAnsi="宋体"/>
          <w:lang w:eastAsia="zh-CN"/>
        </w:rPr>
        <w:t>遴选</w:t>
      </w:r>
      <w:r>
        <w:rPr>
          <w:rFonts w:hint="eastAsia" w:ascii="宋体" w:hAnsi="宋体"/>
        </w:rPr>
        <w:t>文件中载明。多家投标人提供的核心产品品牌相同的，按前两款规定处理。</w:t>
      </w:r>
    </w:p>
    <w:p w14:paraId="2815DECB">
      <w:pPr>
        <w:ind w:firstLine="411" w:firstLineChars="196"/>
        <w:rPr>
          <w:rFonts w:ascii="宋体" w:hAnsi="宋体"/>
        </w:rPr>
      </w:pPr>
      <w:r>
        <w:rPr>
          <w:rFonts w:ascii="宋体" w:hAnsi="宋体"/>
        </w:rPr>
        <w:t>32.4</w:t>
      </w:r>
      <w:r>
        <w:rPr>
          <w:rFonts w:hint="eastAsia" w:ascii="宋体" w:hAnsi="宋体"/>
        </w:rPr>
        <w:t>评审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0C03811C">
      <w:pPr>
        <w:ind w:firstLine="411" w:firstLineChars="196"/>
        <w:rPr>
          <w:rFonts w:ascii="宋体" w:hAnsi="宋体"/>
        </w:rPr>
      </w:pPr>
      <w:r>
        <w:rPr>
          <w:rFonts w:hint="eastAsia" w:ascii="宋体" w:hAnsi="宋体"/>
        </w:rPr>
        <w:t>32.</w:t>
      </w:r>
      <w:r>
        <w:rPr>
          <w:rFonts w:ascii="宋体" w:hAnsi="宋体"/>
        </w:rPr>
        <w:t>5</w:t>
      </w:r>
      <w:r>
        <w:rPr>
          <w:rFonts w:hint="eastAsia" w:ascii="宋体" w:hAnsi="宋体"/>
        </w:rPr>
        <w:t>投标人投标文件作无效处理的情形，具体包括但不限于以下：</w:t>
      </w:r>
    </w:p>
    <w:p w14:paraId="7CC74700">
      <w:pPr>
        <w:ind w:firstLine="411" w:firstLineChars="196"/>
        <w:rPr>
          <w:rFonts w:ascii="宋体" w:hAnsi="宋体"/>
        </w:rPr>
      </w:pPr>
      <w:r>
        <w:rPr>
          <w:rFonts w:hint="eastAsia" w:ascii="宋体" w:hAnsi="宋体"/>
        </w:rPr>
        <w:t>32.5.1不同投标人的投标文件由同一单位或者同一个人编制，或者由同一个人分阶段参与编制；</w:t>
      </w:r>
    </w:p>
    <w:p w14:paraId="7005636B">
      <w:pPr>
        <w:ind w:firstLine="411" w:firstLineChars="196"/>
        <w:rPr>
          <w:rFonts w:ascii="宋体" w:hAnsi="宋体"/>
        </w:rPr>
      </w:pPr>
      <w:r>
        <w:rPr>
          <w:rFonts w:hint="eastAsia" w:ascii="宋体" w:hAnsi="宋体"/>
        </w:rPr>
        <w:t>32.5.2不同投标人委托同一单位或者个人办理投标事宜；</w:t>
      </w:r>
    </w:p>
    <w:p w14:paraId="60429F14">
      <w:pPr>
        <w:ind w:firstLine="411" w:firstLineChars="196"/>
        <w:rPr>
          <w:rFonts w:ascii="宋体" w:hAnsi="宋体"/>
        </w:rPr>
      </w:pPr>
      <w:r>
        <w:rPr>
          <w:rFonts w:hint="eastAsia" w:ascii="宋体" w:hAnsi="宋体"/>
        </w:rPr>
        <w:t>32.5.3不同投标人的投标文件载明的项目管理成员或者联系人员为同一人；</w:t>
      </w:r>
    </w:p>
    <w:p w14:paraId="298DDADC">
      <w:pPr>
        <w:ind w:firstLine="411" w:firstLineChars="196"/>
        <w:rPr>
          <w:rFonts w:ascii="宋体" w:hAnsi="宋体"/>
        </w:rPr>
      </w:pPr>
      <w:r>
        <w:rPr>
          <w:rFonts w:hint="eastAsia" w:ascii="宋体" w:hAnsi="宋体"/>
        </w:rPr>
        <w:t>32.5.4不同投标人的投标文件异常一致或者投标报价呈规律性差异；</w:t>
      </w:r>
    </w:p>
    <w:p w14:paraId="75645490">
      <w:pPr>
        <w:ind w:firstLine="411" w:firstLineChars="196"/>
        <w:rPr>
          <w:rFonts w:ascii="宋体" w:hAnsi="宋体"/>
        </w:rPr>
      </w:pPr>
      <w:r>
        <w:rPr>
          <w:rFonts w:hint="eastAsia" w:ascii="宋体" w:hAnsi="宋体"/>
        </w:rPr>
        <w:t>32.5.5不同投标人的投标文件或</w:t>
      </w:r>
      <w:r>
        <w:rPr>
          <w:rFonts w:ascii="宋体" w:hAnsi="宋体"/>
        </w:rPr>
        <w:t>部分投标文件</w:t>
      </w:r>
      <w:r>
        <w:rPr>
          <w:rFonts w:hint="eastAsia" w:ascii="宋体" w:hAnsi="宋体"/>
        </w:rPr>
        <w:t>相互混装；</w:t>
      </w:r>
    </w:p>
    <w:p w14:paraId="0B7866B3">
      <w:pPr>
        <w:ind w:firstLine="411" w:firstLineChars="196"/>
        <w:rPr>
          <w:rFonts w:ascii="宋体" w:hAnsi="宋体"/>
        </w:rPr>
      </w:pPr>
      <w:r>
        <w:rPr>
          <w:rFonts w:hint="eastAsia" w:ascii="宋体" w:hAnsi="宋体"/>
        </w:rPr>
        <w:t>32.5.6投标</w:t>
      </w:r>
      <w:r>
        <w:rPr>
          <w:rFonts w:ascii="宋体" w:hAnsi="宋体"/>
        </w:rPr>
        <w:t>供应商之间相互约定给</w:t>
      </w:r>
      <w:r>
        <w:rPr>
          <w:rFonts w:hint="eastAsia" w:ascii="宋体" w:hAnsi="宋体"/>
        </w:rPr>
        <w:t>予</w:t>
      </w:r>
      <w:r>
        <w:rPr>
          <w:rFonts w:ascii="宋体" w:hAnsi="宋体"/>
        </w:rPr>
        <w:t>未中标的供应商利益补偿</w:t>
      </w:r>
      <w:r>
        <w:rPr>
          <w:rFonts w:hint="eastAsia" w:ascii="宋体" w:hAnsi="宋体"/>
        </w:rPr>
        <w:t>；</w:t>
      </w:r>
    </w:p>
    <w:p w14:paraId="589F41D8">
      <w:pPr>
        <w:ind w:firstLine="411" w:firstLineChars="196"/>
        <w:rPr>
          <w:rFonts w:ascii="宋体" w:hAnsi="宋体"/>
        </w:rPr>
      </w:pPr>
      <w:r>
        <w:rPr>
          <w:rFonts w:hint="eastAsia" w:ascii="宋体" w:hAnsi="宋体"/>
        </w:rPr>
        <w:t>32.5.</w:t>
      </w:r>
      <w:r>
        <w:rPr>
          <w:rFonts w:ascii="宋体" w:hAnsi="宋体"/>
        </w:rPr>
        <w:t>7</w:t>
      </w:r>
      <w:r>
        <w:rPr>
          <w:rFonts w:hint="eastAsia" w:ascii="宋体" w:hAnsi="宋体"/>
        </w:rPr>
        <w:t>不同投标供应商的法定代表人、主要经营负责人、项目投标授权代表人、项目负责人、主要技术人员为同一人、属同一单位或者同一单位缴纳社会保险；</w:t>
      </w:r>
    </w:p>
    <w:p w14:paraId="5458CBC4">
      <w:pPr>
        <w:ind w:firstLine="411" w:firstLineChars="196"/>
        <w:rPr>
          <w:rFonts w:ascii="宋体" w:hAnsi="宋体"/>
        </w:rPr>
      </w:pPr>
      <w:r>
        <w:rPr>
          <w:rFonts w:hint="eastAsia" w:ascii="宋体" w:hAnsi="宋体"/>
        </w:rPr>
        <w:t>32.5.</w:t>
      </w:r>
      <w:r>
        <w:rPr>
          <w:rFonts w:ascii="宋体" w:hAnsi="宋体"/>
        </w:rPr>
        <w:t>8</w:t>
      </w:r>
      <w:r>
        <w:rPr>
          <w:rFonts w:hint="eastAsia" w:ascii="宋体" w:hAnsi="宋体"/>
        </w:rPr>
        <w:t>不同投标供应商的投标文件内容存在非正常一致；</w:t>
      </w:r>
    </w:p>
    <w:p w14:paraId="08B2ECD3">
      <w:pPr>
        <w:ind w:firstLine="411" w:firstLineChars="196"/>
        <w:rPr>
          <w:rFonts w:ascii="宋体" w:hAnsi="宋体"/>
        </w:rPr>
      </w:pPr>
      <w:r>
        <w:rPr>
          <w:rFonts w:hint="eastAsia" w:ascii="宋体" w:hAnsi="宋体"/>
        </w:rPr>
        <w:t>32.5.</w:t>
      </w:r>
      <w:r>
        <w:rPr>
          <w:rFonts w:ascii="宋体" w:hAnsi="宋体"/>
        </w:rPr>
        <w:t>9</w:t>
      </w:r>
      <w:r>
        <w:rPr>
          <w:rFonts w:hint="eastAsia" w:ascii="宋体" w:hAnsi="宋体"/>
        </w:rPr>
        <w:t>在同一单位工作人员为两家以上（含两家）供应商进行同一项投标活动；</w:t>
      </w:r>
    </w:p>
    <w:p w14:paraId="22902F4B">
      <w:pPr>
        <w:ind w:firstLine="411" w:firstLineChars="196"/>
        <w:rPr>
          <w:rFonts w:ascii="宋体" w:hAnsi="宋体"/>
        </w:rPr>
      </w:pPr>
      <w:r>
        <w:rPr>
          <w:rFonts w:hint="eastAsia" w:ascii="宋体" w:hAnsi="宋体"/>
        </w:rPr>
        <w:t>32.5.1</w:t>
      </w:r>
      <w:r>
        <w:rPr>
          <w:rFonts w:ascii="宋体" w:hAnsi="宋体"/>
        </w:rPr>
        <w:t>0</w:t>
      </w:r>
      <w:r>
        <w:rPr>
          <w:rFonts w:hint="eastAsia" w:ascii="宋体" w:hAnsi="宋体"/>
        </w:rPr>
        <w:t>主管部门依照法律、法规认定的其他情形。</w:t>
      </w:r>
    </w:p>
    <w:p w14:paraId="4171AA1E">
      <w:pPr>
        <w:ind w:firstLine="411" w:firstLineChars="196"/>
        <w:rPr>
          <w:rFonts w:ascii="宋体" w:hAnsi="宋体"/>
        </w:rPr>
      </w:pPr>
      <w:r>
        <w:rPr>
          <w:rFonts w:hint="eastAsia" w:ascii="宋体" w:hAnsi="宋体"/>
        </w:rPr>
        <w:t>32.6 对不属于《资格性审查表》和《符合性审查表》所列的其他情形，除专用条款另有规定和32.5条款所列情形外，不得作为投标无效的理由。</w:t>
      </w:r>
    </w:p>
    <w:p w14:paraId="67EE0BFB">
      <w:pPr>
        <w:spacing w:line="360" w:lineRule="auto"/>
        <w:rPr>
          <w:rFonts w:ascii="黑体" w:hAnsi="宋体" w:eastAsia="黑体"/>
          <w:sz w:val="24"/>
        </w:rPr>
      </w:pPr>
      <w:r>
        <w:rPr>
          <w:rFonts w:hint="eastAsia" w:ascii="黑体" w:hAnsi="宋体" w:eastAsia="黑体"/>
          <w:sz w:val="24"/>
        </w:rPr>
        <w:t>33．澄清有关问题</w:t>
      </w:r>
    </w:p>
    <w:p w14:paraId="7A005C2A">
      <w:pPr>
        <w:ind w:firstLine="411" w:firstLineChars="196"/>
        <w:rPr>
          <w:rFonts w:ascii="宋体" w:hAnsi="宋体"/>
          <w:szCs w:val="21"/>
        </w:rPr>
      </w:pPr>
      <w:r>
        <w:rPr>
          <w:rFonts w:hint="eastAsia" w:ascii="宋体" w:hAnsi="宋体"/>
          <w:szCs w:val="21"/>
        </w:rPr>
        <w:t>对于投标文件中含义不明确、同类问题表述不一致或者有明显文字和计算错误的内容，评审委员会应当以书面形式要求投标人作出必要的澄清、说明或者补正。</w:t>
      </w:r>
    </w:p>
    <w:p w14:paraId="658D3759">
      <w:pPr>
        <w:ind w:firstLine="411" w:firstLineChars="196"/>
        <w:rPr>
          <w:rFonts w:ascii="宋体" w:hAnsi="宋体"/>
          <w:szCs w:val="21"/>
        </w:rPr>
      </w:pPr>
      <w:r>
        <w:rPr>
          <w:rFonts w:hint="eastAsia" w:ascii="宋体" w:hAnsi="宋体"/>
          <w:szCs w:val="21"/>
        </w:rPr>
        <w:t>投标人的澄清、说明或者补正应当采用书面形式，并加盖公章，或者由法定代表人或其授权的代表签字。投标人的澄清、说明或者补正不得超出投标文件的范围或者改变投标文件的实质性内容。</w:t>
      </w:r>
    </w:p>
    <w:p w14:paraId="51857DA6">
      <w:pPr>
        <w:ind w:firstLine="411" w:firstLineChars="196"/>
        <w:rPr>
          <w:rFonts w:ascii="宋体" w:hAnsi="宋体"/>
          <w:szCs w:val="21"/>
        </w:rPr>
      </w:pPr>
      <w:r>
        <w:rPr>
          <w:rFonts w:hint="eastAsia" w:ascii="宋体" w:hAnsi="宋体"/>
          <w:szCs w:val="21"/>
        </w:rPr>
        <w:t>根据本通用条款第34条，凡属于评审委员会在评审中发现的算术错误进行核实的修改不在此列。</w:t>
      </w:r>
    </w:p>
    <w:p w14:paraId="36CC68D3">
      <w:pPr>
        <w:spacing w:line="360" w:lineRule="auto"/>
        <w:rPr>
          <w:rFonts w:ascii="黑体" w:hAnsi="宋体" w:eastAsia="黑体"/>
          <w:sz w:val="24"/>
        </w:rPr>
      </w:pPr>
      <w:r>
        <w:rPr>
          <w:rFonts w:hint="eastAsia" w:ascii="黑体" w:hAnsi="宋体" w:eastAsia="黑体"/>
          <w:sz w:val="24"/>
        </w:rPr>
        <w:t>34．错误的修正</w:t>
      </w:r>
    </w:p>
    <w:p w14:paraId="7E1583E3">
      <w:pPr>
        <w:ind w:firstLine="411" w:firstLineChars="196"/>
        <w:rPr>
          <w:rFonts w:ascii="宋体" w:hAnsi="宋体"/>
          <w:szCs w:val="21"/>
        </w:rPr>
      </w:pPr>
      <w:r>
        <w:rPr>
          <w:rFonts w:hint="eastAsia" w:ascii="宋体" w:hAnsi="宋体"/>
          <w:szCs w:val="21"/>
        </w:rPr>
        <w:t>投标文件报价出现前后不一致的，除专用条款另有规定外，按照下列规定修正：</w:t>
      </w:r>
    </w:p>
    <w:p w14:paraId="25967A2C">
      <w:pPr>
        <w:ind w:firstLine="411" w:firstLineChars="196"/>
        <w:rPr>
          <w:rFonts w:ascii="宋体" w:hAnsi="宋体"/>
          <w:szCs w:val="21"/>
        </w:rPr>
      </w:pPr>
      <w:r>
        <w:rPr>
          <w:rFonts w:hint="eastAsia" w:ascii="宋体" w:hAnsi="宋体"/>
          <w:szCs w:val="21"/>
        </w:rPr>
        <w:t>34.1投标文件中开标一览表内容与投标文件中相应内容不一致的，以开标一览表为准；</w:t>
      </w:r>
    </w:p>
    <w:p w14:paraId="24F3F7C5">
      <w:pPr>
        <w:ind w:firstLine="411" w:firstLineChars="196"/>
        <w:rPr>
          <w:rFonts w:ascii="宋体" w:hAnsi="宋体"/>
          <w:szCs w:val="21"/>
        </w:rPr>
      </w:pPr>
      <w:r>
        <w:rPr>
          <w:rFonts w:hint="eastAsia" w:ascii="宋体" w:hAnsi="宋体"/>
          <w:szCs w:val="21"/>
        </w:rPr>
        <w:t>34.2大写金额和小写金额不一致的，以大写金额为准；</w:t>
      </w:r>
    </w:p>
    <w:p w14:paraId="675208A8">
      <w:pPr>
        <w:ind w:firstLine="411" w:firstLineChars="196"/>
        <w:rPr>
          <w:rFonts w:ascii="宋体" w:hAnsi="宋体"/>
          <w:szCs w:val="21"/>
        </w:rPr>
      </w:pPr>
      <w:r>
        <w:rPr>
          <w:rFonts w:hint="eastAsia" w:ascii="宋体" w:hAnsi="宋体"/>
          <w:szCs w:val="21"/>
        </w:rPr>
        <w:t>34.3单价金额小数点或者百分比有明显错位，以开标一览表的总价为准，并修改单价；</w:t>
      </w:r>
    </w:p>
    <w:p w14:paraId="58F45FB7">
      <w:pPr>
        <w:ind w:firstLine="411" w:firstLineChars="196"/>
        <w:rPr>
          <w:rFonts w:ascii="宋体" w:hAnsi="宋体"/>
          <w:szCs w:val="21"/>
        </w:rPr>
      </w:pPr>
      <w:r>
        <w:rPr>
          <w:rFonts w:hint="eastAsia" w:ascii="宋体" w:hAnsi="宋体"/>
          <w:szCs w:val="21"/>
        </w:rPr>
        <w:t>34.4总价金额与按单价汇总金额不一致的，以单价金额计算结果为准。</w:t>
      </w:r>
    </w:p>
    <w:p w14:paraId="32126043">
      <w:pPr>
        <w:ind w:firstLine="411" w:firstLineChars="196"/>
        <w:rPr>
          <w:rFonts w:ascii="宋体" w:hAnsi="宋体"/>
          <w:szCs w:val="21"/>
        </w:rPr>
      </w:pPr>
      <w:r>
        <w:rPr>
          <w:rFonts w:hint="eastAsia" w:ascii="宋体" w:hAnsi="宋体"/>
          <w:szCs w:val="21"/>
        </w:rPr>
        <w:t>34.5同时出现两种以上不一致的，按照前款规定的顺序修正。修正后的报价按照本通用条款33条的规定，经投标人确认后产生约束力，投标人不确认的，其投标无效。</w:t>
      </w:r>
    </w:p>
    <w:p w14:paraId="78B1292A">
      <w:pPr>
        <w:spacing w:line="360" w:lineRule="auto"/>
        <w:rPr>
          <w:rFonts w:ascii="黑体" w:hAnsi="宋体" w:eastAsia="黑体"/>
          <w:sz w:val="24"/>
        </w:rPr>
      </w:pPr>
      <w:r>
        <w:rPr>
          <w:rFonts w:hint="eastAsia" w:ascii="黑体" w:hAnsi="宋体" w:eastAsia="黑体"/>
          <w:sz w:val="24"/>
        </w:rPr>
        <w:t>35．投标文件的比较与评价</w:t>
      </w:r>
    </w:p>
    <w:p w14:paraId="0F8C7796">
      <w:pPr>
        <w:ind w:firstLine="411" w:firstLineChars="196"/>
        <w:rPr>
          <w:rFonts w:ascii="宋体" w:hAnsi="宋体"/>
          <w:szCs w:val="21"/>
        </w:rPr>
      </w:pPr>
      <w:r>
        <w:rPr>
          <w:rFonts w:hint="eastAsia" w:ascii="宋体" w:hAnsi="宋体"/>
          <w:szCs w:val="21"/>
        </w:rPr>
        <w:t>评审委员会将按照《深圳经济特区政府采购条例》、《深圳经济特区</w:t>
      </w:r>
      <w:r>
        <w:rPr>
          <w:rFonts w:ascii="宋体" w:hAnsi="宋体"/>
          <w:szCs w:val="21"/>
        </w:rPr>
        <w:t>政府采购条例实施细则</w:t>
      </w:r>
      <w:r>
        <w:rPr>
          <w:rFonts w:hint="eastAsia" w:ascii="宋体" w:hAnsi="宋体"/>
          <w:szCs w:val="21"/>
        </w:rPr>
        <w:t>》及《深圳市政府采购评审委员会和评标方法暂行规定》，参照相关法律、法规、规定，仅对通过资格性审查和符合性审查的投标文件进行综合比较与评价。</w:t>
      </w:r>
    </w:p>
    <w:p w14:paraId="1C306D04">
      <w:pPr>
        <w:ind w:firstLine="411" w:firstLineChars="196"/>
        <w:rPr>
          <w:rFonts w:ascii="宋体" w:hAnsi="宋体"/>
          <w:szCs w:val="21"/>
        </w:rPr>
      </w:pPr>
      <w:r>
        <w:rPr>
          <w:rFonts w:hint="eastAsia" w:ascii="宋体" w:hAnsi="宋体"/>
          <w:szCs w:val="21"/>
        </w:rPr>
        <w:t>评审委员会成员对需要共同认定的事项存在争议的，应当按照少数服从多数的原则作出结论。持不同意见的评审委员会成员应当在评标报告上签署不同意见及理由，否则视为同意评标报告。</w:t>
      </w:r>
    </w:p>
    <w:p w14:paraId="0329B60B">
      <w:pPr>
        <w:spacing w:line="360" w:lineRule="auto"/>
        <w:rPr>
          <w:rFonts w:ascii="黑体" w:hAnsi="宋体" w:eastAsia="黑体"/>
          <w:sz w:val="24"/>
        </w:rPr>
      </w:pPr>
      <w:r>
        <w:rPr>
          <w:rFonts w:hint="eastAsia" w:ascii="黑体" w:hAnsi="宋体" w:eastAsia="黑体"/>
          <w:sz w:val="24"/>
        </w:rPr>
        <w:t>36.实地考察、演示或设备测试</w:t>
      </w:r>
    </w:p>
    <w:p w14:paraId="48D5EF0F">
      <w:pPr>
        <w:ind w:firstLine="411" w:firstLineChars="196"/>
        <w:rPr>
          <w:rFonts w:ascii="宋体" w:hAnsi="宋体"/>
          <w:szCs w:val="21"/>
        </w:rPr>
      </w:pPr>
      <w:r>
        <w:rPr>
          <w:rFonts w:hint="eastAsia" w:ascii="宋体" w:hAnsi="宋体"/>
          <w:szCs w:val="21"/>
        </w:rPr>
        <w:t>36.1在</w:t>
      </w:r>
      <w:r>
        <w:rPr>
          <w:rFonts w:hint="eastAsia" w:ascii="宋体" w:hAnsi="宋体"/>
          <w:szCs w:val="21"/>
          <w:lang w:eastAsia="zh-CN"/>
        </w:rPr>
        <w:t>遴选</w:t>
      </w:r>
      <w:r>
        <w:rPr>
          <w:rFonts w:hint="eastAsia" w:ascii="宋体" w:hAnsi="宋体"/>
          <w:szCs w:val="21"/>
        </w:rPr>
        <w:t>过程中，评审委员会有权决定是否对本项目投标人进行现场勘察或实地考察或检验有关证明材料的原件。投标人应随时做好接受检查的准备。</w:t>
      </w:r>
    </w:p>
    <w:p w14:paraId="66F508C5">
      <w:pPr>
        <w:ind w:firstLine="411" w:firstLineChars="196"/>
        <w:rPr>
          <w:rFonts w:ascii="宋体" w:hAnsi="宋体"/>
          <w:szCs w:val="21"/>
        </w:rPr>
      </w:pPr>
      <w:r>
        <w:rPr>
          <w:rFonts w:hint="eastAsia" w:ascii="宋体" w:hAnsi="宋体"/>
          <w:szCs w:val="21"/>
        </w:rPr>
        <w:t>36.2若</w:t>
      </w:r>
      <w:r>
        <w:rPr>
          <w:rFonts w:hint="eastAsia" w:ascii="宋体" w:hAnsi="宋体"/>
          <w:szCs w:val="21"/>
          <w:lang w:eastAsia="zh-CN"/>
        </w:rPr>
        <w:t>遴选</w:t>
      </w:r>
      <w:r>
        <w:rPr>
          <w:rFonts w:hint="eastAsia" w:ascii="宋体" w:hAnsi="宋体"/>
          <w:szCs w:val="21"/>
        </w:rPr>
        <w:t>文件要求进行现场演示或设备测试的，投标人应做好相应准备。</w:t>
      </w:r>
    </w:p>
    <w:p w14:paraId="50A75D93">
      <w:pPr>
        <w:spacing w:line="360" w:lineRule="auto"/>
        <w:rPr>
          <w:rFonts w:ascii="黑体" w:hAnsi="宋体" w:eastAsia="黑体"/>
          <w:sz w:val="24"/>
        </w:rPr>
      </w:pPr>
      <w:r>
        <w:rPr>
          <w:rFonts w:hint="eastAsia" w:ascii="黑体" w:hAnsi="宋体" w:eastAsia="黑体"/>
          <w:sz w:val="24"/>
        </w:rPr>
        <w:t>37．评标方法</w:t>
      </w:r>
    </w:p>
    <w:p w14:paraId="1B139478">
      <w:pPr>
        <w:ind w:firstLine="412" w:firstLineChars="196"/>
        <w:rPr>
          <w:rFonts w:ascii="宋体" w:hAnsi="宋体"/>
          <w:b/>
          <w:bCs/>
          <w:szCs w:val="21"/>
        </w:rPr>
      </w:pPr>
      <w:r>
        <w:rPr>
          <w:rFonts w:hint="eastAsia" w:ascii="宋体" w:hAnsi="宋体"/>
          <w:b/>
          <w:bCs/>
          <w:szCs w:val="21"/>
        </w:rPr>
        <w:t>37.1最低价法</w:t>
      </w:r>
    </w:p>
    <w:p w14:paraId="46B2C293">
      <w:pPr>
        <w:ind w:firstLine="411" w:firstLineChars="196"/>
        <w:rPr>
          <w:rFonts w:ascii="宋体" w:hAnsi="宋体"/>
          <w:bCs/>
          <w:szCs w:val="21"/>
        </w:rPr>
      </w:pPr>
      <w:r>
        <w:rPr>
          <w:rFonts w:hint="eastAsia" w:ascii="宋体" w:hAnsi="宋体"/>
          <w:bCs/>
          <w:szCs w:val="21"/>
        </w:rPr>
        <w:t>最低评标价法，是指投标文件满足</w:t>
      </w:r>
      <w:r>
        <w:rPr>
          <w:rFonts w:hint="eastAsia" w:ascii="宋体" w:hAnsi="宋体"/>
          <w:bCs/>
          <w:szCs w:val="21"/>
          <w:lang w:eastAsia="zh-CN"/>
        </w:rPr>
        <w:t>遴选</w:t>
      </w:r>
      <w:r>
        <w:rPr>
          <w:rFonts w:hint="eastAsia" w:ascii="宋体" w:hAnsi="宋体"/>
          <w:bCs/>
          <w:szCs w:val="21"/>
        </w:rPr>
        <w:t>文件全部实质性要求，且投标报价最低的投标人为中标候选人的评标方法。</w:t>
      </w:r>
    </w:p>
    <w:p w14:paraId="71121989">
      <w:pPr>
        <w:ind w:firstLine="412" w:firstLineChars="196"/>
        <w:rPr>
          <w:rFonts w:ascii="宋体" w:hAnsi="宋体"/>
          <w:b/>
          <w:bCs/>
          <w:szCs w:val="21"/>
        </w:rPr>
      </w:pPr>
      <w:r>
        <w:rPr>
          <w:rFonts w:hint="eastAsia" w:ascii="宋体" w:hAnsi="宋体"/>
          <w:b/>
          <w:bCs/>
          <w:szCs w:val="21"/>
        </w:rPr>
        <w:t>37.2综合评分法</w:t>
      </w:r>
    </w:p>
    <w:p w14:paraId="78BFEC76">
      <w:pPr>
        <w:ind w:firstLine="411" w:firstLineChars="196"/>
        <w:rPr>
          <w:rFonts w:ascii="宋体" w:hAnsi="宋体"/>
          <w:bCs/>
          <w:szCs w:val="21"/>
        </w:rPr>
      </w:pPr>
      <w:r>
        <w:rPr>
          <w:rFonts w:hint="eastAsia" w:ascii="宋体" w:hAnsi="宋体"/>
          <w:bCs/>
          <w:szCs w:val="21"/>
        </w:rPr>
        <w:t>综合评分法，是指投标文件满足</w:t>
      </w:r>
      <w:r>
        <w:rPr>
          <w:rFonts w:hint="eastAsia" w:ascii="宋体" w:hAnsi="宋体"/>
          <w:bCs/>
          <w:szCs w:val="21"/>
          <w:lang w:eastAsia="zh-CN"/>
        </w:rPr>
        <w:t>遴选</w:t>
      </w:r>
      <w:r>
        <w:rPr>
          <w:rFonts w:hint="eastAsia" w:ascii="宋体" w:hAnsi="宋体"/>
          <w:bCs/>
          <w:szCs w:val="21"/>
        </w:rPr>
        <w:t>文件全部实质性要求，且按照评审因素的量化指标评审得分最高的投标人为中标候选人的评标方法。</w:t>
      </w:r>
    </w:p>
    <w:p w14:paraId="2300168F">
      <w:pPr>
        <w:ind w:firstLine="412" w:firstLineChars="196"/>
        <w:rPr>
          <w:rFonts w:ascii="宋体" w:hAnsi="宋体"/>
          <w:b/>
          <w:bCs/>
          <w:szCs w:val="21"/>
        </w:rPr>
      </w:pPr>
      <w:r>
        <w:rPr>
          <w:rFonts w:hint="eastAsia" w:ascii="宋体" w:hAnsi="宋体"/>
          <w:b/>
          <w:bCs/>
          <w:szCs w:val="21"/>
        </w:rPr>
        <w:t>37.3定性评审法</w:t>
      </w:r>
    </w:p>
    <w:p w14:paraId="191E6636">
      <w:pPr>
        <w:ind w:firstLine="411" w:firstLineChars="196"/>
        <w:rPr>
          <w:rFonts w:ascii="宋体" w:hAnsi="宋体"/>
          <w:bCs/>
          <w:szCs w:val="21"/>
        </w:rPr>
      </w:pPr>
      <w:r>
        <w:rPr>
          <w:rFonts w:hint="eastAsia" w:ascii="宋体" w:hAnsi="宋体"/>
          <w:bCs/>
          <w:szCs w:val="21"/>
        </w:rPr>
        <w:t>定性评审法，是指按照</w:t>
      </w:r>
      <w:r>
        <w:rPr>
          <w:rFonts w:hint="eastAsia" w:ascii="宋体" w:hAnsi="宋体"/>
          <w:bCs/>
          <w:szCs w:val="21"/>
          <w:lang w:eastAsia="zh-CN"/>
        </w:rPr>
        <w:t>遴选</w:t>
      </w:r>
      <w:r>
        <w:rPr>
          <w:rFonts w:hint="eastAsia" w:ascii="宋体" w:hAnsi="宋体"/>
          <w:bCs/>
          <w:szCs w:val="21"/>
        </w:rPr>
        <w:t>文件规定的各项因素进行技术商务定性评审，对各投标文件是否满足</w:t>
      </w:r>
      <w:r>
        <w:rPr>
          <w:rFonts w:hint="eastAsia" w:ascii="宋体" w:hAnsi="宋体"/>
          <w:bCs/>
          <w:szCs w:val="21"/>
          <w:lang w:eastAsia="zh-CN"/>
        </w:rPr>
        <w:t>遴选</w:t>
      </w:r>
      <w:r>
        <w:rPr>
          <w:rFonts w:hint="eastAsia" w:ascii="宋体" w:hAnsi="宋体"/>
          <w:bCs/>
          <w:szCs w:val="21"/>
        </w:rPr>
        <w:t>文件实质性要求提出意见，指出投标文件的优点、缺陷、问题以及签订合同前应注意和澄清的事项，并形成评审报告。所有递交的投标文件不被判定为投标无效的投标人，均推荐为候选中标供应商。</w:t>
      </w:r>
    </w:p>
    <w:p w14:paraId="4A39831B">
      <w:pPr>
        <w:ind w:firstLine="412" w:firstLineChars="196"/>
        <w:rPr>
          <w:rFonts w:ascii="宋体" w:hAnsi="宋体"/>
          <w:b/>
          <w:bCs/>
          <w:szCs w:val="21"/>
        </w:rPr>
      </w:pPr>
      <w:r>
        <w:rPr>
          <w:rFonts w:hint="eastAsia" w:ascii="宋体" w:hAnsi="宋体"/>
          <w:b/>
          <w:bCs/>
          <w:szCs w:val="21"/>
        </w:rPr>
        <w:t>37.</w:t>
      </w:r>
      <w:r>
        <w:rPr>
          <w:rFonts w:ascii="宋体" w:hAnsi="宋体"/>
          <w:b/>
          <w:bCs/>
          <w:szCs w:val="21"/>
        </w:rPr>
        <w:t>4</w:t>
      </w:r>
      <w:r>
        <w:rPr>
          <w:rFonts w:hint="eastAsia" w:ascii="宋体" w:hAnsi="宋体"/>
          <w:b/>
          <w:bCs/>
          <w:szCs w:val="21"/>
        </w:rPr>
        <w:t xml:space="preserve"> 本项目采用的评标方法见本项目</w:t>
      </w:r>
      <w:r>
        <w:rPr>
          <w:rFonts w:hint="eastAsia" w:ascii="宋体" w:hAnsi="宋体"/>
          <w:b/>
          <w:bCs/>
          <w:szCs w:val="21"/>
          <w:lang w:eastAsia="zh-CN"/>
        </w:rPr>
        <w:t>遴选</w:t>
      </w:r>
      <w:r>
        <w:rPr>
          <w:rFonts w:hint="eastAsia" w:ascii="宋体" w:hAnsi="宋体"/>
          <w:b/>
          <w:bCs/>
          <w:szCs w:val="21"/>
        </w:rPr>
        <w:t>文件第一册“专用条款”的相关内容。</w:t>
      </w:r>
    </w:p>
    <w:p w14:paraId="4FDA0A78">
      <w:pPr>
        <w:ind w:firstLine="412" w:firstLineChars="196"/>
        <w:rPr>
          <w:rFonts w:ascii="宋体" w:hAnsi="宋体"/>
          <w:b/>
          <w:bCs/>
          <w:szCs w:val="21"/>
        </w:rPr>
      </w:pPr>
      <w:r>
        <w:rPr>
          <w:rFonts w:hint="eastAsia" w:ascii="宋体" w:hAnsi="宋体"/>
          <w:b/>
          <w:bCs/>
          <w:szCs w:val="21"/>
        </w:rPr>
        <w:t>37.</w:t>
      </w:r>
      <w:r>
        <w:rPr>
          <w:rFonts w:ascii="宋体" w:hAnsi="宋体"/>
          <w:b/>
          <w:bCs/>
          <w:szCs w:val="21"/>
        </w:rPr>
        <w:t>5</w:t>
      </w:r>
      <w:r>
        <w:rPr>
          <w:rFonts w:hint="eastAsia" w:ascii="宋体" w:hAnsi="宋体"/>
          <w:b/>
          <w:bCs/>
          <w:szCs w:val="21"/>
        </w:rPr>
        <w:t>重新评审的情形</w:t>
      </w:r>
    </w:p>
    <w:p w14:paraId="7F8790A6">
      <w:pPr>
        <w:ind w:firstLine="411" w:firstLineChars="196"/>
        <w:rPr>
          <w:rFonts w:ascii="宋体" w:hAnsi="宋体"/>
          <w:bCs/>
          <w:szCs w:val="21"/>
        </w:rPr>
      </w:pPr>
      <w:r>
        <w:rPr>
          <w:rFonts w:hint="eastAsia" w:ascii="宋体" w:hAnsi="宋体"/>
          <w:bCs/>
          <w:szCs w:val="21"/>
        </w:rPr>
        <w:t>评标结果汇总完成后，除下列情形外，任何人不得修改评标结果：</w:t>
      </w:r>
    </w:p>
    <w:p w14:paraId="4AD66C6B">
      <w:pPr>
        <w:ind w:firstLine="411" w:firstLineChars="196"/>
        <w:rPr>
          <w:rFonts w:ascii="宋体" w:hAnsi="宋体"/>
          <w:bCs/>
          <w:szCs w:val="21"/>
        </w:rPr>
      </w:pPr>
      <w:r>
        <w:rPr>
          <w:rFonts w:hint="eastAsia" w:ascii="宋体" w:hAnsi="宋体"/>
          <w:bCs/>
          <w:szCs w:val="21"/>
        </w:rPr>
        <w:t>（1）分值汇总计算错误的；</w:t>
      </w:r>
    </w:p>
    <w:p w14:paraId="0300CEAF">
      <w:pPr>
        <w:ind w:firstLine="411" w:firstLineChars="196"/>
        <w:rPr>
          <w:rFonts w:ascii="宋体" w:hAnsi="宋体"/>
          <w:bCs/>
          <w:szCs w:val="21"/>
        </w:rPr>
      </w:pPr>
      <w:r>
        <w:rPr>
          <w:rFonts w:hint="eastAsia" w:ascii="宋体" w:hAnsi="宋体"/>
          <w:bCs/>
          <w:szCs w:val="21"/>
        </w:rPr>
        <w:t>（2）分项评分超出评分标准范围的；</w:t>
      </w:r>
    </w:p>
    <w:p w14:paraId="5A894DB2">
      <w:pPr>
        <w:ind w:firstLine="411" w:firstLineChars="196"/>
        <w:rPr>
          <w:rFonts w:ascii="宋体" w:hAnsi="宋体"/>
          <w:bCs/>
          <w:szCs w:val="21"/>
        </w:rPr>
      </w:pPr>
      <w:r>
        <w:rPr>
          <w:rFonts w:hint="eastAsia" w:ascii="宋体" w:hAnsi="宋体"/>
          <w:bCs/>
          <w:szCs w:val="21"/>
        </w:rPr>
        <w:t>（3）评审委员会成员对客观评审因素评分不一致的；</w:t>
      </w:r>
    </w:p>
    <w:p w14:paraId="72EA272D">
      <w:pPr>
        <w:ind w:firstLine="411" w:firstLineChars="196"/>
        <w:rPr>
          <w:rFonts w:ascii="宋体" w:hAnsi="宋体"/>
          <w:bCs/>
          <w:szCs w:val="21"/>
        </w:rPr>
      </w:pPr>
      <w:r>
        <w:rPr>
          <w:rFonts w:hint="eastAsia" w:ascii="宋体" w:hAnsi="宋体"/>
          <w:bCs/>
          <w:szCs w:val="21"/>
        </w:rPr>
        <w:t>（4）经评审委员会认定评分畸高、畸低的。</w:t>
      </w:r>
    </w:p>
    <w:p w14:paraId="4467F912">
      <w:pPr>
        <w:ind w:firstLine="411" w:firstLineChars="196"/>
        <w:rPr>
          <w:rFonts w:ascii="宋体" w:hAnsi="宋体"/>
          <w:bCs/>
          <w:szCs w:val="21"/>
        </w:rPr>
      </w:pPr>
      <w:r>
        <w:rPr>
          <w:rFonts w:hint="eastAsia" w:ascii="宋体" w:hAnsi="宋体"/>
          <w:bCs/>
          <w:szCs w:val="21"/>
        </w:rPr>
        <w:t>评标报告签署前，经复核发现存在以上情形之一的，评审委员会应当当场修改评标结果，并在评标报告中记载；评标报告签署后，采购人或者</w:t>
      </w:r>
      <w:r>
        <w:rPr>
          <w:rFonts w:hint="eastAsia" w:ascii="宋体" w:hAnsi="宋体"/>
          <w:bCs/>
          <w:szCs w:val="21"/>
          <w:lang w:eastAsia="zh-CN"/>
        </w:rPr>
        <w:t>医院</w:t>
      </w:r>
      <w:r>
        <w:rPr>
          <w:rFonts w:hint="eastAsia" w:ascii="宋体" w:hAnsi="宋体"/>
          <w:bCs/>
          <w:szCs w:val="21"/>
        </w:rPr>
        <w:t>采购机构发现存在以上情形之一的，应当组织原评审委员会进行重新评审。</w:t>
      </w:r>
    </w:p>
    <w:p w14:paraId="79729B9F">
      <w:pPr>
        <w:ind w:firstLine="411" w:firstLineChars="196"/>
        <w:rPr>
          <w:rFonts w:ascii="宋体" w:hAnsi="宋体"/>
          <w:b/>
          <w:bCs/>
          <w:szCs w:val="21"/>
        </w:rPr>
      </w:pPr>
      <w:r>
        <w:rPr>
          <w:rFonts w:hint="eastAsia" w:ascii="宋体" w:hAnsi="宋体"/>
          <w:bCs/>
          <w:szCs w:val="21"/>
        </w:rPr>
        <w:t>投标人对本条第一款情形提出质疑的，采购人或者</w:t>
      </w:r>
      <w:r>
        <w:rPr>
          <w:rFonts w:hint="eastAsia" w:ascii="宋体" w:hAnsi="宋体"/>
          <w:bCs/>
          <w:szCs w:val="21"/>
          <w:lang w:eastAsia="zh-CN"/>
        </w:rPr>
        <w:t>医院</w:t>
      </w:r>
      <w:r>
        <w:rPr>
          <w:rFonts w:hint="eastAsia" w:ascii="宋体" w:hAnsi="宋体"/>
          <w:bCs/>
          <w:szCs w:val="21"/>
        </w:rPr>
        <w:t>采购机构可以组织原评审委员会进行重新评审。</w:t>
      </w:r>
    </w:p>
    <w:p w14:paraId="3E89EE49">
      <w:pPr>
        <w:ind w:firstLine="412" w:firstLineChars="196"/>
        <w:rPr>
          <w:rFonts w:ascii="宋体" w:hAnsi="宋体"/>
          <w:b/>
          <w:bCs/>
          <w:szCs w:val="21"/>
        </w:rPr>
      </w:pPr>
      <w:r>
        <w:rPr>
          <w:rFonts w:hint="eastAsia" w:ascii="宋体" w:hAnsi="宋体"/>
          <w:b/>
          <w:bCs/>
          <w:szCs w:val="21"/>
        </w:rPr>
        <w:t xml:space="preserve"> 37.</w:t>
      </w:r>
      <w:r>
        <w:rPr>
          <w:rFonts w:ascii="宋体" w:hAnsi="宋体"/>
          <w:b/>
          <w:bCs/>
          <w:szCs w:val="21"/>
        </w:rPr>
        <w:t>6</w:t>
      </w:r>
      <w:r>
        <w:rPr>
          <w:rFonts w:hint="eastAsia" w:ascii="宋体" w:hAnsi="宋体"/>
          <w:b/>
          <w:bCs/>
          <w:szCs w:val="21"/>
        </w:rPr>
        <w:t>重新组建评审委员会的情形</w:t>
      </w:r>
    </w:p>
    <w:p w14:paraId="7AF55D97">
      <w:pPr>
        <w:ind w:firstLine="411" w:firstLineChars="196"/>
        <w:rPr>
          <w:rFonts w:ascii="宋体" w:hAnsi="宋体"/>
          <w:bCs/>
          <w:szCs w:val="21"/>
        </w:rPr>
      </w:pPr>
      <w:r>
        <w:rPr>
          <w:rFonts w:hint="eastAsia" w:ascii="宋体" w:hAnsi="宋体"/>
          <w:bCs/>
          <w:szCs w:val="21"/>
        </w:rPr>
        <w:t>评审委员会或者其成员存在下列情形导致评标结果无效的，重新组建评审委员会进行评标：</w:t>
      </w:r>
    </w:p>
    <w:p w14:paraId="75E61FC9">
      <w:pPr>
        <w:ind w:firstLine="411" w:firstLineChars="196"/>
        <w:rPr>
          <w:rFonts w:ascii="宋体" w:hAnsi="宋体"/>
          <w:bCs/>
          <w:szCs w:val="21"/>
        </w:rPr>
      </w:pPr>
      <w:r>
        <w:rPr>
          <w:rFonts w:hint="eastAsia" w:ascii="宋体" w:hAnsi="宋体"/>
          <w:bCs/>
          <w:szCs w:val="21"/>
        </w:rPr>
        <w:t>（1）评审委员会组成不符合相关规定的；</w:t>
      </w:r>
    </w:p>
    <w:p w14:paraId="71791193">
      <w:pPr>
        <w:ind w:firstLine="411" w:firstLineChars="196"/>
        <w:rPr>
          <w:rFonts w:ascii="宋体" w:hAnsi="宋体"/>
          <w:bCs/>
          <w:szCs w:val="21"/>
        </w:rPr>
      </w:pPr>
      <w:r>
        <w:rPr>
          <w:rFonts w:hint="eastAsia" w:ascii="宋体" w:hAnsi="宋体"/>
          <w:bCs/>
          <w:szCs w:val="21"/>
        </w:rPr>
        <w:t>（2）有《政府采购货物和服务</w:t>
      </w:r>
      <w:r>
        <w:rPr>
          <w:rFonts w:hint="eastAsia" w:ascii="宋体" w:hAnsi="宋体"/>
          <w:bCs/>
          <w:szCs w:val="21"/>
          <w:lang w:eastAsia="zh-CN"/>
        </w:rPr>
        <w:t>遴选</w:t>
      </w:r>
      <w:r>
        <w:rPr>
          <w:rFonts w:hint="eastAsia" w:ascii="宋体" w:hAnsi="宋体"/>
          <w:bCs/>
          <w:szCs w:val="21"/>
        </w:rPr>
        <w:t>投标管理办法》第六十二条第一至五项情形的；</w:t>
      </w:r>
    </w:p>
    <w:p w14:paraId="22ACE80F">
      <w:pPr>
        <w:ind w:firstLine="411" w:firstLineChars="196"/>
        <w:rPr>
          <w:rFonts w:ascii="宋体" w:hAnsi="宋体"/>
          <w:bCs/>
          <w:szCs w:val="21"/>
        </w:rPr>
      </w:pPr>
      <w:r>
        <w:rPr>
          <w:rFonts w:hint="eastAsia" w:ascii="宋体" w:hAnsi="宋体"/>
          <w:bCs/>
          <w:szCs w:val="21"/>
        </w:rPr>
        <w:t>（3）评审委员会及其成员独立评标受到非法干预的；</w:t>
      </w:r>
    </w:p>
    <w:p w14:paraId="5996D287">
      <w:pPr>
        <w:ind w:firstLine="411" w:firstLineChars="196"/>
        <w:rPr>
          <w:rFonts w:ascii="宋体" w:hAnsi="宋体"/>
          <w:bCs/>
          <w:szCs w:val="21"/>
        </w:rPr>
      </w:pPr>
      <w:r>
        <w:rPr>
          <w:rFonts w:hint="eastAsia" w:ascii="宋体" w:hAnsi="宋体"/>
          <w:bCs/>
          <w:szCs w:val="21"/>
        </w:rPr>
        <w:t>（4）有政府采购法实施条例第七十五条规定的违法行为的。</w:t>
      </w:r>
    </w:p>
    <w:p w14:paraId="712218D7">
      <w:pPr>
        <w:ind w:firstLine="411" w:firstLineChars="196"/>
        <w:rPr>
          <w:rFonts w:ascii="宋体" w:hAnsi="宋体"/>
          <w:bCs/>
          <w:szCs w:val="21"/>
        </w:rPr>
      </w:pPr>
      <w:r>
        <w:rPr>
          <w:rFonts w:hint="eastAsia" w:ascii="宋体" w:hAnsi="宋体"/>
          <w:bCs/>
          <w:szCs w:val="21"/>
        </w:rPr>
        <w:t>有违法违规行为的原评审委员会成员不得参加重新组建的评审委员会。</w:t>
      </w:r>
    </w:p>
    <w:p w14:paraId="401962E8">
      <w:pPr>
        <w:keepNext/>
        <w:keepLines/>
        <w:numPr>
          <w:ilvl w:val="0"/>
          <w:numId w:val="17"/>
        </w:numPr>
        <w:adjustRightInd w:val="0"/>
        <w:spacing w:before="231" w:beforeLines="50" w:after="231" w:afterLines="50"/>
        <w:ind w:left="562" w:hanging="562"/>
        <w:jc w:val="center"/>
        <w:textAlignment w:val="baseline"/>
        <w:outlineLvl w:val="1"/>
        <w:rPr>
          <w:rFonts w:ascii="Arial" w:hAnsi="Arial" w:eastAsia="黑体"/>
          <w:b/>
          <w:bCs/>
          <w:sz w:val="28"/>
          <w:szCs w:val="28"/>
        </w:rPr>
      </w:pPr>
      <w:r>
        <w:rPr>
          <w:rFonts w:hint="eastAsia" w:ascii="Arial" w:hAnsi="Arial" w:eastAsia="黑体"/>
          <w:b/>
          <w:bCs/>
          <w:sz w:val="28"/>
          <w:szCs w:val="28"/>
        </w:rPr>
        <w:t>定标及公示</w:t>
      </w:r>
    </w:p>
    <w:p w14:paraId="61576F0F">
      <w:pPr>
        <w:spacing w:line="360" w:lineRule="auto"/>
        <w:rPr>
          <w:rFonts w:ascii="黑体" w:hAnsi="宋体" w:eastAsia="黑体"/>
          <w:sz w:val="24"/>
        </w:rPr>
      </w:pPr>
      <w:r>
        <w:rPr>
          <w:rFonts w:hint="eastAsia" w:ascii="黑体" w:hAnsi="宋体" w:eastAsia="黑体"/>
          <w:sz w:val="24"/>
        </w:rPr>
        <w:t>38．定标方法</w:t>
      </w:r>
    </w:p>
    <w:p w14:paraId="1DBD3515">
      <w:pPr>
        <w:ind w:firstLine="411" w:firstLineChars="196"/>
        <w:rPr>
          <w:rFonts w:ascii="宋体" w:hAnsi="宋体"/>
          <w:szCs w:val="21"/>
        </w:rPr>
      </w:pPr>
      <w:r>
        <w:rPr>
          <w:rFonts w:hint="eastAsia" w:ascii="宋体" w:hAnsi="宋体"/>
          <w:szCs w:val="21"/>
        </w:rPr>
        <w:t>38</w:t>
      </w:r>
      <w:r>
        <w:rPr>
          <w:rFonts w:ascii="宋体" w:hAnsi="宋体"/>
          <w:szCs w:val="21"/>
        </w:rPr>
        <w:t>.</w:t>
      </w:r>
      <w:r>
        <w:rPr>
          <w:rFonts w:hint="eastAsia" w:ascii="宋体" w:hAnsi="宋体"/>
          <w:szCs w:val="21"/>
        </w:rPr>
        <w:t>1评审委员会依据本项目</w:t>
      </w:r>
      <w:r>
        <w:rPr>
          <w:rFonts w:hint="eastAsia" w:ascii="宋体" w:hAnsi="宋体"/>
          <w:szCs w:val="21"/>
          <w:lang w:eastAsia="zh-CN"/>
        </w:rPr>
        <w:t>遴选</w:t>
      </w:r>
      <w:r>
        <w:rPr>
          <w:rFonts w:hint="eastAsia" w:ascii="宋体" w:hAnsi="宋体"/>
          <w:szCs w:val="21"/>
        </w:rPr>
        <w:t>文件所约定的评标方法进行评审和比较，向</w:t>
      </w:r>
      <w:r>
        <w:rPr>
          <w:rFonts w:hint="eastAsia" w:ascii="宋体" w:hAnsi="宋体"/>
          <w:szCs w:val="21"/>
          <w:lang w:eastAsia="zh-CN"/>
        </w:rPr>
        <w:t>医院</w:t>
      </w:r>
      <w:r>
        <w:rPr>
          <w:rFonts w:hint="eastAsia" w:ascii="宋体" w:hAnsi="宋体"/>
          <w:szCs w:val="21"/>
        </w:rPr>
        <w:t>采购机构提交书面评标报告，并根据评标方法比较评价结果从优到劣进行排序，并推荐中标候选人或确定中标供应商。</w:t>
      </w:r>
    </w:p>
    <w:p w14:paraId="08324446">
      <w:pPr>
        <w:ind w:firstLine="411" w:firstLineChars="196"/>
        <w:rPr>
          <w:rFonts w:ascii="宋体" w:hAnsi="宋体"/>
          <w:szCs w:val="21"/>
        </w:rPr>
      </w:pPr>
      <w:r>
        <w:rPr>
          <w:rFonts w:hint="eastAsia" w:ascii="宋体" w:hAnsi="宋体"/>
          <w:szCs w:val="21"/>
        </w:rPr>
        <w:t>38</w:t>
      </w:r>
      <w:r>
        <w:rPr>
          <w:rFonts w:ascii="宋体" w:hAnsi="宋体"/>
          <w:szCs w:val="21"/>
        </w:rPr>
        <w:t>.</w:t>
      </w:r>
      <w:r>
        <w:rPr>
          <w:rFonts w:hint="eastAsia" w:ascii="宋体" w:hAnsi="宋体"/>
          <w:szCs w:val="21"/>
        </w:rPr>
        <w:t>2采用最低价法的，评标结果按投标报价由低到高顺序排列。投标报价相同的并列。投标文件满足</w:t>
      </w:r>
      <w:r>
        <w:rPr>
          <w:rFonts w:hint="eastAsia" w:ascii="宋体" w:hAnsi="宋体"/>
          <w:szCs w:val="21"/>
          <w:lang w:eastAsia="zh-CN"/>
        </w:rPr>
        <w:t>遴选</w:t>
      </w:r>
      <w:r>
        <w:rPr>
          <w:rFonts w:hint="eastAsia" w:ascii="宋体" w:hAnsi="宋体"/>
          <w:szCs w:val="21"/>
        </w:rPr>
        <w:t>文件全部实质性要求且投标报价最低的投标人为排名第一的中标候选人。</w:t>
      </w:r>
    </w:p>
    <w:p w14:paraId="455020A0">
      <w:pPr>
        <w:ind w:firstLine="411" w:firstLineChars="196"/>
        <w:rPr>
          <w:rFonts w:ascii="宋体" w:hAnsi="宋体"/>
          <w:szCs w:val="21"/>
        </w:rPr>
      </w:pPr>
      <w:r>
        <w:rPr>
          <w:rFonts w:hint="eastAsia" w:ascii="宋体" w:hAnsi="宋体"/>
          <w:szCs w:val="21"/>
        </w:rPr>
        <w:t>38</w:t>
      </w:r>
      <w:r>
        <w:rPr>
          <w:rFonts w:ascii="宋体" w:hAnsi="宋体"/>
          <w:szCs w:val="21"/>
        </w:rPr>
        <w:t>.</w:t>
      </w:r>
      <w:r>
        <w:rPr>
          <w:rFonts w:hint="eastAsia" w:ascii="宋体" w:hAnsi="宋体"/>
          <w:szCs w:val="21"/>
        </w:rPr>
        <w:t>3采用综合评分法的，评标结果按评审后得分由高到低顺序排列。得分相同的，按投标报价由低到高顺序排列。得分且投标报价相同的并列。投标文件满足</w:t>
      </w:r>
      <w:r>
        <w:rPr>
          <w:rFonts w:hint="eastAsia" w:ascii="宋体" w:hAnsi="宋体"/>
          <w:szCs w:val="21"/>
          <w:lang w:eastAsia="zh-CN"/>
        </w:rPr>
        <w:t>遴选</w:t>
      </w:r>
      <w:r>
        <w:rPr>
          <w:rFonts w:hint="eastAsia" w:ascii="宋体" w:hAnsi="宋体"/>
          <w:szCs w:val="21"/>
        </w:rPr>
        <w:t>文件全部实质性要求，且按照评审因素的量化指标评审得分最高的投标人为排名第一的中标候选人。</w:t>
      </w:r>
    </w:p>
    <w:p w14:paraId="19204717">
      <w:pPr>
        <w:ind w:firstLine="411" w:firstLineChars="196"/>
        <w:rPr>
          <w:rFonts w:ascii="宋体" w:hAnsi="宋体"/>
          <w:szCs w:val="21"/>
        </w:rPr>
      </w:pPr>
      <w:r>
        <w:rPr>
          <w:rFonts w:hint="eastAsia" w:ascii="宋体" w:hAnsi="宋体"/>
          <w:szCs w:val="21"/>
        </w:rPr>
        <w:t>38</w:t>
      </w:r>
      <w:r>
        <w:rPr>
          <w:rFonts w:ascii="宋体" w:hAnsi="宋体"/>
          <w:szCs w:val="21"/>
        </w:rPr>
        <w:t>.</w:t>
      </w:r>
      <w:r>
        <w:rPr>
          <w:rFonts w:hint="eastAsia" w:ascii="宋体" w:hAnsi="宋体"/>
          <w:szCs w:val="21"/>
        </w:rPr>
        <w:t>4出现并列的情况时，采取随机抽取的方式确定并列</w:t>
      </w:r>
      <w:r>
        <w:rPr>
          <w:rFonts w:ascii="宋体" w:hAnsi="宋体"/>
          <w:szCs w:val="21"/>
        </w:rPr>
        <w:t>的投标人的排序</w:t>
      </w:r>
      <w:r>
        <w:rPr>
          <w:rFonts w:hint="eastAsia" w:ascii="宋体" w:hAnsi="宋体"/>
          <w:szCs w:val="21"/>
        </w:rPr>
        <w:t>，具体操作办法及流程由评审委员会确定。</w:t>
      </w:r>
    </w:p>
    <w:p w14:paraId="6927324B">
      <w:pPr>
        <w:ind w:firstLine="411" w:firstLineChars="196"/>
        <w:rPr>
          <w:rFonts w:ascii="宋体" w:hAnsi="宋体"/>
          <w:szCs w:val="21"/>
        </w:rPr>
      </w:pPr>
      <w:r>
        <w:rPr>
          <w:rFonts w:hint="eastAsia" w:ascii="宋体" w:hAnsi="宋体"/>
          <w:szCs w:val="21"/>
        </w:rPr>
        <w:t>38.</w:t>
      </w:r>
      <w:r>
        <w:rPr>
          <w:rFonts w:ascii="宋体" w:hAnsi="宋体"/>
          <w:szCs w:val="21"/>
        </w:rPr>
        <w:t>5</w:t>
      </w:r>
      <w:r>
        <w:rPr>
          <w:rFonts w:hint="eastAsia" w:ascii="宋体" w:hAnsi="宋体"/>
          <w:szCs w:val="21"/>
        </w:rPr>
        <w:t>专用条款另有规定的，按专用条款相关要求定标。</w:t>
      </w:r>
    </w:p>
    <w:p w14:paraId="06D7ED7D">
      <w:pPr>
        <w:spacing w:line="360" w:lineRule="auto"/>
        <w:rPr>
          <w:rFonts w:ascii="黑体" w:hAnsi="宋体" w:eastAsia="黑体"/>
          <w:sz w:val="24"/>
        </w:rPr>
      </w:pPr>
      <w:r>
        <w:rPr>
          <w:rFonts w:hint="eastAsia" w:ascii="黑体" w:hAnsi="宋体" w:eastAsia="黑体"/>
          <w:sz w:val="24"/>
        </w:rPr>
        <w:t>39．编写评标报告</w:t>
      </w:r>
    </w:p>
    <w:p w14:paraId="038DC5EB">
      <w:pPr>
        <w:ind w:firstLine="411" w:firstLineChars="196"/>
        <w:rPr>
          <w:rFonts w:ascii="宋体" w:hAnsi="宋体"/>
          <w:szCs w:val="21"/>
        </w:rPr>
      </w:pPr>
      <w:r>
        <w:rPr>
          <w:rFonts w:hint="eastAsia" w:ascii="宋体" w:hAnsi="宋体"/>
          <w:szCs w:val="21"/>
        </w:rPr>
        <w:t>评标报告是评审委员会根据全体评标成员签字的原始评标记录和评标结果编写的报告，评标报告由评审委员会全体成员签字。对评标结论持有异议的评审委员会成员可以书面方式阐述其不同意见和理由。评审委员会成员拒绝在评标报告上签字且不陈述其不同意见和理由的，视为同意评标结论。评审委员会应当对此作出书面说明并记录存档。</w:t>
      </w:r>
    </w:p>
    <w:p w14:paraId="774AE037">
      <w:pPr>
        <w:spacing w:line="360" w:lineRule="auto"/>
        <w:rPr>
          <w:rFonts w:ascii="黑体" w:hAnsi="宋体" w:eastAsia="黑体"/>
          <w:sz w:val="24"/>
        </w:rPr>
      </w:pPr>
      <w:r>
        <w:rPr>
          <w:rFonts w:hint="eastAsia" w:ascii="黑体" w:hAnsi="宋体" w:eastAsia="黑体"/>
          <w:sz w:val="24"/>
        </w:rPr>
        <w:t>40．中标公告</w:t>
      </w:r>
    </w:p>
    <w:p w14:paraId="58E23700">
      <w:pPr>
        <w:ind w:firstLine="411" w:firstLineChars="196"/>
        <w:rPr>
          <w:rFonts w:ascii="宋体" w:hAnsi="宋体"/>
          <w:szCs w:val="21"/>
        </w:rPr>
      </w:pPr>
      <w:r>
        <w:rPr>
          <w:rFonts w:hint="eastAsia" w:ascii="宋体" w:hAnsi="宋体"/>
          <w:szCs w:val="21"/>
        </w:rPr>
        <w:t>40.1为体现“公开、公平、公正”的原则，评标结束后，</w:t>
      </w:r>
      <w:r>
        <w:rPr>
          <w:rFonts w:hint="eastAsia" w:ascii="宋体" w:hAnsi="宋体"/>
          <w:szCs w:val="21"/>
          <w:lang w:eastAsia="zh-CN"/>
        </w:rPr>
        <w:t>医院</w:t>
      </w:r>
      <w:r>
        <w:rPr>
          <w:rFonts w:hint="eastAsia" w:ascii="宋体" w:hAnsi="宋体"/>
          <w:szCs w:val="21"/>
        </w:rPr>
        <w:t>采购机构将在“</w:t>
      </w:r>
      <w:r>
        <w:rPr>
          <w:rFonts w:hint="eastAsia" w:ascii="宋体" w:hAnsi="宋体"/>
          <w:szCs w:val="21"/>
          <w:lang w:eastAsia="zh-CN"/>
        </w:rPr>
        <w:t>深圳大学总医院招投标管理科</w:t>
      </w:r>
      <w:r>
        <w:rPr>
          <w:rFonts w:hint="eastAsia" w:ascii="宋体" w:hAnsi="宋体"/>
          <w:szCs w:val="21"/>
        </w:rPr>
        <w:t>网站”（https://sugh.szu.edu.cn/Html/News/Columns/568/Index.html）上发布中标结果公告。供应商如对评标结果有异议，可在发布公示日期起七个工作日内向</w:t>
      </w:r>
      <w:r>
        <w:rPr>
          <w:rFonts w:hint="eastAsia" w:ascii="宋体" w:hAnsi="宋体"/>
          <w:szCs w:val="21"/>
          <w:lang w:eastAsia="zh-CN"/>
        </w:rPr>
        <w:t>医院</w:t>
      </w:r>
      <w:r>
        <w:rPr>
          <w:rFonts w:hint="eastAsia" w:ascii="宋体" w:hAnsi="宋体"/>
          <w:szCs w:val="21"/>
        </w:rPr>
        <w:t>采购机构提出。若在规定期限内未提出质疑，则视为认同该评标结果。</w:t>
      </w:r>
    </w:p>
    <w:p w14:paraId="050BC10B">
      <w:pPr>
        <w:ind w:firstLine="411" w:firstLineChars="196"/>
        <w:rPr>
          <w:rFonts w:ascii="宋体" w:hAnsi="宋体"/>
          <w:szCs w:val="21"/>
        </w:rPr>
      </w:pPr>
      <w:r>
        <w:rPr>
          <w:rFonts w:hint="eastAsia" w:ascii="宋体" w:hAnsi="宋体"/>
          <w:szCs w:val="21"/>
        </w:rPr>
        <w:t>40.2质疑投诉人应保证质疑投诉内容的真实性和可靠性，并承担相应的法律责任。</w:t>
      </w:r>
    </w:p>
    <w:p w14:paraId="62B69106">
      <w:pPr>
        <w:spacing w:line="360" w:lineRule="auto"/>
        <w:rPr>
          <w:rFonts w:ascii="黑体" w:hAnsi="宋体" w:eastAsia="黑体"/>
          <w:sz w:val="24"/>
        </w:rPr>
      </w:pPr>
      <w:r>
        <w:rPr>
          <w:rFonts w:hint="eastAsia" w:ascii="黑体" w:hAnsi="宋体" w:eastAsia="黑体"/>
          <w:sz w:val="24"/>
        </w:rPr>
        <w:t>41．中标通知书</w:t>
      </w:r>
    </w:p>
    <w:p w14:paraId="7D823CDA">
      <w:pPr>
        <w:ind w:firstLine="411" w:firstLineChars="196"/>
        <w:rPr>
          <w:rFonts w:ascii="宋体" w:hAnsi="宋体"/>
          <w:szCs w:val="21"/>
        </w:rPr>
      </w:pPr>
      <w:r>
        <w:rPr>
          <w:rFonts w:hint="eastAsia" w:ascii="宋体" w:hAnsi="宋体"/>
          <w:szCs w:val="21"/>
        </w:rPr>
        <w:t>41</w:t>
      </w:r>
      <w:r>
        <w:rPr>
          <w:rFonts w:ascii="宋体" w:hAnsi="宋体"/>
          <w:szCs w:val="21"/>
        </w:rPr>
        <w:t>.</w:t>
      </w:r>
      <w:r>
        <w:rPr>
          <w:rFonts w:hint="eastAsia" w:ascii="宋体" w:hAnsi="宋体"/>
          <w:szCs w:val="21"/>
        </w:rPr>
        <w:t>1中标公告公布以后,在公示</w:t>
      </w:r>
      <w:r>
        <w:rPr>
          <w:rFonts w:ascii="宋体" w:hAnsi="宋体"/>
          <w:szCs w:val="21"/>
        </w:rPr>
        <w:t>期</w:t>
      </w:r>
      <w:r>
        <w:rPr>
          <w:rFonts w:hint="eastAsia" w:ascii="宋体" w:hAnsi="宋体"/>
          <w:szCs w:val="21"/>
        </w:rPr>
        <w:t>内无有效质疑投诉,中标供应商和采购人可到</w:t>
      </w:r>
      <w:r>
        <w:rPr>
          <w:rFonts w:hint="eastAsia" w:ascii="宋体" w:hAnsi="宋体"/>
          <w:szCs w:val="21"/>
          <w:lang w:eastAsia="zh-CN"/>
        </w:rPr>
        <w:t>医院</w:t>
      </w:r>
      <w:r>
        <w:rPr>
          <w:rFonts w:hint="eastAsia" w:ascii="宋体" w:hAnsi="宋体"/>
          <w:szCs w:val="21"/>
        </w:rPr>
        <w:t>采购机构领取《中标通知书》（咨询电话：</w:t>
      </w:r>
      <w:r>
        <w:rPr>
          <w:rFonts w:hint="eastAsia" w:ascii="宋体" w:hAnsi="宋体"/>
          <w:szCs w:val="21"/>
          <w:lang w:val="en-US" w:eastAsia="zh-CN"/>
        </w:rPr>
        <w:t>0755-21839934</w:t>
      </w:r>
      <w:r>
        <w:rPr>
          <w:rFonts w:hint="eastAsia" w:ascii="宋体" w:hAnsi="宋体"/>
          <w:szCs w:val="21"/>
        </w:rPr>
        <w:t>，</w:t>
      </w:r>
      <w:r>
        <w:rPr>
          <w:rFonts w:ascii="宋体" w:hAnsi="宋体"/>
          <w:szCs w:val="21"/>
        </w:rPr>
        <w:t>地点：</w:t>
      </w:r>
      <w:r>
        <w:rPr>
          <w:rFonts w:hint="eastAsia" w:ascii="宋体" w:hAnsi="宋体"/>
          <w:szCs w:val="21"/>
          <w:lang w:eastAsia="zh-CN"/>
        </w:rPr>
        <w:t>深圳大学总医院</w:t>
      </w:r>
      <w:r>
        <w:rPr>
          <w:rFonts w:hint="eastAsia" w:ascii="宋体" w:hAnsi="宋体"/>
          <w:szCs w:val="21"/>
          <w:lang w:val="en-US" w:eastAsia="zh-CN"/>
        </w:rPr>
        <w:t>职工餐厅旁钢结构活动板房105室</w:t>
      </w:r>
      <w:r>
        <w:rPr>
          <w:rFonts w:hint="eastAsia" w:ascii="宋体" w:hAnsi="宋体"/>
          <w:szCs w:val="21"/>
        </w:rPr>
        <w:t>）。</w:t>
      </w:r>
    </w:p>
    <w:p w14:paraId="1CA80D8B">
      <w:pPr>
        <w:ind w:firstLine="411" w:firstLineChars="196"/>
        <w:rPr>
          <w:rFonts w:ascii="宋体" w:hAnsi="宋体"/>
          <w:szCs w:val="21"/>
        </w:rPr>
      </w:pPr>
      <w:r>
        <w:rPr>
          <w:rFonts w:hint="eastAsia" w:ascii="宋体" w:hAnsi="宋体"/>
          <w:szCs w:val="21"/>
        </w:rPr>
        <w:t>41</w:t>
      </w:r>
      <w:r>
        <w:rPr>
          <w:rFonts w:ascii="宋体" w:hAnsi="宋体"/>
          <w:szCs w:val="21"/>
        </w:rPr>
        <w:t>.2</w:t>
      </w:r>
      <w:r>
        <w:rPr>
          <w:rFonts w:hint="eastAsia" w:ascii="宋体" w:hAnsi="宋体"/>
          <w:szCs w:val="21"/>
        </w:rPr>
        <w:t>中标通知书是合同的重要组成部分。</w:t>
      </w:r>
    </w:p>
    <w:p w14:paraId="35F14FBE">
      <w:pPr>
        <w:ind w:firstLine="411" w:firstLineChars="196"/>
        <w:rPr>
          <w:rFonts w:ascii="宋体" w:hAnsi="宋体"/>
          <w:szCs w:val="21"/>
        </w:rPr>
      </w:pPr>
      <w:r>
        <w:rPr>
          <w:rFonts w:hint="eastAsia" w:ascii="宋体" w:hAnsi="宋体"/>
          <w:szCs w:val="21"/>
        </w:rPr>
        <w:t>41.3因质疑投诉或其它原因导致项目结果变更或采购终止的，</w:t>
      </w:r>
      <w:r>
        <w:rPr>
          <w:rFonts w:hint="eastAsia" w:ascii="宋体" w:hAnsi="宋体"/>
          <w:szCs w:val="21"/>
          <w:lang w:eastAsia="zh-CN"/>
        </w:rPr>
        <w:t>医院</w:t>
      </w:r>
      <w:r>
        <w:rPr>
          <w:rFonts w:hint="eastAsia" w:ascii="宋体" w:hAnsi="宋体"/>
          <w:szCs w:val="21"/>
        </w:rPr>
        <w:t>采购机构有权吊销中标通知书或终止采购合同。</w:t>
      </w:r>
    </w:p>
    <w:p w14:paraId="48767B54">
      <w:pPr>
        <w:keepNext/>
        <w:keepLines/>
        <w:numPr>
          <w:ilvl w:val="0"/>
          <w:numId w:val="17"/>
        </w:numPr>
        <w:adjustRightInd w:val="0"/>
        <w:spacing w:before="231" w:beforeLines="50" w:after="231" w:afterLines="50"/>
        <w:ind w:left="562" w:hanging="562"/>
        <w:jc w:val="center"/>
        <w:textAlignment w:val="baseline"/>
        <w:outlineLvl w:val="1"/>
        <w:rPr>
          <w:rFonts w:ascii="Arial" w:hAnsi="Arial" w:eastAsia="黑体"/>
          <w:b/>
          <w:bCs/>
          <w:sz w:val="28"/>
          <w:szCs w:val="28"/>
        </w:rPr>
      </w:pPr>
      <w:r>
        <w:rPr>
          <w:rFonts w:hint="eastAsia" w:ascii="Arial" w:hAnsi="Arial" w:eastAsia="黑体"/>
          <w:b/>
          <w:bCs/>
          <w:sz w:val="28"/>
          <w:szCs w:val="28"/>
          <w:lang w:eastAsia="zh-CN"/>
        </w:rPr>
        <w:t>公开遴选</w:t>
      </w:r>
      <w:r>
        <w:rPr>
          <w:rFonts w:hint="eastAsia" w:ascii="Arial" w:hAnsi="Arial" w:eastAsia="黑体"/>
          <w:b/>
          <w:bCs/>
          <w:sz w:val="28"/>
          <w:szCs w:val="28"/>
        </w:rPr>
        <w:t>失败的后续处理</w:t>
      </w:r>
    </w:p>
    <w:p w14:paraId="0A41E759">
      <w:pPr>
        <w:spacing w:line="360" w:lineRule="auto"/>
        <w:rPr>
          <w:rFonts w:ascii="黑体" w:hAnsi="宋体" w:eastAsia="黑体"/>
          <w:sz w:val="24"/>
        </w:rPr>
      </w:pPr>
      <w:r>
        <w:rPr>
          <w:rFonts w:hint="eastAsia" w:ascii="黑体" w:hAnsi="宋体" w:eastAsia="黑体"/>
          <w:sz w:val="24"/>
        </w:rPr>
        <w:t>42．</w:t>
      </w:r>
      <w:r>
        <w:rPr>
          <w:rFonts w:hint="eastAsia" w:ascii="黑体" w:hAnsi="宋体" w:eastAsia="黑体"/>
          <w:sz w:val="24"/>
          <w:lang w:eastAsia="zh-CN"/>
        </w:rPr>
        <w:t>公开遴选</w:t>
      </w:r>
      <w:r>
        <w:rPr>
          <w:rFonts w:hint="eastAsia" w:ascii="黑体" w:hAnsi="宋体" w:eastAsia="黑体"/>
          <w:sz w:val="24"/>
        </w:rPr>
        <w:t>失败的处理</w:t>
      </w:r>
    </w:p>
    <w:p w14:paraId="1A0DD595">
      <w:pPr>
        <w:ind w:firstLine="411" w:firstLineChars="196"/>
        <w:rPr>
          <w:rFonts w:ascii="宋体" w:hAnsi="宋体"/>
        </w:rPr>
      </w:pPr>
      <w:r>
        <w:rPr>
          <w:rFonts w:hint="eastAsia" w:ascii="宋体" w:hAnsi="宋体"/>
          <w:szCs w:val="21"/>
        </w:rPr>
        <w:t>42.1本项目</w:t>
      </w:r>
      <w:r>
        <w:rPr>
          <w:rFonts w:hint="eastAsia" w:ascii="宋体" w:hAnsi="宋体"/>
          <w:szCs w:val="21"/>
          <w:lang w:eastAsia="zh-CN"/>
        </w:rPr>
        <w:t>公开遴选</w:t>
      </w:r>
      <w:r>
        <w:rPr>
          <w:rFonts w:hint="eastAsia" w:ascii="宋体" w:hAnsi="宋体"/>
          <w:szCs w:val="21"/>
        </w:rPr>
        <w:t>过程中若由于投标截止后</w:t>
      </w:r>
      <w:r>
        <w:rPr>
          <w:rFonts w:hint="eastAsia" w:ascii="宋体" w:hAnsi="宋体"/>
        </w:rPr>
        <w:t>实际递交</w:t>
      </w:r>
      <w:r>
        <w:rPr>
          <w:rFonts w:ascii="宋体" w:hAnsi="宋体"/>
        </w:rPr>
        <w:t>投标</w:t>
      </w:r>
      <w:r>
        <w:rPr>
          <w:rFonts w:hint="eastAsia" w:ascii="宋体" w:hAnsi="宋体"/>
        </w:rPr>
        <w:t>文件的供应商数量不足、经评审委员会评审对</w:t>
      </w:r>
      <w:r>
        <w:rPr>
          <w:rFonts w:hint="eastAsia" w:ascii="宋体" w:hAnsi="宋体"/>
          <w:lang w:eastAsia="zh-CN"/>
        </w:rPr>
        <w:t>遴选</w:t>
      </w:r>
      <w:r>
        <w:rPr>
          <w:rFonts w:hint="eastAsia" w:ascii="宋体" w:hAnsi="宋体"/>
        </w:rPr>
        <w:t>文件作实质响应的供应商不足等原因造成</w:t>
      </w:r>
      <w:r>
        <w:rPr>
          <w:rFonts w:hint="eastAsia" w:ascii="宋体" w:hAnsi="宋体"/>
          <w:lang w:eastAsia="zh-CN"/>
        </w:rPr>
        <w:t>公开遴选</w:t>
      </w:r>
      <w:r>
        <w:rPr>
          <w:rFonts w:hint="eastAsia" w:ascii="宋体" w:hAnsi="宋体"/>
        </w:rPr>
        <w:t>失败，可由</w:t>
      </w:r>
      <w:r>
        <w:rPr>
          <w:rFonts w:hint="eastAsia" w:ascii="宋体" w:hAnsi="宋体"/>
          <w:lang w:eastAsia="zh-CN"/>
        </w:rPr>
        <w:t>医院</w:t>
      </w:r>
      <w:r>
        <w:rPr>
          <w:rFonts w:hint="eastAsia" w:ascii="宋体" w:hAnsi="宋体" w:cs="宋体"/>
        </w:rPr>
        <w:t>采购机构</w:t>
      </w:r>
      <w:r>
        <w:rPr>
          <w:rFonts w:hint="eastAsia" w:ascii="宋体" w:hAnsi="宋体"/>
        </w:rPr>
        <w:t>重新组织采购。</w:t>
      </w:r>
    </w:p>
    <w:p w14:paraId="30898AFD">
      <w:pPr>
        <w:ind w:firstLine="411" w:firstLineChars="196"/>
        <w:rPr>
          <w:rFonts w:ascii="宋体" w:hAnsi="宋体"/>
          <w:szCs w:val="21"/>
        </w:rPr>
      </w:pPr>
      <w:r>
        <w:rPr>
          <w:rFonts w:hint="eastAsia" w:ascii="宋体" w:hAnsi="宋体"/>
          <w:szCs w:val="21"/>
        </w:rPr>
        <w:t>42.2对</w:t>
      </w:r>
      <w:r>
        <w:rPr>
          <w:rFonts w:hint="eastAsia" w:ascii="宋体" w:hAnsi="宋体"/>
          <w:szCs w:val="21"/>
          <w:lang w:eastAsia="zh-CN"/>
        </w:rPr>
        <w:t>公开遴选</w:t>
      </w:r>
      <w:r>
        <w:rPr>
          <w:rFonts w:hint="eastAsia" w:ascii="宋体" w:hAnsi="宋体"/>
          <w:szCs w:val="21"/>
        </w:rPr>
        <w:t>失败的项目，评审委员会在出具该项目</w:t>
      </w:r>
      <w:r>
        <w:rPr>
          <w:rFonts w:hint="eastAsia" w:ascii="宋体" w:hAnsi="宋体"/>
          <w:szCs w:val="21"/>
          <w:lang w:eastAsia="zh-CN"/>
        </w:rPr>
        <w:t>遴选</w:t>
      </w:r>
      <w:r>
        <w:rPr>
          <w:rFonts w:hint="eastAsia" w:ascii="宋体" w:hAnsi="宋体"/>
          <w:szCs w:val="21"/>
        </w:rPr>
        <w:t>失败结论的同时，提出重新采购组织形式的建议，以及进一步完善</w:t>
      </w:r>
      <w:r>
        <w:rPr>
          <w:rFonts w:hint="eastAsia" w:ascii="宋体" w:hAnsi="宋体"/>
          <w:szCs w:val="21"/>
          <w:lang w:eastAsia="zh-CN"/>
        </w:rPr>
        <w:t>遴选</w:t>
      </w:r>
      <w:r>
        <w:rPr>
          <w:rFonts w:hint="eastAsia" w:ascii="宋体" w:hAnsi="宋体"/>
          <w:szCs w:val="21"/>
        </w:rPr>
        <w:t>文件的资格、技术、商务要求的修改建议。</w:t>
      </w:r>
    </w:p>
    <w:p w14:paraId="46875743">
      <w:pPr>
        <w:ind w:firstLine="411" w:firstLineChars="196"/>
        <w:rPr>
          <w:rFonts w:ascii="宋体" w:hAnsi="宋体"/>
          <w:szCs w:val="21"/>
        </w:rPr>
      </w:pPr>
      <w:r>
        <w:rPr>
          <w:rFonts w:hint="eastAsia" w:ascii="宋体" w:hAnsi="宋体"/>
          <w:szCs w:val="21"/>
        </w:rPr>
        <w:t>42.3重新组织采购有以下两种组织形式：</w:t>
      </w:r>
    </w:p>
    <w:p w14:paraId="3437BF5D">
      <w:pPr>
        <w:ind w:firstLine="411" w:firstLineChars="196"/>
        <w:rPr>
          <w:rFonts w:ascii="宋体" w:hAnsi="宋体"/>
        </w:rPr>
      </w:pPr>
      <w:r>
        <w:rPr>
          <w:rFonts w:hint="eastAsia" w:ascii="宋体" w:hAnsi="宋体"/>
        </w:rPr>
        <w:t>（1）由</w:t>
      </w:r>
      <w:r>
        <w:rPr>
          <w:rFonts w:hint="eastAsia" w:ascii="宋体" w:hAnsi="宋体"/>
          <w:lang w:eastAsia="zh-CN"/>
        </w:rPr>
        <w:t>医院</w:t>
      </w:r>
      <w:r>
        <w:rPr>
          <w:rFonts w:hint="eastAsia" w:ascii="宋体" w:hAnsi="宋体"/>
        </w:rPr>
        <w:t>采购机构重新组织</w:t>
      </w:r>
      <w:r>
        <w:rPr>
          <w:rFonts w:hint="eastAsia" w:ascii="宋体" w:hAnsi="宋体"/>
          <w:lang w:eastAsia="zh-CN"/>
        </w:rPr>
        <w:t>公开遴选</w:t>
      </w:r>
      <w:r>
        <w:rPr>
          <w:rFonts w:hint="eastAsia" w:ascii="宋体" w:hAnsi="宋体"/>
        </w:rPr>
        <w:t>；</w:t>
      </w:r>
    </w:p>
    <w:p w14:paraId="34D36189">
      <w:pPr>
        <w:ind w:firstLine="411" w:firstLineChars="196"/>
        <w:rPr>
          <w:rFonts w:ascii="宋体" w:hAnsi="宋体"/>
        </w:rPr>
      </w:pPr>
      <w:r>
        <w:rPr>
          <w:rFonts w:hint="eastAsia" w:ascii="宋体" w:hAnsi="宋体"/>
        </w:rPr>
        <w:t>（2）根据实际情况，</w:t>
      </w:r>
      <w:r>
        <w:rPr>
          <w:rFonts w:ascii="宋体" w:hAnsi="宋体"/>
        </w:rPr>
        <w:t>依照</w:t>
      </w:r>
      <w:r>
        <w:rPr>
          <w:rFonts w:hint="eastAsia" w:ascii="宋体" w:hAnsi="宋体"/>
          <w:lang w:eastAsia="zh-CN"/>
        </w:rPr>
        <w:t>医院</w:t>
      </w:r>
      <w:r>
        <w:rPr>
          <w:rFonts w:hint="eastAsia" w:ascii="宋体" w:hAnsi="宋体"/>
        </w:rPr>
        <w:t>的</w:t>
      </w:r>
      <w:r>
        <w:rPr>
          <w:rFonts w:ascii="宋体" w:hAnsi="宋体"/>
        </w:rPr>
        <w:t>有关规定申请将</w:t>
      </w:r>
      <w:r>
        <w:rPr>
          <w:rFonts w:hint="eastAsia" w:ascii="宋体" w:hAnsi="宋体"/>
          <w:lang w:eastAsia="zh-CN"/>
        </w:rPr>
        <w:t>遴选</w:t>
      </w:r>
      <w:r>
        <w:rPr>
          <w:rFonts w:hint="eastAsia" w:ascii="宋体" w:hAnsi="宋体"/>
        </w:rPr>
        <w:t>失败的采购项目转为竞争性谈判或单一来源谈判方式采购。</w:t>
      </w:r>
    </w:p>
    <w:p w14:paraId="6179EBEF">
      <w:pPr>
        <w:ind w:firstLine="411" w:firstLineChars="196"/>
        <w:rPr>
          <w:rFonts w:ascii="宋体" w:hAnsi="宋体"/>
        </w:rPr>
      </w:pPr>
      <w:r>
        <w:rPr>
          <w:rFonts w:hint="eastAsia" w:ascii="宋体" w:hAnsi="宋体"/>
        </w:rPr>
        <w:t>42.4</w:t>
      </w:r>
      <w:r>
        <w:rPr>
          <w:rFonts w:hint="eastAsia" w:ascii="宋体" w:hAnsi="宋体"/>
          <w:lang w:eastAsia="zh-CN"/>
        </w:rPr>
        <w:t>公开遴选</w:t>
      </w:r>
      <w:r>
        <w:rPr>
          <w:rFonts w:hint="eastAsia" w:ascii="宋体" w:hAnsi="宋体"/>
        </w:rPr>
        <w:t>失败的采购项目重新组织</w:t>
      </w:r>
      <w:r>
        <w:rPr>
          <w:rFonts w:hint="eastAsia" w:ascii="宋体" w:hAnsi="宋体"/>
          <w:lang w:eastAsia="zh-CN"/>
        </w:rPr>
        <w:t>公开遴选</w:t>
      </w:r>
      <w:r>
        <w:rPr>
          <w:rFonts w:hint="eastAsia" w:ascii="宋体" w:hAnsi="宋体"/>
        </w:rPr>
        <w:t>，</w:t>
      </w:r>
      <w:r>
        <w:rPr>
          <w:rFonts w:hint="eastAsia" w:ascii="宋体" w:hAnsi="宋体"/>
          <w:lang w:eastAsia="zh-CN"/>
        </w:rPr>
        <w:t>医院</w:t>
      </w:r>
      <w:r>
        <w:rPr>
          <w:rFonts w:hint="eastAsia" w:ascii="宋体" w:hAnsi="宋体"/>
        </w:rPr>
        <w:t>采购机构重新按</w:t>
      </w:r>
      <w:r>
        <w:rPr>
          <w:rFonts w:hint="eastAsia" w:ascii="宋体" w:hAnsi="宋体"/>
          <w:lang w:eastAsia="zh-CN"/>
        </w:rPr>
        <w:t>公开遴选</w:t>
      </w:r>
      <w:r>
        <w:rPr>
          <w:rFonts w:hint="eastAsia" w:ascii="宋体" w:hAnsi="宋体"/>
        </w:rPr>
        <w:t>流程组织采购活动。</w:t>
      </w:r>
    </w:p>
    <w:p w14:paraId="55B29A0C">
      <w:pPr>
        <w:ind w:firstLine="411" w:firstLineChars="196"/>
        <w:rPr>
          <w:rFonts w:ascii="宋体" w:hAnsi="宋体"/>
        </w:rPr>
      </w:pPr>
      <w:r>
        <w:rPr>
          <w:rFonts w:hint="eastAsia" w:ascii="宋体" w:hAnsi="宋体"/>
        </w:rPr>
        <w:t>42.5</w:t>
      </w:r>
      <w:r>
        <w:rPr>
          <w:rFonts w:hint="eastAsia" w:ascii="宋体" w:hAnsi="宋体"/>
          <w:lang w:eastAsia="zh-CN"/>
        </w:rPr>
        <w:t>公开遴选</w:t>
      </w:r>
      <w:r>
        <w:rPr>
          <w:rFonts w:hint="eastAsia" w:ascii="宋体" w:hAnsi="宋体"/>
        </w:rPr>
        <w:t>失败的采购项目按照《</w:t>
      </w:r>
      <w:r>
        <w:rPr>
          <w:rFonts w:hint="eastAsia" w:ascii="宋体" w:hAnsi="宋体"/>
          <w:lang w:eastAsia="zh-CN"/>
        </w:rPr>
        <w:t>深圳大学总医院</w:t>
      </w:r>
      <w:r>
        <w:rPr>
          <w:rFonts w:ascii="宋体" w:hAnsi="宋体"/>
        </w:rPr>
        <w:t>采购管理办法</w:t>
      </w:r>
      <w:r>
        <w:rPr>
          <w:rFonts w:hint="eastAsia" w:ascii="宋体" w:hAnsi="宋体"/>
        </w:rPr>
        <w:t>》及</w:t>
      </w:r>
      <w:r>
        <w:rPr>
          <w:rFonts w:ascii="宋体" w:hAnsi="宋体"/>
        </w:rPr>
        <w:t>相关规定</w:t>
      </w:r>
      <w:r>
        <w:rPr>
          <w:rFonts w:hint="eastAsia" w:ascii="宋体" w:hAnsi="宋体"/>
        </w:rPr>
        <w:t>的</w:t>
      </w:r>
      <w:r>
        <w:rPr>
          <w:rFonts w:ascii="宋体" w:hAnsi="宋体"/>
        </w:rPr>
        <w:t>程序</w:t>
      </w:r>
      <w:r>
        <w:rPr>
          <w:rFonts w:hint="eastAsia" w:ascii="宋体" w:hAnsi="宋体"/>
        </w:rPr>
        <w:t>批准转为竞争性谈判或单一来源谈判方式采购的，按规定要求组织采购活动。</w:t>
      </w:r>
    </w:p>
    <w:p w14:paraId="1B894E56">
      <w:pPr>
        <w:keepNext/>
        <w:keepLines/>
        <w:numPr>
          <w:ilvl w:val="0"/>
          <w:numId w:val="17"/>
        </w:numPr>
        <w:adjustRightInd w:val="0"/>
        <w:spacing w:before="231" w:beforeLines="50" w:after="231" w:afterLines="50"/>
        <w:ind w:left="643" w:hanging="643"/>
        <w:jc w:val="center"/>
        <w:textAlignment w:val="baseline"/>
        <w:outlineLvl w:val="1"/>
        <w:rPr>
          <w:rFonts w:ascii="Arial" w:hAnsi="Arial" w:eastAsia="黑体"/>
          <w:b/>
          <w:bCs/>
          <w:sz w:val="28"/>
          <w:szCs w:val="28"/>
        </w:rPr>
      </w:pPr>
      <w:r>
        <w:rPr>
          <w:rFonts w:hint="eastAsia" w:ascii="Arial" w:hAnsi="Arial" w:eastAsia="黑体"/>
          <w:b/>
          <w:bCs/>
          <w:sz w:val="32"/>
          <w:szCs w:val="32"/>
        </w:rPr>
        <w:t>合同的授予与备案</w:t>
      </w:r>
    </w:p>
    <w:p w14:paraId="6A78B7D8">
      <w:pPr>
        <w:spacing w:line="360" w:lineRule="auto"/>
        <w:rPr>
          <w:rFonts w:ascii="黑体" w:hAnsi="宋体" w:eastAsia="黑体"/>
          <w:sz w:val="24"/>
        </w:rPr>
      </w:pPr>
      <w:r>
        <w:rPr>
          <w:rFonts w:hint="eastAsia" w:ascii="黑体" w:hAnsi="宋体" w:eastAsia="黑体"/>
          <w:sz w:val="24"/>
        </w:rPr>
        <w:t>4</w:t>
      </w:r>
      <w:r>
        <w:rPr>
          <w:rFonts w:ascii="黑体" w:hAnsi="宋体" w:eastAsia="黑体"/>
          <w:sz w:val="24"/>
        </w:rPr>
        <w:t>3</w:t>
      </w:r>
      <w:r>
        <w:rPr>
          <w:rFonts w:hint="eastAsia" w:ascii="黑体" w:hAnsi="宋体" w:eastAsia="黑体"/>
          <w:sz w:val="24"/>
        </w:rPr>
        <w:t>．合同授予标准</w:t>
      </w:r>
    </w:p>
    <w:p w14:paraId="5BB46E14">
      <w:pPr>
        <w:ind w:firstLine="411" w:firstLineChars="196"/>
        <w:rPr>
          <w:rFonts w:ascii="宋体" w:hAnsi="宋体"/>
          <w:szCs w:val="21"/>
        </w:rPr>
      </w:pPr>
      <w:r>
        <w:rPr>
          <w:rFonts w:hint="eastAsia" w:ascii="宋体" w:hAnsi="宋体"/>
          <w:szCs w:val="21"/>
        </w:rPr>
        <w:t>本项目的合同将授予按本</w:t>
      </w:r>
      <w:r>
        <w:rPr>
          <w:rFonts w:hint="eastAsia" w:ascii="宋体" w:hAnsi="宋体"/>
          <w:szCs w:val="21"/>
          <w:lang w:eastAsia="zh-CN"/>
        </w:rPr>
        <w:t>遴选</w:t>
      </w:r>
      <w:r>
        <w:rPr>
          <w:rFonts w:hint="eastAsia" w:ascii="宋体" w:hAnsi="宋体"/>
          <w:szCs w:val="21"/>
        </w:rPr>
        <w:t>文件规定评审确定的中标人。</w:t>
      </w:r>
    </w:p>
    <w:p w14:paraId="652DBC20">
      <w:pPr>
        <w:spacing w:line="360" w:lineRule="auto"/>
        <w:rPr>
          <w:rFonts w:ascii="黑体" w:hAnsi="宋体" w:eastAsia="黑体"/>
          <w:sz w:val="24"/>
        </w:rPr>
      </w:pPr>
      <w:r>
        <w:rPr>
          <w:rFonts w:hint="eastAsia" w:ascii="黑体" w:hAnsi="宋体" w:eastAsia="黑体"/>
          <w:sz w:val="24"/>
        </w:rPr>
        <w:t>4</w:t>
      </w:r>
      <w:r>
        <w:rPr>
          <w:rFonts w:ascii="黑体" w:hAnsi="宋体" w:eastAsia="黑体"/>
          <w:sz w:val="24"/>
        </w:rPr>
        <w:t>4</w:t>
      </w:r>
      <w:r>
        <w:rPr>
          <w:rFonts w:hint="eastAsia" w:ascii="黑体" w:hAnsi="宋体" w:eastAsia="黑体"/>
          <w:sz w:val="24"/>
        </w:rPr>
        <w:t>．接受和拒绝任何或所有投标的权力</w:t>
      </w:r>
    </w:p>
    <w:p w14:paraId="6BBA81FA">
      <w:pPr>
        <w:ind w:firstLine="411" w:firstLineChars="196"/>
        <w:rPr>
          <w:rFonts w:ascii="宋体" w:hAnsi="宋体"/>
          <w:szCs w:val="21"/>
        </w:rPr>
      </w:pPr>
      <w:r>
        <w:rPr>
          <w:rFonts w:hint="eastAsia" w:ascii="宋体" w:hAnsi="宋体"/>
          <w:szCs w:val="21"/>
          <w:lang w:eastAsia="zh-CN"/>
        </w:rPr>
        <w:t>医院</w:t>
      </w:r>
      <w:r>
        <w:rPr>
          <w:rFonts w:hint="eastAsia" w:ascii="宋体" w:hAnsi="宋体"/>
          <w:szCs w:val="21"/>
        </w:rPr>
        <w:t>采购机构和采购人保留在签订合同之前任何时候接受或拒绝任何投标或所有投标，以及宣布</w:t>
      </w:r>
      <w:r>
        <w:rPr>
          <w:rFonts w:hint="eastAsia" w:ascii="宋体" w:hAnsi="宋体"/>
          <w:szCs w:val="21"/>
          <w:lang w:eastAsia="zh-CN"/>
        </w:rPr>
        <w:t>遴选</w:t>
      </w:r>
      <w:r>
        <w:rPr>
          <w:rFonts w:hint="eastAsia" w:ascii="宋体" w:hAnsi="宋体"/>
          <w:szCs w:val="21"/>
        </w:rPr>
        <w:t>无效的权力，对受影响的投标人不承担任何责任，也无义务向受影响的投标人解释采取这一行动的理由。</w:t>
      </w:r>
    </w:p>
    <w:p w14:paraId="777BAAB8">
      <w:pPr>
        <w:spacing w:line="360" w:lineRule="auto"/>
        <w:rPr>
          <w:rFonts w:ascii="黑体" w:hAnsi="宋体" w:eastAsia="黑体"/>
          <w:sz w:val="24"/>
        </w:rPr>
      </w:pPr>
      <w:r>
        <w:rPr>
          <w:rFonts w:hint="eastAsia" w:ascii="黑体" w:hAnsi="宋体" w:eastAsia="黑体"/>
          <w:sz w:val="24"/>
        </w:rPr>
        <w:t>4</w:t>
      </w:r>
      <w:r>
        <w:rPr>
          <w:rFonts w:ascii="黑体" w:hAnsi="宋体" w:eastAsia="黑体"/>
          <w:sz w:val="24"/>
        </w:rPr>
        <w:t>5</w:t>
      </w:r>
      <w:r>
        <w:rPr>
          <w:rFonts w:hint="eastAsia" w:ascii="黑体" w:hAnsi="宋体" w:eastAsia="黑体"/>
          <w:sz w:val="24"/>
        </w:rPr>
        <w:t>．合同协议书的签订</w:t>
      </w:r>
    </w:p>
    <w:p w14:paraId="2E291CAF">
      <w:pPr>
        <w:ind w:firstLine="411" w:firstLineChars="196"/>
        <w:rPr>
          <w:rFonts w:ascii="宋体" w:hAnsi="宋体"/>
          <w:szCs w:val="21"/>
        </w:rPr>
      </w:pPr>
      <w:r>
        <w:rPr>
          <w:rFonts w:hint="eastAsia" w:ascii="宋体" w:hAnsi="宋体"/>
          <w:szCs w:val="21"/>
        </w:rPr>
        <w:t>4</w:t>
      </w:r>
      <w:r>
        <w:rPr>
          <w:rFonts w:ascii="宋体" w:hAnsi="宋体"/>
          <w:szCs w:val="21"/>
        </w:rPr>
        <w:t>5</w:t>
      </w:r>
      <w:r>
        <w:rPr>
          <w:rFonts w:hint="eastAsia" w:ascii="宋体" w:hAnsi="宋体"/>
          <w:szCs w:val="21"/>
        </w:rPr>
        <w:t>.1中标人将于中标通知书发出之日起1</w:t>
      </w:r>
      <w:r>
        <w:rPr>
          <w:rFonts w:ascii="宋体" w:hAnsi="宋体"/>
          <w:szCs w:val="21"/>
        </w:rPr>
        <w:t>0个工作日</w:t>
      </w:r>
      <w:r>
        <w:rPr>
          <w:rFonts w:hint="eastAsia" w:ascii="宋体" w:hAnsi="宋体"/>
          <w:szCs w:val="21"/>
        </w:rPr>
        <w:t>内，按照采购文件（</w:t>
      </w:r>
      <w:r>
        <w:rPr>
          <w:rFonts w:hint="eastAsia" w:ascii="宋体" w:hAnsi="宋体"/>
          <w:szCs w:val="21"/>
          <w:lang w:eastAsia="zh-CN"/>
        </w:rPr>
        <w:t>遴选</w:t>
      </w:r>
      <w:r>
        <w:rPr>
          <w:rFonts w:hint="eastAsia" w:ascii="宋体" w:hAnsi="宋体"/>
          <w:szCs w:val="21"/>
        </w:rPr>
        <w:t>文件和投标文件等）内容与采购人签订政府采购合同；合同的实质性内容应当符合</w:t>
      </w:r>
      <w:r>
        <w:rPr>
          <w:rFonts w:hint="eastAsia" w:ascii="宋体" w:hAnsi="宋体"/>
          <w:szCs w:val="21"/>
          <w:lang w:eastAsia="zh-CN"/>
        </w:rPr>
        <w:t>遴选</w:t>
      </w:r>
      <w:r>
        <w:rPr>
          <w:rFonts w:hint="eastAsia" w:ascii="宋体" w:hAnsi="宋体"/>
          <w:szCs w:val="21"/>
        </w:rPr>
        <w:t>文件的规定。</w:t>
      </w:r>
    </w:p>
    <w:p w14:paraId="31755825">
      <w:pPr>
        <w:spacing w:line="0" w:lineRule="atLeast"/>
        <w:ind w:firstLine="411" w:firstLineChars="196"/>
        <w:rPr>
          <w:rFonts w:ascii="宋体" w:hAnsi="宋体"/>
          <w:szCs w:val="21"/>
        </w:rPr>
      </w:pPr>
      <w:r>
        <w:rPr>
          <w:rFonts w:hint="eastAsia" w:ascii="宋体" w:hAnsi="宋体"/>
          <w:szCs w:val="21"/>
        </w:rPr>
        <w:t>4</w:t>
      </w:r>
      <w:r>
        <w:rPr>
          <w:rFonts w:ascii="宋体" w:hAnsi="宋体"/>
          <w:szCs w:val="21"/>
        </w:rPr>
        <w:t>5</w:t>
      </w:r>
      <w:r>
        <w:rPr>
          <w:rFonts w:hint="eastAsia" w:ascii="宋体" w:hAnsi="宋体"/>
          <w:szCs w:val="21"/>
        </w:rPr>
        <w:t>.2中标人如不按本通用条款第4</w:t>
      </w:r>
      <w:r>
        <w:rPr>
          <w:rFonts w:ascii="宋体" w:hAnsi="宋体"/>
          <w:szCs w:val="21"/>
        </w:rPr>
        <w:t>5.1</w:t>
      </w:r>
      <w:r>
        <w:rPr>
          <w:rFonts w:hint="eastAsia" w:ascii="宋体" w:hAnsi="宋体"/>
          <w:szCs w:val="21"/>
        </w:rPr>
        <w:t>款的规定与采购人签订合同，</w:t>
      </w:r>
      <w:r>
        <w:rPr>
          <w:rFonts w:hint="eastAsia" w:ascii="宋体" w:hAnsi="宋体"/>
          <w:szCs w:val="21"/>
          <w:lang w:eastAsia="zh-CN"/>
        </w:rPr>
        <w:t>医院</w:t>
      </w:r>
      <w:r>
        <w:rPr>
          <w:rFonts w:hint="eastAsia" w:ascii="宋体" w:hAnsi="宋体"/>
          <w:szCs w:val="21"/>
        </w:rPr>
        <w:t>采购机构将有充分的理由取消</w:t>
      </w:r>
      <w:r>
        <w:rPr>
          <w:rFonts w:ascii="宋体" w:hAnsi="宋体"/>
          <w:szCs w:val="21"/>
        </w:rPr>
        <w:t>中标人的</w:t>
      </w:r>
      <w:r>
        <w:rPr>
          <w:rFonts w:hint="eastAsia" w:ascii="宋体" w:hAnsi="宋体"/>
          <w:szCs w:val="21"/>
        </w:rPr>
        <w:t>中标，并计入</w:t>
      </w:r>
      <w:r>
        <w:rPr>
          <w:rFonts w:ascii="宋体" w:hAnsi="宋体"/>
          <w:szCs w:val="21"/>
        </w:rPr>
        <w:t>供应商诚信档案</w:t>
      </w:r>
      <w:r>
        <w:rPr>
          <w:rFonts w:hint="eastAsia" w:ascii="宋体" w:hAnsi="宋体"/>
          <w:szCs w:val="21"/>
        </w:rPr>
        <w:t>。</w:t>
      </w:r>
    </w:p>
    <w:p w14:paraId="3F93AC7A">
      <w:pPr>
        <w:spacing w:line="0" w:lineRule="atLeast"/>
        <w:ind w:firstLine="411" w:firstLineChars="196"/>
        <w:rPr>
          <w:rFonts w:ascii="宋体" w:hAnsi="宋体"/>
          <w:szCs w:val="21"/>
        </w:rPr>
      </w:pPr>
      <w:r>
        <w:rPr>
          <w:rFonts w:hint="eastAsia" w:ascii="宋体" w:hAnsi="宋体"/>
          <w:szCs w:val="21"/>
        </w:rPr>
        <w:t>4</w:t>
      </w:r>
      <w:r>
        <w:rPr>
          <w:rFonts w:ascii="宋体" w:hAnsi="宋体"/>
          <w:szCs w:val="21"/>
        </w:rPr>
        <w:t>5</w:t>
      </w:r>
      <w:r>
        <w:rPr>
          <w:rFonts w:hint="eastAsia" w:ascii="宋体" w:hAnsi="宋体"/>
          <w:szCs w:val="21"/>
        </w:rPr>
        <w:t>.3中标人应当按照合同约定履行义务，完成中标项目，不得将中标项目转让（转包）给他人。</w:t>
      </w:r>
    </w:p>
    <w:p w14:paraId="6FD8E026">
      <w:pPr>
        <w:spacing w:line="360" w:lineRule="auto"/>
        <w:rPr>
          <w:rFonts w:ascii="黑体" w:hAnsi="宋体" w:eastAsia="黑体"/>
          <w:sz w:val="24"/>
        </w:rPr>
      </w:pPr>
      <w:r>
        <w:rPr>
          <w:rFonts w:hint="eastAsia" w:ascii="黑体" w:hAnsi="宋体" w:eastAsia="黑体"/>
          <w:sz w:val="24"/>
        </w:rPr>
        <w:t>4</w:t>
      </w:r>
      <w:r>
        <w:rPr>
          <w:rFonts w:ascii="黑体" w:hAnsi="宋体" w:eastAsia="黑体"/>
          <w:sz w:val="24"/>
        </w:rPr>
        <w:t>6</w:t>
      </w:r>
      <w:r>
        <w:rPr>
          <w:rFonts w:hint="eastAsia" w:ascii="黑体" w:hAnsi="宋体" w:eastAsia="黑体"/>
          <w:sz w:val="24"/>
        </w:rPr>
        <w:t>．履约担保</w:t>
      </w:r>
    </w:p>
    <w:p w14:paraId="2993196B">
      <w:pPr>
        <w:spacing w:line="0" w:lineRule="atLeast"/>
        <w:ind w:firstLine="411" w:firstLineChars="196"/>
        <w:rPr>
          <w:rFonts w:ascii="宋体" w:hAnsi="宋体"/>
          <w:szCs w:val="21"/>
        </w:rPr>
      </w:pPr>
      <w:r>
        <w:rPr>
          <w:rFonts w:hint="eastAsia" w:ascii="宋体" w:hAnsi="宋体"/>
          <w:szCs w:val="21"/>
        </w:rPr>
        <w:t>4</w:t>
      </w:r>
      <w:r>
        <w:rPr>
          <w:rFonts w:ascii="宋体" w:hAnsi="宋体"/>
          <w:szCs w:val="21"/>
        </w:rPr>
        <w:t>6</w:t>
      </w:r>
      <w:r>
        <w:rPr>
          <w:rFonts w:hint="eastAsia" w:ascii="宋体" w:hAnsi="宋体"/>
          <w:szCs w:val="21"/>
        </w:rPr>
        <w:t>.1在签订项目合同的同时，中标人应按“对通用条款的补充内容”中规定的金额向采购人提交履约保证金。</w:t>
      </w:r>
    </w:p>
    <w:p w14:paraId="616230F4">
      <w:pPr>
        <w:spacing w:line="0" w:lineRule="atLeast"/>
        <w:ind w:firstLine="411" w:firstLineChars="196"/>
        <w:rPr>
          <w:rFonts w:ascii="宋体" w:hAnsi="宋体"/>
          <w:szCs w:val="21"/>
        </w:rPr>
      </w:pPr>
      <w:r>
        <w:rPr>
          <w:rFonts w:hint="eastAsia" w:ascii="宋体" w:hAnsi="宋体"/>
          <w:szCs w:val="21"/>
        </w:rPr>
        <w:t>4</w:t>
      </w:r>
      <w:r>
        <w:rPr>
          <w:rFonts w:ascii="宋体" w:hAnsi="宋体"/>
          <w:szCs w:val="21"/>
        </w:rPr>
        <w:t>6</w:t>
      </w:r>
      <w:r>
        <w:rPr>
          <w:rFonts w:hint="eastAsia" w:ascii="宋体" w:hAnsi="宋体"/>
          <w:szCs w:val="21"/>
        </w:rPr>
        <w:t>.2如果中标人不能按“对</w:t>
      </w:r>
      <w:r>
        <w:rPr>
          <w:rFonts w:ascii="宋体" w:hAnsi="宋体"/>
          <w:szCs w:val="21"/>
        </w:rPr>
        <w:t>通用条款的补充内容</w:t>
      </w:r>
      <w:r>
        <w:rPr>
          <w:rFonts w:hint="eastAsia" w:ascii="宋体" w:hAnsi="宋体"/>
          <w:szCs w:val="21"/>
        </w:rPr>
        <w:t>”中规</w:t>
      </w:r>
      <w:r>
        <w:rPr>
          <w:rFonts w:hint="eastAsia"/>
        </w:rPr>
        <w:t>定的</w:t>
      </w:r>
      <w:r>
        <w:t>金额</w:t>
      </w:r>
      <w:r>
        <w:rPr>
          <w:rFonts w:hint="eastAsia"/>
        </w:rPr>
        <w:t>向</w:t>
      </w:r>
      <w:r>
        <w:t>采购人</w:t>
      </w:r>
      <w:r>
        <w:rPr>
          <w:rFonts w:hint="eastAsia"/>
        </w:rPr>
        <w:t>提交履约</w:t>
      </w:r>
      <w:r>
        <w:t>保证金，采购人</w:t>
      </w:r>
      <w:r>
        <w:rPr>
          <w:rFonts w:hint="eastAsia"/>
        </w:rPr>
        <w:t>将有充分的理由通过</w:t>
      </w:r>
      <w:r>
        <w:rPr>
          <w:rFonts w:hint="eastAsia"/>
          <w:lang w:eastAsia="zh-CN"/>
        </w:rPr>
        <w:t>医院</w:t>
      </w:r>
      <w:r>
        <w:rPr>
          <w:rFonts w:hint="eastAsia"/>
        </w:rPr>
        <w:t>采购机构取消其中标，给采购人造成</w:t>
      </w:r>
      <w:r>
        <w:rPr>
          <w:rFonts w:hint="eastAsia" w:ascii="宋体" w:hAnsi="宋体"/>
          <w:szCs w:val="21"/>
        </w:rPr>
        <w:t>的损失，中标人还应当予以赔偿。</w:t>
      </w:r>
    </w:p>
    <w:p w14:paraId="1155C561">
      <w:pPr>
        <w:spacing w:line="360" w:lineRule="auto"/>
        <w:rPr>
          <w:rFonts w:ascii="黑体" w:hAnsi="宋体" w:eastAsia="黑体"/>
          <w:sz w:val="24"/>
        </w:rPr>
      </w:pPr>
      <w:r>
        <w:rPr>
          <w:rFonts w:hint="eastAsia" w:ascii="黑体" w:hAnsi="宋体" w:eastAsia="黑体"/>
          <w:sz w:val="24"/>
        </w:rPr>
        <w:t>4</w:t>
      </w:r>
      <w:r>
        <w:rPr>
          <w:rFonts w:ascii="黑体" w:hAnsi="宋体" w:eastAsia="黑体"/>
          <w:sz w:val="24"/>
        </w:rPr>
        <w:t>7</w:t>
      </w:r>
      <w:r>
        <w:rPr>
          <w:rFonts w:hint="eastAsia" w:ascii="黑体" w:hAnsi="宋体" w:eastAsia="黑体"/>
          <w:sz w:val="24"/>
        </w:rPr>
        <w:t>.合同的备案</w:t>
      </w:r>
    </w:p>
    <w:p w14:paraId="689B6035">
      <w:pPr>
        <w:spacing w:line="0" w:lineRule="atLeast"/>
        <w:ind w:firstLine="411" w:firstLineChars="196"/>
        <w:rPr>
          <w:rFonts w:ascii="宋体" w:hAnsi="宋体"/>
          <w:szCs w:val="21"/>
        </w:rPr>
      </w:pPr>
      <w:r>
        <w:rPr>
          <w:rFonts w:hint="eastAsia" w:ascii="宋体" w:hAnsi="宋体"/>
          <w:szCs w:val="21"/>
        </w:rPr>
        <w:t>采购人与中标人应于合同签订之日起10日内，由采购人或委托中标人将采购合同副本抄送</w:t>
      </w:r>
      <w:r>
        <w:rPr>
          <w:rFonts w:hint="eastAsia" w:ascii="宋体" w:hAnsi="宋体"/>
          <w:szCs w:val="21"/>
          <w:lang w:eastAsia="zh-CN"/>
        </w:rPr>
        <w:t>医院</w:t>
      </w:r>
      <w:r>
        <w:rPr>
          <w:rFonts w:hint="eastAsia" w:ascii="宋体" w:hAnsi="宋体"/>
          <w:szCs w:val="21"/>
        </w:rPr>
        <w:t>采购机构备案。</w:t>
      </w:r>
    </w:p>
    <w:p w14:paraId="0DD7592F">
      <w:pPr>
        <w:spacing w:line="360" w:lineRule="auto"/>
        <w:rPr>
          <w:rFonts w:ascii="黑体" w:hAnsi="宋体" w:eastAsia="黑体"/>
          <w:sz w:val="24"/>
        </w:rPr>
      </w:pPr>
      <w:r>
        <w:rPr>
          <w:rFonts w:ascii="黑体" w:hAnsi="宋体" w:eastAsia="黑体"/>
          <w:sz w:val="24"/>
        </w:rPr>
        <w:t>48</w:t>
      </w:r>
      <w:r>
        <w:rPr>
          <w:rFonts w:hint="eastAsia" w:ascii="黑体" w:hAnsi="宋体" w:eastAsia="黑体"/>
          <w:sz w:val="24"/>
        </w:rPr>
        <w:t>.履约情况的反馈</w:t>
      </w:r>
    </w:p>
    <w:p w14:paraId="69496948">
      <w:pPr>
        <w:spacing w:line="0" w:lineRule="atLeast"/>
        <w:ind w:firstLine="411" w:firstLineChars="196"/>
        <w:rPr>
          <w:rFonts w:ascii="宋体" w:hAnsi="宋体"/>
          <w:szCs w:val="21"/>
        </w:rPr>
      </w:pPr>
      <w:r>
        <w:rPr>
          <w:rFonts w:hint="eastAsia" w:ascii="宋体" w:hAnsi="宋体"/>
          <w:szCs w:val="21"/>
        </w:rPr>
        <w:t>采购人应及时向</w:t>
      </w:r>
      <w:r>
        <w:rPr>
          <w:rFonts w:hint="eastAsia" w:ascii="宋体" w:hAnsi="宋体"/>
          <w:szCs w:val="21"/>
          <w:lang w:eastAsia="zh-CN"/>
        </w:rPr>
        <w:t>医院</w:t>
      </w:r>
      <w:r>
        <w:rPr>
          <w:rFonts w:hint="eastAsia" w:ascii="宋体" w:hAnsi="宋体"/>
          <w:szCs w:val="21"/>
        </w:rPr>
        <w:t>采购机构反馈中标人的履约情况（填写《</w:t>
      </w:r>
      <w:r>
        <w:rPr>
          <w:rFonts w:hint="eastAsia" w:ascii="宋体" w:hAnsi="宋体"/>
          <w:szCs w:val="21"/>
          <w:lang w:eastAsia="zh-CN"/>
        </w:rPr>
        <w:t>深圳大学总医院</w:t>
      </w:r>
      <w:r>
        <w:rPr>
          <w:rFonts w:hint="eastAsia"/>
        </w:rPr>
        <w:t>采购履约情况反馈表》</w:t>
      </w:r>
      <w:r>
        <w:rPr>
          <w:rFonts w:hint="eastAsia" w:ascii="宋体" w:hAnsi="宋体"/>
          <w:szCs w:val="21"/>
        </w:rPr>
        <w:t>），中标人的履约情况将作为供应商考核的重要依据，并将成为日后</w:t>
      </w:r>
      <w:r>
        <w:rPr>
          <w:rFonts w:hint="eastAsia" w:ascii="宋体" w:hAnsi="宋体"/>
          <w:szCs w:val="21"/>
          <w:lang w:eastAsia="zh-CN"/>
        </w:rPr>
        <w:t>深圳大学总医院</w:t>
      </w:r>
      <w:r>
        <w:rPr>
          <w:rFonts w:hint="eastAsia" w:ascii="宋体" w:hAnsi="宋体"/>
          <w:szCs w:val="21"/>
        </w:rPr>
        <w:t>采购活动中的项目评标依据。</w:t>
      </w:r>
    </w:p>
    <w:p w14:paraId="07A21D5F">
      <w:pPr>
        <w:spacing w:line="360" w:lineRule="auto"/>
        <w:rPr>
          <w:rFonts w:ascii="黑体" w:hAnsi="宋体" w:eastAsia="黑体"/>
          <w:sz w:val="24"/>
        </w:rPr>
      </w:pPr>
      <w:r>
        <w:rPr>
          <w:rFonts w:ascii="黑体" w:hAnsi="宋体" w:eastAsia="黑体"/>
          <w:sz w:val="24"/>
        </w:rPr>
        <w:t>49</w:t>
      </w:r>
      <w:r>
        <w:rPr>
          <w:rFonts w:hint="eastAsia" w:ascii="黑体" w:hAnsi="宋体" w:eastAsia="黑体"/>
          <w:sz w:val="24"/>
        </w:rPr>
        <w:t>．腐败和欺诈行为</w:t>
      </w:r>
    </w:p>
    <w:p w14:paraId="2F66A373">
      <w:pPr>
        <w:spacing w:line="0" w:lineRule="atLeast"/>
        <w:ind w:firstLine="411" w:firstLineChars="196"/>
        <w:rPr>
          <w:rFonts w:ascii="宋体" w:hAnsi="宋体"/>
          <w:szCs w:val="21"/>
        </w:rPr>
      </w:pPr>
      <w:r>
        <w:rPr>
          <w:rFonts w:ascii="宋体" w:hAnsi="宋体"/>
          <w:szCs w:val="21"/>
        </w:rPr>
        <w:t>49</w:t>
      </w:r>
      <w:r>
        <w:rPr>
          <w:rFonts w:hint="eastAsia" w:ascii="宋体" w:hAnsi="宋体"/>
          <w:szCs w:val="21"/>
        </w:rPr>
        <w:t>.1 “腐败行为”是指提供、给予、接受或索取任何有价值的东西来影响</w:t>
      </w:r>
      <w:r>
        <w:rPr>
          <w:rFonts w:hint="eastAsia" w:ascii="宋体" w:hAnsi="宋体"/>
          <w:szCs w:val="21"/>
          <w:lang w:eastAsia="zh-CN"/>
        </w:rPr>
        <w:t>遴选</w:t>
      </w:r>
      <w:r>
        <w:rPr>
          <w:rFonts w:hint="eastAsia" w:ascii="宋体" w:hAnsi="宋体"/>
          <w:szCs w:val="21"/>
        </w:rPr>
        <w:t>方或采购人在采购过程或合同实施过程中的行为；</w:t>
      </w:r>
    </w:p>
    <w:p w14:paraId="4224DCD4">
      <w:pPr>
        <w:spacing w:line="0" w:lineRule="atLeast"/>
        <w:ind w:firstLine="411" w:firstLineChars="196"/>
        <w:rPr>
          <w:rFonts w:ascii="宋体" w:hAnsi="宋体"/>
          <w:szCs w:val="21"/>
        </w:rPr>
      </w:pPr>
      <w:r>
        <w:rPr>
          <w:rFonts w:ascii="宋体" w:hAnsi="宋体"/>
          <w:szCs w:val="21"/>
        </w:rPr>
        <w:t xml:space="preserve">49.2 </w:t>
      </w:r>
      <w:r>
        <w:rPr>
          <w:rFonts w:hint="eastAsia" w:ascii="宋体" w:hAnsi="宋体"/>
          <w:szCs w:val="21"/>
        </w:rPr>
        <w:t>“欺诈行为”是指为了影响采购过程或合同实施过程而谎报事实，损害</w:t>
      </w:r>
      <w:r>
        <w:rPr>
          <w:rFonts w:hint="eastAsia" w:ascii="宋体" w:hAnsi="宋体"/>
          <w:szCs w:val="21"/>
          <w:lang w:eastAsia="zh-CN"/>
        </w:rPr>
        <w:t>遴选</w:t>
      </w:r>
      <w:r>
        <w:rPr>
          <w:rFonts w:hint="eastAsia" w:ascii="宋体" w:hAnsi="宋体"/>
          <w:szCs w:val="21"/>
        </w:rPr>
        <w:t>方或采购人的利益，包括投标人之间串通投标（递交投标书之前和之后），人为地使投标丧失竞争性，剥夺</w:t>
      </w:r>
      <w:r>
        <w:rPr>
          <w:rFonts w:hint="eastAsia" w:ascii="宋体" w:hAnsi="宋体"/>
          <w:szCs w:val="21"/>
          <w:lang w:eastAsia="zh-CN"/>
        </w:rPr>
        <w:t>遴选</w:t>
      </w:r>
      <w:r>
        <w:rPr>
          <w:rFonts w:hint="eastAsia" w:ascii="宋体" w:hAnsi="宋体"/>
          <w:szCs w:val="21"/>
        </w:rPr>
        <w:t>方或采购人从自由公开竞争所能获得的权益。</w:t>
      </w:r>
    </w:p>
    <w:p w14:paraId="39C200BD">
      <w:pPr>
        <w:spacing w:line="0" w:lineRule="atLeast"/>
        <w:ind w:firstLine="411" w:firstLineChars="196"/>
        <w:rPr>
          <w:rFonts w:ascii="宋体" w:hAnsi="宋体"/>
          <w:szCs w:val="21"/>
        </w:rPr>
      </w:pPr>
      <w:r>
        <w:rPr>
          <w:rFonts w:ascii="宋体" w:hAnsi="宋体"/>
          <w:szCs w:val="21"/>
        </w:rPr>
        <w:t>49.3</w:t>
      </w:r>
      <w:r>
        <w:rPr>
          <w:rFonts w:hint="eastAsia" w:ascii="宋体" w:hAnsi="宋体"/>
          <w:szCs w:val="21"/>
        </w:rPr>
        <w:t>如果评审委员会认为投标人在本合同的竞争中有腐败和欺诈行为，则拒绝接受该投标。</w:t>
      </w:r>
    </w:p>
    <w:p w14:paraId="072C969B">
      <w:pPr>
        <w:spacing w:line="0" w:lineRule="atLeast"/>
        <w:ind w:firstLine="411" w:firstLineChars="196"/>
        <w:rPr>
          <w:rFonts w:ascii="宋体" w:hAnsi="宋体"/>
          <w:szCs w:val="21"/>
        </w:rPr>
      </w:pPr>
      <w:r>
        <w:rPr>
          <w:rFonts w:ascii="宋体" w:hAnsi="宋体"/>
          <w:szCs w:val="21"/>
        </w:rPr>
        <w:t>49.4</w:t>
      </w:r>
      <w:r>
        <w:rPr>
          <w:rFonts w:hint="eastAsia" w:ascii="宋体" w:hAnsi="宋体"/>
          <w:szCs w:val="21"/>
        </w:rPr>
        <w:t>如果投标人或中标人在采购合同的竞争和实施过程中有腐败和欺诈行为，</w:t>
      </w:r>
      <w:r>
        <w:rPr>
          <w:rFonts w:hint="eastAsia" w:ascii="宋体" w:hAnsi="宋体"/>
          <w:szCs w:val="21"/>
          <w:lang w:eastAsia="zh-CN"/>
        </w:rPr>
        <w:t>深圳大学总医院</w:t>
      </w:r>
      <w:r>
        <w:rPr>
          <w:rFonts w:hint="eastAsia" w:ascii="宋体" w:hAnsi="宋体"/>
          <w:szCs w:val="21"/>
        </w:rPr>
        <w:t>将依据《中华人民共和国合同法》、《深圳经济特区政府采购条例》有关法律法规追究</w:t>
      </w:r>
      <w:r>
        <w:rPr>
          <w:rFonts w:ascii="宋体" w:hAnsi="宋体"/>
          <w:szCs w:val="21"/>
        </w:rPr>
        <w:t>其责任</w:t>
      </w:r>
      <w:r>
        <w:rPr>
          <w:rFonts w:hint="eastAsia" w:ascii="宋体" w:hAnsi="宋体"/>
          <w:szCs w:val="21"/>
        </w:rPr>
        <w:t>。</w:t>
      </w:r>
    </w:p>
    <w:p w14:paraId="2985B5CB">
      <w:pPr>
        <w:keepNext/>
        <w:keepLines/>
        <w:numPr>
          <w:ilvl w:val="0"/>
          <w:numId w:val="17"/>
        </w:numPr>
        <w:adjustRightInd w:val="0"/>
        <w:spacing w:before="231" w:beforeLines="50" w:after="231" w:afterLines="50"/>
        <w:ind w:left="643" w:hanging="643"/>
        <w:jc w:val="center"/>
        <w:textAlignment w:val="baseline"/>
        <w:outlineLvl w:val="1"/>
        <w:rPr>
          <w:rFonts w:ascii="Arial" w:hAnsi="Arial" w:eastAsia="黑体"/>
          <w:b/>
          <w:bCs/>
          <w:sz w:val="32"/>
          <w:szCs w:val="32"/>
        </w:rPr>
      </w:pPr>
      <w:r>
        <w:rPr>
          <w:rFonts w:hint="eastAsia" w:ascii="Arial" w:hAnsi="Arial" w:eastAsia="黑体"/>
          <w:b/>
          <w:bCs/>
          <w:sz w:val="32"/>
          <w:szCs w:val="32"/>
        </w:rPr>
        <w:t>质疑处理</w:t>
      </w:r>
    </w:p>
    <w:p w14:paraId="57E37487">
      <w:pPr>
        <w:spacing w:line="360" w:lineRule="auto"/>
        <w:rPr>
          <w:rFonts w:ascii="黑体" w:hAnsi="宋体" w:eastAsia="黑体"/>
          <w:sz w:val="24"/>
        </w:rPr>
      </w:pPr>
      <w:r>
        <w:rPr>
          <w:rFonts w:hint="eastAsia" w:ascii="黑体" w:hAnsi="宋体" w:eastAsia="黑体"/>
          <w:sz w:val="24"/>
        </w:rPr>
        <w:t>5</w:t>
      </w:r>
      <w:r>
        <w:rPr>
          <w:rFonts w:ascii="黑体" w:hAnsi="宋体" w:eastAsia="黑体"/>
          <w:sz w:val="24"/>
        </w:rPr>
        <w:t>0</w:t>
      </w:r>
      <w:r>
        <w:rPr>
          <w:rFonts w:hint="eastAsia" w:ascii="黑体" w:hAnsi="宋体" w:eastAsia="黑体"/>
          <w:sz w:val="24"/>
        </w:rPr>
        <w:t>.质疑处理原则</w:t>
      </w:r>
    </w:p>
    <w:p w14:paraId="3CEBBF84">
      <w:pPr>
        <w:ind w:firstLine="411" w:firstLineChars="196"/>
        <w:rPr>
          <w:rFonts w:ascii="宋体" w:hAnsi="宋体"/>
          <w:szCs w:val="21"/>
        </w:rPr>
      </w:pPr>
      <w:r>
        <w:rPr>
          <w:rFonts w:hint="eastAsia" w:ascii="宋体" w:hAnsi="宋体"/>
          <w:szCs w:val="21"/>
        </w:rPr>
        <w:t>5</w:t>
      </w:r>
      <w:r>
        <w:rPr>
          <w:rFonts w:ascii="宋体" w:hAnsi="宋体"/>
          <w:szCs w:val="21"/>
        </w:rPr>
        <w:t>0</w:t>
      </w:r>
      <w:r>
        <w:rPr>
          <w:rFonts w:hint="eastAsia" w:ascii="宋体" w:hAnsi="宋体"/>
          <w:szCs w:val="21"/>
        </w:rPr>
        <w:t>.1</w:t>
      </w:r>
      <w:r>
        <w:rPr>
          <w:rFonts w:ascii="宋体" w:hAnsi="宋体"/>
          <w:szCs w:val="21"/>
        </w:rPr>
        <w:t>质疑处理遵循公平、公正、规范、高效的原则。</w:t>
      </w:r>
    </w:p>
    <w:p w14:paraId="18C80DA5">
      <w:pPr>
        <w:ind w:firstLine="411" w:firstLineChars="196"/>
        <w:rPr>
          <w:rFonts w:ascii="宋体" w:hAnsi="宋体"/>
          <w:szCs w:val="21"/>
        </w:rPr>
      </w:pPr>
      <w:r>
        <w:rPr>
          <w:rFonts w:hint="eastAsia" w:ascii="宋体" w:hAnsi="宋体"/>
          <w:szCs w:val="21"/>
        </w:rPr>
        <w:t>5</w:t>
      </w:r>
      <w:r>
        <w:rPr>
          <w:rFonts w:ascii="宋体" w:hAnsi="宋体"/>
          <w:szCs w:val="21"/>
        </w:rPr>
        <w:t>0</w:t>
      </w:r>
      <w:r>
        <w:rPr>
          <w:rFonts w:hint="eastAsia" w:ascii="宋体" w:hAnsi="宋体"/>
          <w:szCs w:val="21"/>
        </w:rPr>
        <w:t>.2</w:t>
      </w:r>
      <w:r>
        <w:rPr>
          <w:rFonts w:ascii="宋体" w:hAnsi="宋体"/>
          <w:szCs w:val="21"/>
        </w:rPr>
        <w:t>供应商质疑实行实名制和“谁质疑，谁举证”的原则，质疑应有具体的事项及事实根据。</w:t>
      </w:r>
    </w:p>
    <w:p w14:paraId="7908F8CE">
      <w:pPr>
        <w:spacing w:line="360" w:lineRule="auto"/>
        <w:rPr>
          <w:rFonts w:ascii="黑体" w:hAnsi="宋体" w:eastAsia="黑体"/>
          <w:sz w:val="24"/>
        </w:rPr>
      </w:pPr>
      <w:r>
        <w:rPr>
          <w:rFonts w:hint="eastAsia" w:ascii="黑体" w:hAnsi="宋体" w:eastAsia="黑体"/>
          <w:sz w:val="24"/>
        </w:rPr>
        <w:t>5</w:t>
      </w:r>
      <w:r>
        <w:rPr>
          <w:rFonts w:ascii="黑体" w:hAnsi="宋体" w:eastAsia="黑体"/>
          <w:sz w:val="24"/>
        </w:rPr>
        <w:t>1</w:t>
      </w:r>
      <w:r>
        <w:rPr>
          <w:rFonts w:hint="eastAsia" w:ascii="黑体" w:hAnsi="宋体" w:eastAsia="黑体"/>
          <w:sz w:val="24"/>
        </w:rPr>
        <w:t>.质疑的</w:t>
      </w:r>
      <w:r>
        <w:rPr>
          <w:rFonts w:ascii="黑体" w:hAnsi="宋体" w:eastAsia="黑体"/>
          <w:sz w:val="24"/>
        </w:rPr>
        <w:t>提出与答复</w:t>
      </w:r>
    </w:p>
    <w:p w14:paraId="45E2E469">
      <w:pPr>
        <w:ind w:firstLine="411" w:firstLineChars="196"/>
        <w:rPr>
          <w:rFonts w:ascii="宋体" w:hAnsi="宋体"/>
          <w:szCs w:val="21"/>
        </w:rPr>
      </w:pPr>
      <w:r>
        <w:rPr>
          <w:rFonts w:hint="eastAsia" w:ascii="宋体" w:hAnsi="宋体"/>
          <w:szCs w:val="21"/>
        </w:rPr>
        <w:t>5</w:t>
      </w:r>
      <w:r>
        <w:rPr>
          <w:rFonts w:ascii="宋体" w:hAnsi="宋体"/>
          <w:szCs w:val="21"/>
        </w:rPr>
        <w:t>1</w:t>
      </w:r>
      <w:r>
        <w:rPr>
          <w:rFonts w:hint="eastAsia" w:ascii="宋体" w:hAnsi="宋体"/>
          <w:szCs w:val="21"/>
        </w:rPr>
        <w:t>.1提出质疑</w:t>
      </w:r>
    </w:p>
    <w:p w14:paraId="2AC09292">
      <w:pPr>
        <w:ind w:firstLine="411" w:firstLineChars="196"/>
        <w:rPr>
          <w:rFonts w:ascii="宋体" w:hAnsi="宋体"/>
          <w:szCs w:val="21"/>
        </w:rPr>
      </w:pPr>
      <w:r>
        <w:rPr>
          <w:rFonts w:hint="eastAsia" w:ascii="宋体" w:hAnsi="宋体"/>
          <w:szCs w:val="21"/>
        </w:rPr>
        <w:t>参与</w:t>
      </w:r>
      <w:r>
        <w:rPr>
          <w:rFonts w:ascii="宋体" w:hAnsi="宋体"/>
          <w:szCs w:val="21"/>
        </w:rPr>
        <w:t>采购活动的</w:t>
      </w:r>
      <w:r>
        <w:rPr>
          <w:rFonts w:hint="eastAsia" w:ascii="宋体" w:hAnsi="宋体"/>
          <w:szCs w:val="21"/>
        </w:rPr>
        <w:t>供应商认为自己权益在</w:t>
      </w:r>
      <w:r>
        <w:rPr>
          <w:rFonts w:ascii="宋体" w:hAnsi="宋体"/>
          <w:szCs w:val="21"/>
        </w:rPr>
        <w:t>采购活动中</w:t>
      </w:r>
      <w:r>
        <w:rPr>
          <w:rFonts w:hint="eastAsia" w:ascii="宋体" w:hAnsi="宋体"/>
          <w:szCs w:val="21"/>
        </w:rPr>
        <w:t>受到损害的，应当自知道或者应当知道其权益受到损害之日起七个工作日内向</w:t>
      </w:r>
      <w:r>
        <w:rPr>
          <w:rFonts w:hint="eastAsia" w:ascii="宋体" w:hAnsi="宋体"/>
          <w:szCs w:val="21"/>
          <w:lang w:eastAsia="zh-CN"/>
        </w:rPr>
        <w:t>医院</w:t>
      </w:r>
      <w:r>
        <w:rPr>
          <w:rFonts w:ascii="宋体" w:hAnsi="宋体"/>
          <w:szCs w:val="21"/>
        </w:rPr>
        <w:t>采购机构</w:t>
      </w:r>
      <w:r>
        <w:rPr>
          <w:rFonts w:hint="eastAsia" w:ascii="宋体" w:hAnsi="宋体"/>
          <w:szCs w:val="21"/>
        </w:rPr>
        <w:t>以书面形式提出质疑。</w:t>
      </w:r>
    </w:p>
    <w:p w14:paraId="5330D24B">
      <w:pPr>
        <w:ind w:firstLine="411" w:firstLineChars="196"/>
        <w:rPr>
          <w:rFonts w:ascii="宋体" w:hAnsi="宋体"/>
          <w:szCs w:val="21"/>
        </w:rPr>
      </w:pPr>
      <w:r>
        <w:rPr>
          <w:rFonts w:hint="eastAsia" w:ascii="宋体" w:hAnsi="宋体"/>
          <w:szCs w:val="21"/>
        </w:rPr>
        <w:t>51.2法律依据</w:t>
      </w:r>
    </w:p>
    <w:p w14:paraId="51DCBD57">
      <w:pPr>
        <w:ind w:firstLine="411" w:firstLineChars="196"/>
        <w:rPr>
          <w:rFonts w:ascii="宋体" w:hAnsi="宋体"/>
          <w:szCs w:val="21"/>
        </w:rPr>
      </w:pPr>
      <w:r>
        <w:rPr>
          <w:rFonts w:hint="eastAsia" w:ascii="宋体" w:hAnsi="宋体"/>
          <w:szCs w:val="21"/>
        </w:rPr>
        <w:t>《中华人民共和国政府采购法》、《中华人民共和国政府采购法实施条例》、《深圳经济特区政府采购条例》、《深圳经济特区政府采购条例实施细则》、《政府采购质疑和投诉办法》（财政部令第94号）和其他有关法律法规规定。</w:t>
      </w:r>
    </w:p>
    <w:p w14:paraId="47305C13">
      <w:pPr>
        <w:ind w:firstLine="411" w:firstLineChars="196"/>
        <w:rPr>
          <w:rFonts w:ascii="宋体" w:hAnsi="宋体"/>
          <w:szCs w:val="21"/>
        </w:rPr>
      </w:pPr>
      <w:r>
        <w:rPr>
          <w:rFonts w:hint="eastAsia" w:ascii="宋体" w:hAnsi="宋体"/>
          <w:szCs w:val="21"/>
        </w:rPr>
        <w:t>51.3质疑条件</w:t>
      </w:r>
    </w:p>
    <w:p w14:paraId="3CE14D1F">
      <w:pPr>
        <w:ind w:firstLine="411" w:firstLineChars="196"/>
        <w:rPr>
          <w:rFonts w:ascii="宋体" w:hAnsi="宋体"/>
          <w:szCs w:val="21"/>
        </w:rPr>
      </w:pPr>
      <w:r>
        <w:rPr>
          <w:rFonts w:hint="eastAsia" w:ascii="宋体" w:hAnsi="宋体"/>
          <w:szCs w:val="21"/>
        </w:rPr>
        <w:t>51.3.1提出质疑的供应商应当是参与所质疑项目采购活动的供应商；</w:t>
      </w:r>
    </w:p>
    <w:p w14:paraId="45174988">
      <w:pPr>
        <w:ind w:firstLine="411" w:firstLineChars="196"/>
        <w:rPr>
          <w:rFonts w:ascii="宋体" w:hAnsi="宋体"/>
          <w:szCs w:val="21"/>
        </w:rPr>
      </w:pPr>
      <w:r>
        <w:rPr>
          <w:rFonts w:hint="eastAsia" w:ascii="宋体" w:hAnsi="宋体"/>
          <w:szCs w:val="21"/>
        </w:rPr>
        <w:t>51.3.2应当在法定质疑期内一次性提出针对同一采购程序环节的质疑，法定质疑期为自知道或应当知道权益受到损害之日起7个工作日内。应当知道其权益受到损害之日是指：对采购文件的质疑，为采购文件公布之日；对采购过程的质疑，为各采购程序环节结束之日；对中标或者成交结果以及评审委员会、谈判小组、竞价小组组成人员的质疑，为中标或者成交结果公示之日；</w:t>
      </w:r>
    </w:p>
    <w:p w14:paraId="32E6E702">
      <w:pPr>
        <w:ind w:firstLine="411" w:firstLineChars="196"/>
        <w:rPr>
          <w:rFonts w:ascii="宋体" w:hAnsi="宋体"/>
          <w:szCs w:val="21"/>
        </w:rPr>
      </w:pPr>
      <w:r>
        <w:rPr>
          <w:rFonts w:hint="eastAsia" w:ascii="宋体" w:hAnsi="宋体"/>
          <w:szCs w:val="21"/>
        </w:rPr>
        <w:t>51.3.3应提交书面质疑函，质疑函应当包括以下内容：（1）具体、明确的质疑事项和与质疑事项相关的请求；（2）合理的事实和依据；（3）必要的证明材料和法律依据。</w:t>
      </w:r>
    </w:p>
    <w:p w14:paraId="61E9AE18">
      <w:pPr>
        <w:ind w:firstLine="420"/>
        <w:rPr>
          <w:rFonts w:ascii="宋体" w:hAnsi="宋体"/>
          <w:szCs w:val="21"/>
        </w:rPr>
      </w:pPr>
      <w:r>
        <w:rPr>
          <w:rFonts w:ascii="宋体" w:hAnsi="宋体"/>
          <w:szCs w:val="21"/>
        </w:rPr>
        <w:t>51.4</w:t>
      </w:r>
      <w:r>
        <w:rPr>
          <w:rFonts w:hint="eastAsia" w:ascii="宋体" w:hAnsi="宋体"/>
          <w:szCs w:val="21"/>
        </w:rPr>
        <w:t>提交材料</w:t>
      </w:r>
    </w:p>
    <w:p w14:paraId="71EF9FEA">
      <w:pPr>
        <w:ind w:firstLine="420"/>
        <w:rPr>
          <w:rFonts w:ascii="宋体" w:hAnsi="宋体"/>
          <w:szCs w:val="21"/>
        </w:rPr>
      </w:pPr>
      <w:r>
        <w:rPr>
          <w:rFonts w:hint="eastAsia" w:ascii="宋体" w:hAnsi="宋体"/>
          <w:szCs w:val="21"/>
        </w:rPr>
        <w:t>质疑函、营业执照复印件、法定代表人证明。如委托代理人提交的，还需提交授权委托书及代理人身份证明。</w:t>
      </w:r>
    </w:p>
    <w:p w14:paraId="23BAB099">
      <w:pPr>
        <w:ind w:firstLine="420"/>
        <w:rPr>
          <w:rFonts w:ascii="宋体" w:hAnsi="宋体"/>
          <w:szCs w:val="21"/>
        </w:rPr>
      </w:pPr>
      <w:r>
        <w:rPr>
          <w:rFonts w:hint="eastAsia" w:ascii="宋体" w:hAnsi="宋体"/>
          <w:szCs w:val="21"/>
        </w:rPr>
        <w:t>51.5 收文部门</w:t>
      </w:r>
    </w:p>
    <w:p w14:paraId="4B32FC65">
      <w:pPr>
        <w:ind w:firstLine="420"/>
        <w:rPr>
          <w:rFonts w:ascii="宋体" w:hAnsi="宋体"/>
          <w:szCs w:val="21"/>
        </w:rPr>
      </w:pPr>
      <w:r>
        <w:rPr>
          <w:rFonts w:hint="eastAsia" w:ascii="宋体" w:hAnsi="宋体"/>
          <w:szCs w:val="21"/>
          <w:lang w:eastAsia="zh-CN"/>
        </w:rPr>
        <w:t>深圳大学总医院招投标管理科</w:t>
      </w:r>
      <w:r>
        <w:rPr>
          <w:rFonts w:hint="eastAsia" w:ascii="宋体" w:hAnsi="宋体"/>
          <w:szCs w:val="21"/>
        </w:rPr>
        <w:t>，地址</w:t>
      </w:r>
      <w:r>
        <w:rPr>
          <w:rFonts w:ascii="宋体" w:hAnsi="宋体"/>
          <w:szCs w:val="21"/>
        </w:rPr>
        <w:t>：深圳市</w:t>
      </w:r>
      <w:r>
        <w:rPr>
          <w:rFonts w:hint="eastAsia" w:ascii="宋体" w:hAnsi="宋体"/>
          <w:szCs w:val="21"/>
        </w:rPr>
        <w:t>深圳市西丽大学城学苑大道1098号 深圳大学总医院</w:t>
      </w:r>
      <w:r>
        <w:rPr>
          <w:rFonts w:hint="eastAsia" w:ascii="宋体" w:hAnsi="宋体"/>
          <w:szCs w:val="21"/>
          <w:lang w:eastAsia="zh-CN"/>
        </w:rPr>
        <w:t>职工餐厅旁钢结构活动板房108室遴选</w:t>
      </w:r>
      <w:r>
        <w:rPr>
          <w:rFonts w:hint="eastAsia" w:ascii="宋体" w:hAnsi="宋体"/>
          <w:szCs w:val="21"/>
        </w:rPr>
        <w:t>管理办公室</w:t>
      </w:r>
      <w:r>
        <w:rPr>
          <w:rFonts w:ascii="宋体" w:hAnsi="宋体"/>
          <w:szCs w:val="21"/>
        </w:rPr>
        <w:t>，</w:t>
      </w:r>
      <w:r>
        <w:rPr>
          <w:rFonts w:hint="eastAsia" w:ascii="宋体" w:hAnsi="宋体"/>
          <w:szCs w:val="21"/>
        </w:rPr>
        <w:t>质疑咨询电话：0755-</w:t>
      </w:r>
      <w:r>
        <w:rPr>
          <w:rFonts w:hint="eastAsia" w:ascii="宋体" w:hAnsi="宋体"/>
          <w:szCs w:val="21"/>
          <w:lang w:val="en-US" w:eastAsia="zh-CN"/>
        </w:rPr>
        <w:t>21839935</w:t>
      </w:r>
      <w:r>
        <w:rPr>
          <w:rFonts w:hint="eastAsia" w:ascii="宋体" w:hAnsi="宋体"/>
          <w:szCs w:val="21"/>
        </w:rPr>
        <w:t>。</w:t>
      </w:r>
    </w:p>
    <w:p w14:paraId="0AE284BC">
      <w:pPr>
        <w:ind w:firstLine="420"/>
        <w:rPr>
          <w:rFonts w:ascii="宋体" w:hAnsi="宋体"/>
          <w:szCs w:val="21"/>
        </w:rPr>
      </w:pPr>
      <w:r>
        <w:rPr>
          <w:rFonts w:hint="eastAsia" w:ascii="宋体" w:hAnsi="宋体"/>
          <w:szCs w:val="21"/>
        </w:rPr>
        <w:t>51.6收文办理程序</w:t>
      </w:r>
    </w:p>
    <w:p w14:paraId="638F83CA">
      <w:pPr>
        <w:ind w:firstLine="420"/>
        <w:rPr>
          <w:rFonts w:ascii="宋体" w:hAnsi="宋体"/>
          <w:szCs w:val="21"/>
        </w:rPr>
      </w:pPr>
      <w:r>
        <w:rPr>
          <w:rFonts w:hint="eastAsia" w:ascii="宋体" w:hAnsi="宋体"/>
          <w:szCs w:val="21"/>
        </w:rPr>
        <w:t>51.6.1供应商提交的质疑材料符合质疑条件的办理收文，出具收文回执；</w:t>
      </w:r>
    </w:p>
    <w:p w14:paraId="0BA97732">
      <w:pPr>
        <w:ind w:firstLine="420"/>
        <w:rPr>
          <w:rFonts w:ascii="宋体" w:hAnsi="宋体"/>
          <w:szCs w:val="21"/>
        </w:rPr>
      </w:pPr>
      <w:r>
        <w:rPr>
          <w:rFonts w:hint="eastAsia" w:ascii="宋体" w:hAnsi="宋体"/>
          <w:szCs w:val="21"/>
        </w:rPr>
        <w:t>51.6.2供应商提交的质疑材料不符合质疑条件的，视情况处理：（1）质疑主体、时限不符合的，不予收文；（2）质疑函内容、提交人身份证明不符合的，开具补正告知书，供应商可在质疑期内补正后重新提交。</w:t>
      </w:r>
    </w:p>
    <w:p w14:paraId="1C1C4DC8">
      <w:pPr>
        <w:ind w:firstLine="420"/>
        <w:rPr>
          <w:rFonts w:ascii="宋体" w:hAnsi="宋体"/>
          <w:szCs w:val="21"/>
        </w:rPr>
      </w:pPr>
      <w:r>
        <w:rPr>
          <w:rFonts w:hint="eastAsia" w:ascii="宋体" w:hAnsi="宋体"/>
          <w:szCs w:val="21"/>
        </w:rPr>
        <w:t>51.7质疑答复时限</w:t>
      </w:r>
    </w:p>
    <w:p w14:paraId="064F7B0B">
      <w:pPr>
        <w:ind w:firstLine="420"/>
        <w:rPr>
          <w:rFonts w:ascii="宋体" w:hAnsi="宋体"/>
          <w:szCs w:val="21"/>
        </w:rPr>
      </w:pPr>
      <w:r>
        <w:rPr>
          <w:rFonts w:hint="eastAsia" w:ascii="宋体" w:hAnsi="宋体"/>
          <w:szCs w:val="21"/>
        </w:rPr>
        <w:t>自收文之日起七个工作日内。</w:t>
      </w:r>
    </w:p>
    <w:p w14:paraId="32DA1063">
      <w:pPr>
        <w:ind w:firstLine="420"/>
        <w:rPr>
          <w:rFonts w:ascii="宋体" w:hAnsi="宋体"/>
          <w:szCs w:val="21"/>
        </w:rPr>
      </w:pPr>
      <w:r>
        <w:rPr>
          <w:rFonts w:hint="eastAsia" w:ascii="宋体" w:hAnsi="宋体"/>
          <w:szCs w:val="21"/>
        </w:rPr>
        <w:t>51.8投诉</w:t>
      </w:r>
    </w:p>
    <w:p w14:paraId="5EFD8429">
      <w:pPr>
        <w:ind w:firstLine="420"/>
        <w:rPr>
          <w:rFonts w:ascii="宋体" w:hAnsi="宋体"/>
          <w:szCs w:val="21"/>
        </w:rPr>
      </w:pPr>
      <w:r>
        <w:rPr>
          <w:rFonts w:hint="eastAsia" w:ascii="宋体" w:hAnsi="宋体"/>
          <w:szCs w:val="21"/>
        </w:rPr>
        <w:t>对质疑答复不满意或者未在规定时间内答复的，提出质疑的供应商可以在答复期满后15个工作日内向</w:t>
      </w:r>
      <w:r>
        <w:rPr>
          <w:rFonts w:hint="eastAsia" w:ascii="宋体" w:hAnsi="宋体"/>
          <w:szCs w:val="21"/>
          <w:lang w:eastAsia="zh-CN"/>
        </w:rPr>
        <w:t>深圳大学总医院</w:t>
      </w:r>
      <w:r>
        <w:rPr>
          <w:rFonts w:ascii="宋体" w:hAnsi="宋体"/>
          <w:szCs w:val="21"/>
        </w:rPr>
        <w:t>纪检、</w:t>
      </w:r>
      <w:r>
        <w:rPr>
          <w:rFonts w:hint="eastAsia" w:ascii="宋体" w:hAnsi="宋体"/>
          <w:szCs w:val="21"/>
        </w:rPr>
        <w:t>监察</w:t>
      </w:r>
      <w:r>
        <w:rPr>
          <w:rFonts w:ascii="宋体" w:hAnsi="宋体"/>
          <w:szCs w:val="21"/>
        </w:rPr>
        <w:t>部门</w:t>
      </w:r>
      <w:r>
        <w:rPr>
          <w:rFonts w:hint="eastAsia" w:ascii="宋体" w:hAnsi="宋体"/>
          <w:szCs w:val="21"/>
        </w:rPr>
        <w:t>投诉。</w:t>
      </w:r>
    </w:p>
    <w:p w14:paraId="3CF5AFAD">
      <w:pPr>
        <w:spacing w:line="360" w:lineRule="auto"/>
        <w:rPr>
          <w:rFonts w:ascii="黑体" w:hAnsi="宋体" w:eastAsia="黑体"/>
          <w:sz w:val="24"/>
        </w:rPr>
      </w:pPr>
      <w:r>
        <w:rPr>
          <w:rFonts w:hint="eastAsia" w:ascii="黑体" w:hAnsi="宋体" w:eastAsia="黑体"/>
          <w:sz w:val="24"/>
        </w:rPr>
        <w:t>52.质疑后续处理</w:t>
      </w:r>
    </w:p>
    <w:p w14:paraId="3BE784C9">
      <w:pPr>
        <w:ind w:firstLine="411" w:firstLineChars="196"/>
        <w:rPr>
          <w:rFonts w:ascii="宋体" w:hAnsi="宋体"/>
          <w:szCs w:val="21"/>
        </w:rPr>
      </w:pPr>
      <w:r>
        <w:rPr>
          <w:rFonts w:hint="eastAsia" w:ascii="宋体" w:hAnsi="宋体"/>
          <w:szCs w:val="21"/>
        </w:rPr>
        <w:t>52.1供应商质疑不成立，或者成立但未对中标、成交结果构成影响的，继续开展采购活动。</w:t>
      </w:r>
    </w:p>
    <w:p w14:paraId="65249249">
      <w:pPr>
        <w:ind w:firstLine="411" w:firstLineChars="196"/>
        <w:rPr>
          <w:rFonts w:ascii="宋体" w:hAnsi="宋体"/>
          <w:szCs w:val="21"/>
        </w:rPr>
      </w:pPr>
      <w:r>
        <w:rPr>
          <w:rFonts w:hint="eastAsia" w:ascii="宋体" w:hAnsi="宋体"/>
          <w:szCs w:val="21"/>
        </w:rPr>
        <w:t>52.2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如果合格供应商符合法定数量，依法从合格的中标或者成交候选人中另行确定中标、成交供应商；如果合格供应商不符合法定数量，应当重新开展采购活动。</w:t>
      </w:r>
    </w:p>
    <w:p w14:paraId="216279B8">
      <w:pPr>
        <w:spacing w:line="240" w:lineRule="atLeast"/>
        <w:rPr>
          <w:rFonts w:ascii="宋体" w:hAnsi="宋体"/>
          <w:szCs w:val="21"/>
        </w:rPr>
      </w:pPr>
    </w:p>
    <w:p w14:paraId="3D87724B">
      <w:pPr>
        <w:jc w:val="center"/>
        <w:rPr>
          <w:rFonts w:ascii="宋体" w:hAnsi="宋体"/>
          <w:color w:val="FF0000"/>
          <w:szCs w:val="21"/>
        </w:rPr>
      </w:pPr>
    </w:p>
    <w:p w14:paraId="74E04D84"/>
    <w:sectPr>
      <w:headerReference r:id="rId3" w:type="default"/>
      <w:footerReference r:id="rId4" w:type="default"/>
      <w:footerReference r:id="rId5" w:type="even"/>
      <w:pgSz w:w="11907" w:h="16840"/>
      <w:pgMar w:top="1440" w:right="1797" w:bottom="1440" w:left="1797" w:header="851" w:footer="992" w:gutter="0"/>
      <w:cols w:space="425" w:num="1"/>
      <w:docGrid w:type="lines"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H Yb 2gj">
    <w:altName w:val="微软雅黑"/>
    <w:panose1 w:val="00000000000000000000"/>
    <w:charset w:val="00"/>
    <w:family w:val="auto"/>
    <w:pitch w:val="default"/>
    <w:sig w:usb0="00000000" w:usb1="00000000" w:usb2="00000000" w:usb3="00000000" w:csb0="FFFFFFFF"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隶书">
    <w:altName w:val="微软雅黑"/>
    <w:panose1 w:val="02010509060101010101"/>
    <w:charset w:val="86"/>
    <w:family w:val="modern"/>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auto"/>
    <w:pitch w:val="default"/>
    <w:sig w:usb0="00000000" w:usb1="00000000" w:usb2="00000000" w:usb3="00000000" w:csb0="FFFFFFFF" w:csb1="00000000"/>
  </w:font>
  <w:font w:name="Cambria">
    <w:panose1 w:val="02040503050406030204"/>
    <w:charset w:val="00"/>
    <w:family w:val="roman"/>
    <w:pitch w:val="default"/>
    <w:sig w:usb0="E00006FF" w:usb1="420024FF" w:usb2="02000000" w:usb3="00000000" w:csb0="2000019F" w:csb1="00000000"/>
  </w:font>
  <w:font w:name="ˎ̥">
    <w:altName w:val="微软雅黑"/>
    <w:panose1 w:val="00000000000000000000"/>
    <w:charset w:val="00"/>
    <w:family w:val="auto"/>
    <w:pitch w:val="default"/>
    <w:sig w:usb0="00000000" w:usb1="00000000" w:usb2="00000000" w:usb3="00000000" w:csb0="FFFFFFFF" w:csb1="00000000"/>
  </w:font>
  <w:font w:name="??">
    <w:altName w:val="微软雅黑"/>
    <w:panose1 w:val="00000000000000000000"/>
    <w:charset w:val="00"/>
    <w:family w:val="auto"/>
    <w:pitch w:val="default"/>
    <w:sig w:usb0="00000000" w:usb1="00000000" w:usb2="00000000" w:usb3="00000000" w:csb0="FFFFFFFF" w:csb1="00000000"/>
  </w:font>
  <w:font w:name="汉仪细等线简">
    <w:altName w:val="微软雅黑"/>
    <w:panose1 w:val="00000000000000000000"/>
    <w:charset w:val="00"/>
    <w:family w:val="auto"/>
    <w:pitch w:val="default"/>
    <w:sig w:usb0="00000000" w:usb1="00000000" w:usb2="00000000" w:usb3="00000000" w:csb0="FFFFFFFF" w:csb1="00000000"/>
  </w:font>
  <w:font w:name="幼圆">
    <w:altName w:val="宋体"/>
    <w:panose1 w:val="0201050906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1098D">
    <w:pPr>
      <w:pStyle w:val="29"/>
      <w:framePr w:wrap="around" w:vAnchor="text" w:hAnchor="margin" w:xAlign="center" w:y="1"/>
      <w:rPr>
        <w:rStyle w:val="47"/>
      </w:rPr>
    </w:pPr>
    <w:r>
      <w:t xml:space="preserve">- </w:t>
    </w:r>
    <w:r>
      <w:fldChar w:fldCharType="begin"/>
    </w:r>
    <w:r>
      <w:instrText xml:space="preserve"> PAGE </w:instrText>
    </w:r>
    <w:r>
      <w:fldChar w:fldCharType="separate"/>
    </w:r>
    <w:r>
      <w:t>21</w:t>
    </w:r>
    <w:r>
      <w:fldChar w:fldCharType="end"/>
    </w:r>
    <w:r>
      <w:t xml:space="preserve"> -</w:t>
    </w:r>
  </w:p>
  <w:p w14:paraId="5292DC72">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1E9F9">
    <w:pPr>
      <w:pStyle w:val="29"/>
      <w:framePr w:wrap="around" w:vAnchor="text" w:hAnchor="margin" w:xAlign="center" w:y="1"/>
      <w:rPr>
        <w:rStyle w:val="47"/>
      </w:rPr>
    </w:pPr>
    <w:r>
      <w:rPr>
        <w:rStyle w:val="47"/>
      </w:rPr>
      <w:fldChar w:fldCharType="begin"/>
    </w:r>
    <w:r>
      <w:rPr>
        <w:rStyle w:val="47"/>
      </w:rPr>
      <w:instrText xml:space="preserve">PAGE  </w:instrText>
    </w:r>
    <w:r>
      <w:rPr>
        <w:rStyle w:val="47"/>
      </w:rPr>
      <w:fldChar w:fldCharType="end"/>
    </w:r>
  </w:p>
  <w:p w14:paraId="3C999935">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D4D27">
    <w:pPr>
      <w:pStyle w:val="30"/>
      <w:jc w:val="left"/>
    </w:pPr>
    <w:r>
      <w:rPr>
        <w:rFonts w:hint="eastAsia"/>
        <w:lang w:eastAsia="zh-CN"/>
      </w:rPr>
      <w:t xml:space="preserve">深圳大学总医院招投标管理科   </w:t>
    </w:r>
    <w:r>
      <w:rPr>
        <w:rFonts w:hint="eastAsia"/>
      </w:rPr>
      <w:t xml:space="preserve">                            </w:t>
    </w:r>
    <w:r>
      <w:rPr>
        <w:rFonts w:hint="eastAsia"/>
        <w:lang w:val="en-US" w:eastAsia="zh-CN"/>
      </w:rPr>
      <w:t xml:space="preserve">  </w:t>
    </w:r>
    <w:r>
      <w:rPr>
        <w:rFonts w:hint="eastAsia"/>
      </w:rPr>
      <w:t xml:space="preserve">  </w:t>
    </w:r>
    <w:r>
      <w:rPr>
        <w:rFonts w:hint="eastAsia"/>
        <w:lang w:val="en-US" w:eastAsia="zh-CN"/>
      </w:rPr>
      <w:t xml:space="preserve">       </w:t>
    </w:r>
    <w:r>
      <w:rPr>
        <w:rFonts w:hint="eastAsia"/>
        <w:lang w:eastAsia="zh-CN"/>
      </w:rPr>
      <w:t>FW2025-004</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0AB3CA"/>
    <w:multiLevelType w:val="singleLevel"/>
    <w:tmpl w:val="B80AB3CA"/>
    <w:lvl w:ilvl="0" w:tentative="0">
      <w:start w:val="1"/>
      <w:numFmt w:val="decimal"/>
      <w:suff w:val="nothing"/>
      <w:lvlText w:val="%1、"/>
      <w:lvlJc w:val="left"/>
    </w:lvl>
  </w:abstractNum>
  <w:abstractNum w:abstractNumId="1">
    <w:nsid w:val="B9D5A314"/>
    <w:multiLevelType w:val="singleLevel"/>
    <w:tmpl w:val="B9D5A314"/>
    <w:lvl w:ilvl="0" w:tentative="0">
      <w:start w:val="8"/>
      <w:numFmt w:val="chineseCounting"/>
      <w:suff w:val="nothing"/>
      <w:lvlText w:val="%1、"/>
      <w:lvlJc w:val="left"/>
      <w:rPr>
        <w:rFonts w:hint="eastAsia"/>
      </w:rPr>
    </w:lvl>
  </w:abstractNum>
  <w:abstractNum w:abstractNumId="2">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3">
    <w:nsid w:val="FFFFFF89"/>
    <w:multiLevelType w:val="singleLevel"/>
    <w:tmpl w:val="FFFFFF89"/>
    <w:lvl w:ilvl="0" w:tentative="0">
      <w:start w:val="1"/>
      <w:numFmt w:val="bullet"/>
      <w:pStyle w:val="14"/>
      <w:lvlText w:val=""/>
      <w:lvlJc w:val="left"/>
      <w:pPr>
        <w:tabs>
          <w:tab w:val="left" w:pos="360"/>
        </w:tabs>
        <w:ind w:left="360" w:hanging="360" w:hangingChars="200"/>
      </w:pPr>
      <w:rPr>
        <w:rFonts w:hint="default" w:ascii="Wingdings" w:hAnsi="Wingdings"/>
      </w:rPr>
    </w:lvl>
  </w:abstractNum>
  <w:abstractNum w:abstractNumId="4">
    <w:nsid w:val="053D16F1"/>
    <w:multiLevelType w:val="singleLevel"/>
    <w:tmpl w:val="053D16F1"/>
    <w:lvl w:ilvl="0" w:tentative="0">
      <w:start w:val="1"/>
      <w:numFmt w:val="chineseCounting"/>
      <w:suff w:val="nothing"/>
      <w:lvlText w:val="%1、"/>
      <w:lvlJc w:val="left"/>
      <w:rPr>
        <w:rFonts w:hint="eastAsia"/>
      </w:rPr>
    </w:lvl>
  </w:abstractNum>
  <w:abstractNum w:abstractNumId="5">
    <w:nsid w:val="09F81FD3"/>
    <w:multiLevelType w:val="multilevel"/>
    <w:tmpl w:val="09F81FD3"/>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12503483"/>
    <w:multiLevelType w:val="multilevel"/>
    <w:tmpl w:val="12503483"/>
    <w:lvl w:ilvl="0" w:tentative="0">
      <w:start w:val="1"/>
      <w:numFmt w:val="bullet"/>
      <w:pStyle w:val="131"/>
      <w:lvlText w:val=""/>
      <w:lvlJc w:val="left"/>
      <w:pPr>
        <w:tabs>
          <w:tab w:val="left" w:pos="420"/>
        </w:tabs>
        <w:ind w:left="420" w:hanging="420"/>
      </w:pPr>
      <w:rPr>
        <w:rFonts w:hint="default" w:ascii="Wingdings" w:hAnsi="Wingdings"/>
      </w:rPr>
    </w:lvl>
    <w:lvl w:ilvl="1" w:tentative="0">
      <w:start w:val="1"/>
      <w:numFmt w:val="bullet"/>
      <w:pStyle w:val="130"/>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12E162F2"/>
    <w:multiLevelType w:val="singleLevel"/>
    <w:tmpl w:val="12E162F2"/>
    <w:lvl w:ilvl="0" w:tentative="0">
      <w:start w:val="4"/>
      <w:numFmt w:val="chineseCounting"/>
      <w:suff w:val="space"/>
      <w:lvlText w:val="第%1章"/>
      <w:lvlJc w:val="left"/>
      <w:rPr>
        <w:rFonts w:hint="eastAsia"/>
      </w:rPr>
    </w:lvl>
  </w:abstractNum>
  <w:abstractNum w:abstractNumId="8">
    <w:nsid w:val="160D20D0"/>
    <w:multiLevelType w:val="multilevel"/>
    <w:tmpl w:val="160D20D0"/>
    <w:lvl w:ilvl="0" w:tentative="0">
      <w:start w:val="1"/>
      <w:numFmt w:val="bullet"/>
      <w:pStyle w:val="98"/>
      <w:lvlText w:val=""/>
      <w:lvlJc w:val="left"/>
      <w:pPr>
        <w:tabs>
          <w:tab w:val="left" w:pos="840"/>
        </w:tabs>
        <w:ind w:left="840" w:hanging="420"/>
      </w:pPr>
      <w:rPr>
        <w:rFonts w:hint="default" w:ascii="Wingdings" w:hAnsi="Wingdings"/>
      </w:rPr>
    </w:lvl>
    <w:lvl w:ilvl="1" w:tentative="0">
      <w:start w:val="1"/>
      <w:numFmt w:val="bullet"/>
      <w:pStyle w:val="99"/>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9">
    <w:nsid w:val="2F395B7B"/>
    <w:multiLevelType w:val="multilevel"/>
    <w:tmpl w:val="2F395B7B"/>
    <w:lvl w:ilvl="0" w:tentative="0">
      <w:start w:val="1"/>
      <w:numFmt w:val="bullet"/>
      <w:pStyle w:val="193"/>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10">
    <w:nsid w:val="3DC4EAB4"/>
    <w:multiLevelType w:val="singleLevel"/>
    <w:tmpl w:val="3DC4EAB4"/>
    <w:lvl w:ilvl="0" w:tentative="0">
      <w:start w:val="1"/>
      <w:numFmt w:val="chineseCounting"/>
      <w:suff w:val="space"/>
      <w:lvlText w:val="第%1章"/>
      <w:lvlJc w:val="left"/>
      <w:rPr>
        <w:rFonts w:hint="eastAsia"/>
      </w:rPr>
    </w:lvl>
  </w:abstractNum>
  <w:abstractNum w:abstractNumId="11">
    <w:nsid w:val="436A96A1"/>
    <w:multiLevelType w:val="singleLevel"/>
    <w:tmpl w:val="436A96A1"/>
    <w:lvl w:ilvl="0" w:tentative="0">
      <w:start w:val="2"/>
      <w:numFmt w:val="chineseCounting"/>
      <w:suff w:val="nothing"/>
      <w:lvlText w:val="%1、"/>
      <w:lvlJc w:val="left"/>
      <w:rPr>
        <w:rFonts w:hint="eastAsia"/>
      </w:rPr>
    </w:lvl>
  </w:abstractNum>
  <w:abstractNum w:abstractNumId="12">
    <w:nsid w:val="5D095AF4"/>
    <w:multiLevelType w:val="singleLevel"/>
    <w:tmpl w:val="5D095AF4"/>
    <w:lvl w:ilvl="0" w:tentative="0">
      <w:start w:val="6"/>
      <w:numFmt w:val="chineseCounting"/>
      <w:suff w:val="nothing"/>
      <w:lvlText w:val="%1、"/>
      <w:lvlJc w:val="left"/>
      <w:rPr>
        <w:rFonts w:hint="eastAsia"/>
      </w:rPr>
    </w:lvl>
  </w:abstractNum>
  <w:abstractNum w:abstractNumId="13">
    <w:nsid w:val="5FB3105C"/>
    <w:multiLevelType w:val="singleLevel"/>
    <w:tmpl w:val="5FB3105C"/>
    <w:lvl w:ilvl="0" w:tentative="0">
      <w:start w:val="3"/>
      <w:numFmt w:val="chineseCounting"/>
      <w:suff w:val="nothing"/>
      <w:lvlText w:val="%1、"/>
      <w:lvlJc w:val="left"/>
      <w:rPr>
        <w:rFonts w:hint="eastAsia"/>
      </w:rPr>
    </w:lvl>
  </w:abstractNum>
  <w:abstractNum w:abstractNumId="14">
    <w:nsid w:val="66816C48"/>
    <w:multiLevelType w:val="singleLevel"/>
    <w:tmpl w:val="66816C48"/>
    <w:lvl w:ilvl="0" w:tentative="0">
      <w:start w:val="1"/>
      <w:numFmt w:val="decimal"/>
      <w:suff w:val="nothing"/>
      <w:lvlText w:val="（%1）"/>
      <w:lvlJc w:val="left"/>
    </w:lvl>
  </w:abstractNum>
  <w:abstractNum w:abstractNumId="15">
    <w:nsid w:val="6A3191B6"/>
    <w:multiLevelType w:val="singleLevel"/>
    <w:tmpl w:val="6A3191B6"/>
    <w:lvl w:ilvl="0" w:tentative="0">
      <w:start w:val="1"/>
      <w:numFmt w:val="decimal"/>
      <w:suff w:val="nothing"/>
      <w:lvlText w:val="%1、"/>
      <w:lvlJc w:val="left"/>
    </w:lvl>
  </w:abstractNum>
  <w:abstractNum w:abstractNumId="16">
    <w:nsid w:val="7AEF7716"/>
    <w:multiLevelType w:val="multilevel"/>
    <w:tmpl w:val="7AEF7716"/>
    <w:lvl w:ilvl="0" w:tentative="0">
      <w:start w:val="1"/>
      <w:numFmt w:val="chineseCountingThousand"/>
      <w:pStyle w:val="144"/>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8"/>
  </w:num>
  <w:num w:numId="4">
    <w:abstractNumId w:val="6"/>
  </w:num>
  <w:num w:numId="5">
    <w:abstractNumId w:val="16"/>
  </w:num>
  <w:num w:numId="6">
    <w:abstractNumId w:val="9"/>
  </w:num>
  <w:num w:numId="7">
    <w:abstractNumId w:val="10"/>
  </w:num>
  <w:num w:numId="8">
    <w:abstractNumId w:val="0"/>
  </w:num>
  <w:num w:numId="9">
    <w:abstractNumId w:val="11"/>
  </w:num>
  <w:num w:numId="10">
    <w:abstractNumId w:val="13"/>
  </w:num>
  <w:num w:numId="11">
    <w:abstractNumId w:val="15"/>
  </w:num>
  <w:num w:numId="12">
    <w:abstractNumId w:val="14"/>
  </w:num>
  <w:num w:numId="13">
    <w:abstractNumId w:val="4"/>
  </w:num>
  <w:num w:numId="14">
    <w:abstractNumId w:val="12"/>
  </w:num>
  <w:num w:numId="15">
    <w:abstractNumId w:val="1"/>
  </w:num>
  <w:num w:numId="16">
    <w:abstractNumId w:val="7"/>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0"/>
  <w:bordersDoNotSurroundHeader w:val="0"/>
  <w:bordersDoNotSurroundFooter w:val="0"/>
  <w:documentProtection w:enforcement="0"/>
  <w:defaultTabStop w:val="420"/>
  <w:drawingGridHorizontalSpacing w:val="105"/>
  <w:drawingGridVerticalSpacing w:val="23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JjYTM3Y2YwNWE5ZmIyZGQwYzcyODEzYzEyN2NmOGIifQ=="/>
  </w:docVars>
  <w:rsids>
    <w:rsidRoot w:val="00AB03A9"/>
    <w:rsid w:val="00000B25"/>
    <w:rsid w:val="00000E23"/>
    <w:rsid w:val="000064A4"/>
    <w:rsid w:val="000074E5"/>
    <w:rsid w:val="00012241"/>
    <w:rsid w:val="00013EFF"/>
    <w:rsid w:val="00015546"/>
    <w:rsid w:val="00015B2E"/>
    <w:rsid w:val="00020FE6"/>
    <w:rsid w:val="000248A1"/>
    <w:rsid w:val="00025068"/>
    <w:rsid w:val="000264C4"/>
    <w:rsid w:val="00027244"/>
    <w:rsid w:val="000276E0"/>
    <w:rsid w:val="00030B9B"/>
    <w:rsid w:val="00030D41"/>
    <w:rsid w:val="0003110B"/>
    <w:rsid w:val="000342A7"/>
    <w:rsid w:val="00034CA1"/>
    <w:rsid w:val="000354D9"/>
    <w:rsid w:val="0003589D"/>
    <w:rsid w:val="00037847"/>
    <w:rsid w:val="0004166E"/>
    <w:rsid w:val="000416AB"/>
    <w:rsid w:val="0004268A"/>
    <w:rsid w:val="00046C17"/>
    <w:rsid w:val="000473A7"/>
    <w:rsid w:val="00050BC6"/>
    <w:rsid w:val="00050E32"/>
    <w:rsid w:val="0005278B"/>
    <w:rsid w:val="00052BF7"/>
    <w:rsid w:val="00052C12"/>
    <w:rsid w:val="00053C48"/>
    <w:rsid w:val="00053DDF"/>
    <w:rsid w:val="00054FAF"/>
    <w:rsid w:val="0005721D"/>
    <w:rsid w:val="000606D8"/>
    <w:rsid w:val="00061857"/>
    <w:rsid w:val="00062675"/>
    <w:rsid w:val="00062B0F"/>
    <w:rsid w:val="00063760"/>
    <w:rsid w:val="0006535A"/>
    <w:rsid w:val="000673E7"/>
    <w:rsid w:val="00067F7C"/>
    <w:rsid w:val="00074795"/>
    <w:rsid w:val="00075998"/>
    <w:rsid w:val="00076E14"/>
    <w:rsid w:val="00077DD4"/>
    <w:rsid w:val="000803A4"/>
    <w:rsid w:val="000804CC"/>
    <w:rsid w:val="0008068B"/>
    <w:rsid w:val="00080E08"/>
    <w:rsid w:val="000820B7"/>
    <w:rsid w:val="0008490D"/>
    <w:rsid w:val="00084FB7"/>
    <w:rsid w:val="00085565"/>
    <w:rsid w:val="0008568C"/>
    <w:rsid w:val="00087A6A"/>
    <w:rsid w:val="000910B2"/>
    <w:rsid w:val="0009134C"/>
    <w:rsid w:val="000928A0"/>
    <w:rsid w:val="0009470F"/>
    <w:rsid w:val="00094A5D"/>
    <w:rsid w:val="00094E6B"/>
    <w:rsid w:val="000960AE"/>
    <w:rsid w:val="00096F65"/>
    <w:rsid w:val="000A16AE"/>
    <w:rsid w:val="000A22D1"/>
    <w:rsid w:val="000A2391"/>
    <w:rsid w:val="000A2A96"/>
    <w:rsid w:val="000A3EFF"/>
    <w:rsid w:val="000A6EEA"/>
    <w:rsid w:val="000A7222"/>
    <w:rsid w:val="000B1DCA"/>
    <w:rsid w:val="000B4F5F"/>
    <w:rsid w:val="000B6511"/>
    <w:rsid w:val="000B7456"/>
    <w:rsid w:val="000C21C0"/>
    <w:rsid w:val="000C3DD2"/>
    <w:rsid w:val="000C3EFE"/>
    <w:rsid w:val="000C5BCF"/>
    <w:rsid w:val="000C630B"/>
    <w:rsid w:val="000D0755"/>
    <w:rsid w:val="000D28B4"/>
    <w:rsid w:val="000D296B"/>
    <w:rsid w:val="000D4601"/>
    <w:rsid w:val="000D55AE"/>
    <w:rsid w:val="000D66D9"/>
    <w:rsid w:val="000D6AE3"/>
    <w:rsid w:val="000D7969"/>
    <w:rsid w:val="000E40E2"/>
    <w:rsid w:val="000E4EE4"/>
    <w:rsid w:val="000E5C02"/>
    <w:rsid w:val="000E69F7"/>
    <w:rsid w:val="000E6E75"/>
    <w:rsid w:val="000E7651"/>
    <w:rsid w:val="000F2B56"/>
    <w:rsid w:val="000F5594"/>
    <w:rsid w:val="000F693F"/>
    <w:rsid w:val="001001A7"/>
    <w:rsid w:val="001028E7"/>
    <w:rsid w:val="00102F7B"/>
    <w:rsid w:val="00103732"/>
    <w:rsid w:val="0010431D"/>
    <w:rsid w:val="00105321"/>
    <w:rsid w:val="00105DF9"/>
    <w:rsid w:val="0010623F"/>
    <w:rsid w:val="00107BC5"/>
    <w:rsid w:val="00111F24"/>
    <w:rsid w:val="00113944"/>
    <w:rsid w:val="00114949"/>
    <w:rsid w:val="00114AB7"/>
    <w:rsid w:val="00114B80"/>
    <w:rsid w:val="00121252"/>
    <w:rsid w:val="00121E5C"/>
    <w:rsid w:val="00130599"/>
    <w:rsid w:val="001307C5"/>
    <w:rsid w:val="00131726"/>
    <w:rsid w:val="00131A90"/>
    <w:rsid w:val="00132D2B"/>
    <w:rsid w:val="001348C9"/>
    <w:rsid w:val="00142E83"/>
    <w:rsid w:val="00144CC3"/>
    <w:rsid w:val="001460BD"/>
    <w:rsid w:val="001478FF"/>
    <w:rsid w:val="00150FB1"/>
    <w:rsid w:val="00151145"/>
    <w:rsid w:val="00152234"/>
    <w:rsid w:val="001528BA"/>
    <w:rsid w:val="00154F4A"/>
    <w:rsid w:val="00155E25"/>
    <w:rsid w:val="00156591"/>
    <w:rsid w:val="00160CCD"/>
    <w:rsid w:val="00162490"/>
    <w:rsid w:val="00176C95"/>
    <w:rsid w:val="00177342"/>
    <w:rsid w:val="001805BA"/>
    <w:rsid w:val="001825C2"/>
    <w:rsid w:val="00183CD6"/>
    <w:rsid w:val="00184075"/>
    <w:rsid w:val="001854CB"/>
    <w:rsid w:val="00186B12"/>
    <w:rsid w:val="00195A85"/>
    <w:rsid w:val="001969D8"/>
    <w:rsid w:val="00196C39"/>
    <w:rsid w:val="001A1B42"/>
    <w:rsid w:val="001A4C53"/>
    <w:rsid w:val="001A63A1"/>
    <w:rsid w:val="001B0CD8"/>
    <w:rsid w:val="001B18D2"/>
    <w:rsid w:val="001B3C27"/>
    <w:rsid w:val="001B5E77"/>
    <w:rsid w:val="001B7C8E"/>
    <w:rsid w:val="001C09A2"/>
    <w:rsid w:val="001C526E"/>
    <w:rsid w:val="001C5399"/>
    <w:rsid w:val="001C611C"/>
    <w:rsid w:val="001C6180"/>
    <w:rsid w:val="001C7BC1"/>
    <w:rsid w:val="001D05D5"/>
    <w:rsid w:val="001D0C57"/>
    <w:rsid w:val="001D0FE9"/>
    <w:rsid w:val="001D1393"/>
    <w:rsid w:val="001D29B6"/>
    <w:rsid w:val="001D3E1D"/>
    <w:rsid w:val="001D41BF"/>
    <w:rsid w:val="001D51EE"/>
    <w:rsid w:val="001D7718"/>
    <w:rsid w:val="001D7C12"/>
    <w:rsid w:val="001E0D72"/>
    <w:rsid w:val="001E1628"/>
    <w:rsid w:val="001E36B2"/>
    <w:rsid w:val="001E39AA"/>
    <w:rsid w:val="001E3DD9"/>
    <w:rsid w:val="001E4D68"/>
    <w:rsid w:val="001E57E1"/>
    <w:rsid w:val="001E6897"/>
    <w:rsid w:val="001E7C28"/>
    <w:rsid w:val="001F080E"/>
    <w:rsid w:val="001F0C2A"/>
    <w:rsid w:val="001F0D69"/>
    <w:rsid w:val="001F1AB3"/>
    <w:rsid w:val="001F234C"/>
    <w:rsid w:val="001F3563"/>
    <w:rsid w:val="001F4863"/>
    <w:rsid w:val="001F5733"/>
    <w:rsid w:val="001F5E0D"/>
    <w:rsid w:val="001F60AA"/>
    <w:rsid w:val="001F621D"/>
    <w:rsid w:val="00200425"/>
    <w:rsid w:val="00200727"/>
    <w:rsid w:val="00200BAB"/>
    <w:rsid w:val="002026D1"/>
    <w:rsid w:val="0020319B"/>
    <w:rsid w:val="00203823"/>
    <w:rsid w:val="00205289"/>
    <w:rsid w:val="00207A4F"/>
    <w:rsid w:val="00207C6B"/>
    <w:rsid w:val="00211AA1"/>
    <w:rsid w:val="002154FD"/>
    <w:rsid w:val="002206DE"/>
    <w:rsid w:val="00220E9D"/>
    <w:rsid w:val="00222A52"/>
    <w:rsid w:val="00226CF8"/>
    <w:rsid w:val="002365C4"/>
    <w:rsid w:val="00237914"/>
    <w:rsid w:val="002379F0"/>
    <w:rsid w:val="002425FE"/>
    <w:rsid w:val="00243628"/>
    <w:rsid w:val="00244A22"/>
    <w:rsid w:val="00244BD0"/>
    <w:rsid w:val="0025078C"/>
    <w:rsid w:val="0025082F"/>
    <w:rsid w:val="00251340"/>
    <w:rsid w:val="00251B6D"/>
    <w:rsid w:val="00252CC2"/>
    <w:rsid w:val="00253549"/>
    <w:rsid w:val="002556F8"/>
    <w:rsid w:val="00255732"/>
    <w:rsid w:val="00256261"/>
    <w:rsid w:val="002573AB"/>
    <w:rsid w:val="002603F1"/>
    <w:rsid w:val="00260988"/>
    <w:rsid w:val="00263374"/>
    <w:rsid w:val="002636D1"/>
    <w:rsid w:val="002642C1"/>
    <w:rsid w:val="002656D8"/>
    <w:rsid w:val="00265D02"/>
    <w:rsid w:val="00266CAE"/>
    <w:rsid w:val="00267C37"/>
    <w:rsid w:val="00270CAE"/>
    <w:rsid w:val="002718B2"/>
    <w:rsid w:val="00274246"/>
    <w:rsid w:val="00275DC1"/>
    <w:rsid w:val="00277CB9"/>
    <w:rsid w:val="00280105"/>
    <w:rsid w:val="00280888"/>
    <w:rsid w:val="00281399"/>
    <w:rsid w:val="00281C6E"/>
    <w:rsid w:val="0029012A"/>
    <w:rsid w:val="00291BD8"/>
    <w:rsid w:val="002921F2"/>
    <w:rsid w:val="00292A30"/>
    <w:rsid w:val="002944C3"/>
    <w:rsid w:val="00294879"/>
    <w:rsid w:val="00294E73"/>
    <w:rsid w:val="00295B1D"/>
    <w:rsid w:val="002966C2"/>
    <w:rsid w:val="00296D75"/>
    <w:rsid w:val="00296DE9"/>
    <w:rsid w:val="00297ED8"/>
    <w:rsid w:val="002A0486"/>
    <w:rsid w:val="002A0691"/>
    <w:rsid w:val="002A5D2A"/>
    <w:rsid w:val="002A5DDF"/>
    <w:rsid w:val="002A7C70"/>
    <w:rsid w:val="002B347D"/>
    <w:rsid w:val="002B3B8B"/>
    <w:rsid w:val="002B3EE9"/>
    <w:rsid w:val="002B4915"/>
    <w:rsid w:val="002B5297"/>
    <w:rsid w:val="002B5EBD"/>
    <w:rsid w:val="002B6DF4"/>
    <w:rsid w:val="002C0CD4"/>
    <w:rsid w:val="002C14B7"/>
    <w:rsid w:val="002C21B1"/>
    <w:rsid w:val="002C2E06"/>
    <w:rsid w:val="002C6056"/>
    <w:rsid w:val="002C6A45"/>
    <w:rsid w:val="002C7E6C"/>
    <w:rsid w:val="002D000D"/>
    <w:rsid w:val="002D161B"/>
    <w:rsid w:val="002D4C07"/>
    <w:rsid w:val="002D5778"/>
    <w:rsid w:val="002D6614"/>
    <w:rsid w:val="002D6A87"/>
    <w:rsid w:val="002E0689"/>
    <w:rsid w:val="002E21F0"/>
    <w:rsid w:val="002E24D4"/>
    <w:rsid w:val="002E48F1"/>
    <w:rsid w:val="002E5672"/>
    <w:rsid w:val="002E600C"/>
    <w:rsid w:val="002E656D"/>
    <w:rsid w:val="002F120C"/>
    <w:rsid w:val="002F32CA"/>
    <w:rsid w:val="002F4243"/>
    <w:rsid w:val="002F45BA"/>
    <w:rsid w:val="002F57E3"/>
    <w:rsid w:val="002F6191"/>
    <w:rsid w:val="0030253F"/>
    <w:rsid w:val="003039E0"/>
    <w:rsid w:val="00303BD6"/>
    <w:rsid w:val="00303F32"/>
    <w:rsid w:val="00304A6B"/>
    <w:rsid w:val="00310586"/>
    <w:rsid w:val="00310D1D"/>
    <w:rsid w:val="003114AE"/>
    <w:rsid w:val="00312E36"/>
    <w:rsid w:val="00313164"/>
    <w:rsid w:val="00316F19"/>
    <w:rsid w:val="00322B7B"/>
    <w:rsid w:val="00323B61"/>
    <w:rsid w:val="00323D59"/>
    <w:rsid w:val="00325718"/>
    <w:rsid w:val="00326D4D"/>
    <w:rsid w:val="00327A01"/>
    <w:rsid w:val="00332566"/>
    <w:rsid w:val="003329A6"/>
    <w:rsid w:val="003360A2"/>
    <w:rsid w:val="003365BB"/>
    <w:rsid w:val="0034243D"/>
    <w:rsid w:val="003433F3"/>
    <w:rsid w:val="003436D6"/>
    <w:rsid w:val="003444A4"/>
    <w:rsid w:val="0034494C"/>
    <w:rsid w:val="00346758"/>
    <w:rsid w:val="003472F4"/>
    <w:rsid w:val="00351EC2"/>
    <w:rsid w:val="00352D0B"/>
    <w:rsid w:val="00361895"/>
    <w:rsid w:val="00362FD7"/>
    <w:rsid w:val="0036637F"/>
    <w:rsid w:val="00366C87"/>
    <w:rsid w:val="00367269"/>
    <w:rsid w:val="00367B3C"/>
    <w:rsid w:val="003737A7"/>
    <w:rsid w:val="00373E92"/>
    <w:rsid w:val="00375144"/>
    <w:rsid w:val="003762CA"/>
    <w:rsid w:val="003831AD"/>
    <w:rsid w:val="00383F98"/>
    <w:rsid w:val="00386030"/>
    <w:rsid w:val="003864E8"/>
    <w:rsid w:val="00387678"/>
    <w:rsid w:val="00393D56"/>
    <w:rsid w:val="003942D9"/>
    <w:rsid w:val="003944F6"/>
    <w:rsid w:val="00395F00"/>
    <w:rsid w:val="00395F74"/>
    <w:rsid w:val="00397F4C"/>
    <w:rsid w:val="003A0786"/>
    <w:rsid w:val="003A1CFD"/>
    <w:rsid w:val="003A20D6"/>
    <w:rsid w:val="003A2EB7"/>
    <w:rsid w:val="003A4D0F"/>
    <w:rsid w:val="003A6157"/>
    <w:rsid w:val="003A65A5"/>
    <w:rsid w:val="003B1057"/>
    <w:rsid w:val="003B18A1"/>
    <w:rsid w:val="003B1ACD"/>
    <w:rsid w:val="003B1CCB"/>
    <w:rsid w:val="003B1E66"/>
    <w:rsid w:val="003B219B"/>
    <w:rsid w:val="003B3C27"/>
    <w:rsid w:val="003B44C9"/>
    <w:rsid w:val="003B5FDB"/>
    <w:rsid w:val="003B63AD"/>
    <w:rsid w:val="003B6E13"/>
    <w:rsid w:val="003B7390"/>
    <w:rsid w:val="003C1620"/>
    <w:rsid w:val="003C269F"/>
    <w:rsid w:val="003C30F0"/>
    <w:rsid w:val="003C4A07"/>
    <w:rsid w:val="003C4D20"/>
    <w:rsid w:val="003C51F5"/>
    <w:rsid w:val="003C5219"/>
    <w:rsid w:val="003C61B0"/>
    <w:rsid w:val="003D0404"/>
    <w:rsid w:val="003D269A"/>
    <w:rsid w:val="003D5ECD"/>
    <w:rsid w:val="003D63E1"/>
    <w:rsid w:val="003D684A"/>
    <w:rsid w:val="003D6BEA"/>
    <w:rsid w:val="003E01A8"/>
    <w:rsid w:val="003E0F82"/>
    <w:rsid w:val="003E4BB4"/>
    <w:rsid w:val="003E6D96"/>
    <w:rsid w:val="003E7A33"/>
    <w:rsid w:val="003E7F1D"/>
    <w:rsid w:val="003F08A6"/>
    <w:rsid w:val="003F1338"/>
    <w:rsid w:val="003F25A0"/>
    <w:rsid w:val="003F4241"/>
    <w:rsid w:val="003F47ED"/>
    <w:rsid w:val="003F4AAB"/>
    <w:rsid w:val="003F4B19"/>
    <w:rsid w:val="003F5D54"/>
    <w:rsid w:val="00400BB4"/>
    <w:rsid w:val="0040231D"/>
    <w:rsid w:val="004029B1"/>
    <w:rsid w:val="00407855"/>
    <w:rsid w:val="00413903"/>
    <w:rsid w:val="004141D3"/>
    <w:rsid w:val="00416F3D"/>
    <w:rsid w:val="004204D0"/>
    <w:rsid w:val="00422E95"/>
    <w:rsid w:val="004231D1"/>
    <w:rsid w:val="004240AD"/>
    <w:rsid w:val="00426388"/>
    <w:rsid w:val="0043249F"/>
    <w:rsid w:val="00432841"/>
    <w:rsid w:val="0043443D"/>
    <w:rsid w:val="00434FA9"/>
    <w:rsid w:val="00435566"/>
    <w:rsid w:val="004364E3"/>
    <w:rsid w:val="00436599"/>
    <w:rsid w:val="00436E36"/>
    <w:rsid w:val="004415AD"/>
    <w:rsid w:val="004468C8"/>
    <w:rsid w:val="004470E7"/>
    <w:rsid w:val="00447A0D"/>
    <w:rsid w:val="00451758"/>
    <w:rsid w:val="00451C92"/>
    <w:rsid w:val="00455926"/>
    <w:rsid w:val="00455F7C"/>
    <w:rsid w:val="004600BC"/>
    <w:rsid w:val="004627FE"/>
    <w:rsid w:val="00463894"/>
    <w:rsid w:val="00465ECC"/>
    <w:rsid w:val="00466B0C"/>
    <w:rsid w:val="00466EE7"/>
    <w:rsid w:val="00470054"/>
    <w:rsid w:val="00470971"/>
    <w:rsid w:val="00470F97"/>
    <w:rsid w:val="00471B01"/>
    <w:rsid w:val="00473031"/>
    <w:rsid w:val="004731D8"/>
    <w:rsid w:val="0047347E"/>
    <w:rsid w:val="00474409"/>
    <w:rsid w:val="00476BD8"/>
    <w:rsid w:val="0047737D"/>
    <w:rsid w:val="004778BB"/>
    <w:rsid w:val="00480D05"/>
    <w:rsid w:val="004812C1"/>
    <w:rsid w:val="00481DA7"/>
    <w:rsid w:val="00482BD4"/>
    <w:rsid w:val="00485FD3"/>
    <w:rsid w:val="004865D5"/>
    <w:rsid w:val="00487C73"/>
    <w:rsid w:val="0049070D"/>
    <w:rsid w:val="0049438F"/>
    <w:rsid w:val="004949C5"/>
    <w:rsid w:val="004959BE"/>
    <w:rsid w:val="00495F67"/>
    <w:rsid w:val="00497917"/>
    <w:rsid w:val="004A0E3C"/>
    <w:rsid w:val="004A2602"/>
    <w:rsid w:val="004A567E"/>
    <w:rsid w:val="004A7C67"/>
    <w:rsid w:val="004B1FF4"/>
    <w:rsid w:val="004B29E9"/>
    <w:rsid w:val="004B386A"/>
    <w:rsid w:val="004B4430"/>
    <w:rsid w:val="004B5194"/>
    <w:rsid w:val="004B637A"/>
    <w:rsid w:val="004B746A"/>
    <w:rsid w:val="004C0594"/>
    <w:rsid w:val="004C0B03"/>
    <w:rsid w:val="004C10E0"/>
    <w:rsid w:val="004C250A"/>
    <w:rsid w:val="004C3A2E"/>
    <w:rsid w:val="004C3CC9"/>
    <w:rsid w:val="004C549E"/>
    <w:rsid w:val="004C5923"/>
    <w:rsid w:val="004D0FE2"/>
    <w:rsid w:val="004D3787"/>
    <w:rsid w:val="004D46F1"/>
    <w:rsid w:val="004D6D1F"/>
    <w:rsid w:val="004D7C2E"/>
    <w:rsid w:val="004E0E33"/>
    <w:rsid w:val="004E205D"/>
    <w:rsid w:val="004E4E8C"/>
    <w:rsid w:val="004E55A7"/>
    <w:rsid w:val="004E64AF"/>
    <w:rsid w:val="004E7B63"/>
    <w:rsid w:val="004F0C0E"/>
    <w:rsid w:val="004F1A74"/>
    <w:rsid w:val="004F234A"/>
    <w:rsid w:val="004F2665"/>
    <w:rsid w:val="005012A2"/>
    <w:rsid w:val="00501646"/>
    <w:rsid w:val="0050665C"/>
    <w:rsid w:val="00507CDE"/>
    <w:rsid w:val="0051034C"/>
    <w:rsid w:val="00510FBD"/>
    <w:rsid w:val="00511070"/>
    <w:rsid w:val="0051168A"/>
    <w:rsid w:val="00511E2B"/>
    <w:rsid w:val="00512FA0"/>
    <w:rsid w:val="00514473"/>
    <w:rsid w:val="00516C80"/>
    <w:rsid w:val="005172F5"/>
    <w:rsid w:val="00517F4C"/>
    <w:rsid w:val="00520AE7"/>
    <w:rsid w:val="0052123F"/>
    <w:rsid w:val="0052234F"/>
    <w:rsid w:val="005230EF"/>
    <w:rsid w:val="00525E1F"/>
    <w:rsid w:val="005268CF"/>
    <w:rsid w:val="00527FE7"/>
    <w:rsid w:val="00530019"/>
    <w:rsid w:val="005303D1"/>
    <w:rsid w:val="005305CE"/>
    <w:rsid w:val="00530F03"/>
    <w:rsid w:val="00531AA3"/>
    <w:rsid w:val="00533802"/>
    <w:rsid w:val="00533875"/>
    <w:rsid w:val="005352BC"/>
    <w:rsid w:val="00535E81"/>
    <w:rsid w:val="0053673D"/>
    <w:rsid w:val="005379D2"/>
    <w:rsid w:val="00540A40"/>
    <w:rsid w:val="00541888"/>
    <w:rsid w:val="00542AAF"/>
    <w:rsid w:val="00543544"/>
    <w:rsid w:val="00543D8B"/>
    <w:rsid w:val="00545438"/>
    <w:rsid w:val="00546183"/>
    <w:rsid w:val="00550434"/>
    <w:rsid w:val="00550BF9"/>
    <w:rsid w:val="00551E12"/>
    <w:rsid w:val="00553E82"/>
    <w:rsid w:val="0055505F"/>
    <w:rsid w:val="005565C2"/>
    <w:rsid w:val="005574FC"/>
    <w:rsid w:val="00557FA4"/>
    <w:rsid w:val="005617D4"/>
    <w:rsid w:val="00562A14"/>
    <w:rsid w:val="00563094"/>
    <w:rsid w:val="0056375B"/>
    <w:rsid w:val="0056521C"/>
    <w:rsid w:val="00565936"/>
    <w:rsid w:val="0056674E"/>
    <w:rsid w:val="00566A83"/>
    <w:rsid w:val="005670DF"/>
    <w:rsid w:val="0057176A"/>
    <w:rsid w:val="00573983"/>
    <w:rsid w:val="00574E09"/>
    <w:rsid w:val="005752F4"/>
    <w:rsid w:val="00577718"/>
    <w:rsid w:val="00577996"/>
    <w:rsid w:val="00580201"/>
    <w:rsid w:val="00582C67"/>
    <w:rsid w:val="00583E45"/>
    <w:rsid w:val="00586C04"/>
    <w:rsid w:val="00591B47"/>
    <w:rsid w:val="00591E3F"/>
    <w:rsid w:val="00595069"/>
    <w:rsid w:val="0059634C"/>
    <w:rsid w:val="005A265F"/>
    <w:rsid w:val="005A3123"/>
    <w:rsid w:val="005A55F2"/>
    <w:rsid w:val="005A6FE8"/>
    <w:rsid w:val="005A7988"/>
    <w:rsid w:val="005B1002"/>
    <w:rsid w:val="005B1BF9"/>
    <w:rsid w:val="005B372D"/>
    <w:rsid w:val="005B5D60"/>
    <w:rsid w:val="005B670E"/>
    <w:rsid w:val="005B773F"/>
    <w:rsid w:val="005B77FD"/>
    <w:rsid w:val="005C0383"/>
    <w:rsid w:val="005C112C"/>
    <w:rsid w:val="005C29B7"/>
    <w:rsid w:val="005C3C7C"/>
    <w:rsid w:val="005C6784"/>
    <w:rsid w:val="005D19FB"/>
    <w:rsid w:val="005D388F"/>
    <w:rsid w:val="005D446C"/>
    <w:rsid w:val="005D59F5"/>
    <w:rsid w:val="005E0173"/>
    <w:rsid w:val="005E0F00"/>
    <w:rsid w:val="005E1509"/>
    <w:rsid w:val="005E170C"/>
    <w:rsid w:val="005E30F2"/>
    <w:rsid w:val="005E3490"/>
    <w:rsid w:val="005E41CC"/>
    <w:rsid w:val="005E5286"/>
    <w:rsid w:val="005E5DB3"/>
    <w:rsid w:val="005F335B"/>
    <w:rsid w:val="005F50E8"/>
    <w:rsid w:val="005F5555"/>
    <w:rsid w:val="005F6907"/>
    <w:rsid w:val="005F75AD"/>
    <w:rsid w:val="005F7951"/>
    <w:rsid w:val="00601313"/>
    <w:rsid w:val="00601A1F"/>
    <w:rsid w:val="0060251D"/>
    <w:rsid w:val="00603695"/>
    <w:rsid w:val="00604A20"/>
    <w:rsid w:val="00605BF0"/>
    <w:rsid w:val="0060609A"/>
    <w:rsid w:val="00606729"/>
    <w:rsid w:val="00606E95"/>
    <w:rsid w:val="00610B27"/>
    <w:rsid w:val="00610FCF"/>
    <w:rsid w:val="006114C2"/>
    <w:rsid w:val="00613959"/>
    <w:rsid w:val="00615E99"/>
    <w:rsid w:val="00617F0D"/>
    <w:rsid w:val="0062084E"/>
    <w:rsid w:val="00622CDC"/>
    <w:rsid w:val="006252F7"/>
    <w:rsid w:val="00627803"/>
    <w:rsid w:val="00627FA3"/>
    <w:rsid w:val="00630CAF"/>
    <w:rsid w:val="00630FF5"/>
    <w:rsid w:val="00634CFF"/>
    <w:rsid w:val="00634F76"/>
    <w:rsid w:val="00635CCC"/>
    <w:rsid w:val="00636679"/>
    <w:rsid w:val="00642692"/>
    <w:rsid w:val="00644DF0"/>
    <w:rsid w:val="006450B9"/>
    <w:rsid w:val="0065000C"/>
    <w:rsid w:val="0065113A"/>
    <w:rsid w:val="00652EEC"/>
    <w:rsid w:val="00653618"/>
    <w:rsid w:val="00655387"/>
    <w:rsid w:val="00656322"/>
    <w:rsid w:val="0066013E"/>
    <w:rsid w:val="0066098F"/>
    <w:rsid w:val="00663140"/>
    <w:rsid w:val="00665233"/>
    <w:rsid w:val="00665A45"/>
    <w:rsid w:val="00672A6E"/>
    <w:rsid w:val="00677278"/>
    <w:rsid w:val="006806B9"/>
    <w:rsid w:val="00682A81"/>
    <w:rsid w:val="00690B18"/>
    <w:rsid w:val="006923D3"/>
    <w:rsid w:val="006938FE"/>
    <w:rsid w:val="0069519E"/>
    <w:rsid w:val="00695D99"/>
    <w:rsid w:val="006965FD"/>
    <w:rsid w:val="006975CE"/>
    <w:rsid w:val="006A376A"/>
    <w:rsid w:val="006A3F59"/>
    <w:rsid w:val="006A4D07"/>
    <w:rsid w:val="006A6293"/>
    <w:rsid w:val="006A6F05"/>
    <w:rsid w:val="006A75FE"/>
    <w:rsid w:val="006B0840"/>
    <w:rsid w:val="006B0C3E"/>
    <w:rsid w:val="006B3795"/>
    <w:rsid w:val="006B5C4A"/>
    <w:rsid w:val="006B6A7E"/>
    <w:rsid w:val="006B728F"/>
    <w:rsid w:val="006C112A"/>
    <w:rsid w:val="006C25AE"/>
    <w:rsid w:val="006C3535"/>
    <w:rsid w:val="006C3E23"/>
    <w:rsid w:val="006C5175"/>
    <w:rsid w:val="006C5223"/>
    <w:rsid w:val="006C6A56"/>
    <w:rsid w:val="006C6B50"/>
    <w:rsid w:val="006D01ED"/>
    <w:rsid w:val="006D11F1"/>
    <w:rsid w:val="006D18F0"/>
    <w:rsid w:val="006D1AE8"/>
    <w:rsid w:val="006D30F4"/>
    <w:rsid w:val="006D7187"/>
    <w:rsid w:val="006E007D"/>
    <w:rsid w:val="006E0708"/>
    <w:rsid w:val="006E434A"/>
    <w:rsid w:val="006E576B"/>
    <w:rsid w:val="006F0BE2"/>
    <w:rsid w:val="006F1F59"/>
    <w:rsid w:val="006F36AA"/>
    <w:rsid w:val="006F3718"/>
    <w:rsid w:val="00700C1D"/>
    <w:rsid w:val="00702A11"/>
    <w:rsid w:val="00703526"/>
    <w:rsid w:val="007036B2"/>
    <w:rsid w:val="007067D7"/>
    <w:rsid w:val="00706A46"/>
    <w:rsid w:val="00707740"/>
    <w:rsid w:val="0071029C"/>
    <w:rsid w:val="00710866"/>
    <w:rsid w:val="00710A4E"/>
    <w:rsid w:val="007120E2"/>
    <w:rsid w:val="00713DBE"/>
    <w:rsid w:val="00715829"/>
    <w:rsid w:val="00715A43"/>
    <w:rsid w:val="00716CAD"/>
    <w:rsid w:val="00720CA1"/>
    <w:rsid w:val="00724154"/>
    <w:rsid w:val="00724943"/>
    <w:rsid w:val="007264D3"/>
    <w:rsid w:val="0072750D"/>
    <w:rsid w:val="00733870"/>
    <w:rsid w:val="007341B4"/>
    <w:rsid w:val="0073510D"/>
    <w:rsid w:val="00735CA8"/>
    <w:rsid w:val="00737206"/>
    <w:rsid w:val="007376A3"/>
    <w:rsid w:val="00740923"/>
    <w:rsid w:val="0074134F"/>
    <w:rsid w:val="00742938"/>
    <w:rsid w:val="0074327D"/>
    <w:rsid w:val="00745E97"/>
    <w:rsid w:val="00746EF4"/>
    <w:rsid w:val="00752DF1"/>
    <w:rsid w:val="00753245"/>
    <w:rsid w:val="00755036"/>
    <w:rsid w:val="00756735"/>
    <w:rsid w:val="007617CC"/>
    <w:rsid w:val="00763D9C"/>
    <w:rsid w:val="00764C1C"/>
    <w:rsid w:val="007650F6"/>
    <w:rsid w:val="00773985"/>
    <w:rsid w:val="007740E9"/>
    <w:rsid w:val="00776419"/>
    <w:rsid w:val="007764AD"/>
    <w:rsid w:val="00776692"/>
    <w:rsid w:val="00776CF7"/>
    <w:rsid w:val="00777833"/>
    <w:rsid w:val="00782D1E"/>
    <w:rsid w:val="007845BE"/>
    <w:rsid w:val="00784D55"/>
    <w:rsid w:val="007857FC"/>
    <w:rsid w:val="00787E9C"/>
    <w:rsid w:val="00790AD6"/>
    <w:rsid w:val="007910C0"/>
    <w:rsid w:val="00795CBD"/>
    <w:rsid w:val="00797C2C"/>
    <w:rsid w:val="00797E2D"/>
    <w:rsid w:val="007A1334"/>
    <w:rsid w:val="007A18F7"/>
    <w:rsid w:val="007A1918"/>
    <w:rsid w:val="007A2AC5"/>
    <w:rsid w:val="007A5361"/>
    <w:rsid w:val="007A5C83"/>
    <w:rsid w:val="007A604D"/>
    <w:rsid w:val="007B08AB"/>
    <w:rsid w:val="007B13D2"/>
    <w:rsid w:val="007B5975"/>
    <w:rsid w:val="007B6F37"/>
    <w:rsid w:val="007C0345"/>
    <w:rsid w:val="007C0ECB"/>
    <w:rsid w:val="007C1778"/>
    <w:rsid w:val="007C3EA3"/>
    <w:rsid w:val="007C4949"/>
    <w:rsid w:val="007C6CBF"/>
    <w:rsid w:val="007C707B"/>
    <w:rsid w:val="007C7C2E"/>
    <w:rsid w:val="007D27C8"/>
    <w:rsid w:val="007D2BD7"/>
    <w:rsid w:val="007D50F8"/>
    <w:rsid w:val="007D5B61"/>
    <w:rsid w:val="007E41D2"/>
    <w:rsid w:val="007E4267"/>
    <w:rsid w:val="007E43D7"/>
    <w:rsid w:val="007E455A"/>
    <w:rsid w:val="007E4EFE"/>
    <w:rsid w:val="007E51B8"/>
    <w:rsid w:val="007F03C1"/>
    <w:rsid w:val="007F1D8D"/>
    <w:rsid w:val="007F1F80"/>
    <w:rsid w:val="007F2A26"/>
    <w:rsid w:val="007F38A5"/>
    <w:rsid w:val="007F52A5"/>
    <w:rsid w:val="007F7448"/>
    <w:rsid w:val="00803310"/>
    <w:rsid w:val="00806E5A"/>
    <w:rsid w:val="008073E4"/>
    <w:rsid w:val="00807F3F"/>
    <w:rsid w:val="00810AB0"/>
    <w:rsid w:val="008114A4"/>
    <w:rsid w:val="008117CA"/>
    <w:rsid w:val="00811ED9"/>
    <w:rsid w:val="00812C37"/>
    <w:rsid w:val="00814372"/>
    <w:rsid w:val="00815A99"/>
    <w:rsid w:val="008173A4"/>
    <w:rsid w:val="00820097"/>
    <w:rsid w:val="00820B8B"/>
    <w:rsid w:val="00822592"/>
    <w:rsid w:val="00822C75"/>
    <w:rsid w:val="00825D64"/>
    <w:rsid w:val="00825D94"/>
    <w:rsid w:val="008272DC"/>
    <w:rsid w:val="008278F0"/>
    <w:rsid w:val="00830B82"/>
    <w:rsid w:val="00831106"/>
    <w:rsid w:val="008328CA"/>
    <w:rsid w:val="00834057"/>
    <w:rsid w:val="00836055"/>
    <w:rsid w:val="008367C3"/>
    <w:rsid w:val="00837271"/>
    <w:rsid w:val="00840267"/>
    <w:rsid w:val="008403D9"/>
    <w:rsid w:val="00841013"/>
    <w:rsid w:val="00841A72"/>
    <w:rsid w:val="00843BA2"/>
    <w:rsid w:val="00846089"/>
    <w:rsid w:val="00846180"/>
    <w:rsid w:val="00847463"/>
    <w:rsid w:val="00847990"/>
    <w:rsid w:val="0085104A"/>
    <w:rsid w:val="00851321"/>
    <w:rsid w:val="00853F2D"/>
    <w:rsid w:val="00854F0D"/>
    <w:rsid w:val="00855C40"/>
    <w:rsid w:val="00856CDF"/>
    <w:rsid w:val="008609C0"/>
    <w:rsid w:val="00863E1E"/>
    <w:rsid w:val="00866AEE"/>
    <w:rsid w:val="008700F1"/>
    <w:rsid w:val="008706EB"/>
    <w:rsid w:val="00870BD7"/>
    <w:rsid w:val="008742A3"/>
    <w:rsid w:val="008744C1"/>
    <w:rsid w:val="008761CA"/>
    <w:rsid w:val="00880E0D"/>
    <w:rsid w:val="00880E35"/>
    <w:rsid w:val="00880EA1"/>
    <w:rsid w:val="00885980"/>
    <w:rsid w:val="00885E2B"/>
    <w:rsid w:val="0089007D"/>
    <w:rsid w:val="008922D5"/>
    <w:rsid w:val="0089268D"/>
    <w:rsid w:val="00893B9C"/>
    <w:rsid w:val="00893DD0"/>
    <w:rsid w:val="0089662F"/>
    <w:rsid w:val="008966BF"/>
    <w:rsid w:val="00896E3C"/>
    <w:rsid w:val="0089734A"/>
    <w:rsid w:val="008A02A8"/>
    <w:rsid w:val="008A0561"/>
    <w:rsid w:val="008A119E"/>
    <w:rsid w:val="008A465C"/>
    <w:rsid w:val="008A481A"/>
    <w:rsid w:val="008A4E56"/>
    <w:rsid w:val="008B0C3E"/>
    <w:rsid w:val="008B141B"/>
    <w:rsid w:val="008B1BD1"/>
    <w:rsid w:val="008B25CF"/>
    <w:rsid w:val="008B2B41"/>
    <w:rsid w:val="008C00A7"/>
    <w:rsid w:val="008C0BFE"/>
    <w:rsid w:val="008D02DD"/>
    <w:rsid w:val="008D0CAB"/>
    <w:rsid w:val="008D18E8"/>
    <w:rsid w:val="008D2094"/>
    <w:rsid w:val="008D2407"/>
    <w:rsid w:val="008D2DC7"/>
    <w:rsid w:val="008D5A04"/>
    <w:rsid w:val="008E08A2"/>
    <w:rsid w:val="008E1785"/>
    <w:rsid w:val="008E2427"/>
    <w:rsid w:val="008E300F"/>
    <w:rsid w:val="008E776F"/>
    <w:rsid w:val="008F044E"/>
    <w:rsid w:val="008F1F46"/>
    <w:rsid w:val="008F2D28"/>
    <w:rsid w:val="008F31AB"/>
    <w:rsid w:val="008F48D2"/>
    <w:rsid w:val="008F5941"/>
    <w:rsid w:val="008F73FB"/>
    <w:rsid w:val="0090149B"/>
    <w:rsid w:val="00902C82"/>
    <w:rsid w:val="00904D9C"/>
    <w:rsid w:val="00905B72"/>
    <w:rsid w:val="0090678A"/>
    <w:rsid w:val="00906C41"/>
    <w:rsid w:val="00912867"/>
    <w:rsid w:val="00913CF0"/>
    <w:rsid w:val="009140A8"/>
    <w:rsid w:val="00914833"/>
    <w:rsid w:val="00914969"/>
    <w:rsid w:val="00921C48"/>
    <w:rsid w:val="00921C56"/>
    <w:rsid w:val="00923218"/>
    <w:rsid w:val="00923266"/>
    <w:rsid w:val="009236CC"/>
    <w:rsid w:val="009305AC"/>
    <w:rsid w:val="0093130E"/>
    <w:rsid w:val="009313C9"/>
    <w:rsid w:val="009319DA"/>
    <w:rsid w:val="00932FA6"/>
    <w:rsid w:val="0093479D"/>
    <w:rsid w:val="00935A5A"/>
    <w:rsid w:val="00940A60"/>
    <w:rsid w:val="00940EB4"/>
    <w:rsid w:val="00941B79"/>
    <w:rsid w:val="009438ED"/>
    <w:rsid w:val="0094423B"/>
    <w:rsid w:val="009464BA"/>
    <w:rsid w:val="0094656E"/>
    <w:rsid w:val="00952AC1"/>
    <w:rsid w:val="00952F99"/>
    <w:rsid w:val="009533A0"/>
    <w:rsid w:val="0095519D"/>
    <w:rsid w:val="00955C88"/>
    <w:rsid w:val="0095643E"/>
    <w:rsid w:val="00957654"/>
    <w:rsid w:val="00957EF3"/>
    <w:rsid w:val="00960FFE"/>
    <w:rsid w:val="00962291"/>
    <w:rsid w:val="00963A1F"/>
    <w:rsid w:val="00963E6B"/>
    <w:rsid w:val="00963F1A"/>
    <w:rsid w:val="00967BEF"/>
    <w:rsid w:val="00970A99"/>
    <w:rsid w:val="00972582"/>
    <w:rsid w:val="00972D61"/>
    <w:rsid w:val="00973291"/>
    <w:rsid w:val="00973E25"/>
    <w:rsid w:val="00974DE4"/>
    <w:rsid w:val="0097628A"/>
    <w:rsid w:val="00977F07"/>
    <w:rsid w:val="00980B6F"/>
    <w:rsid w:val="00980D04"/>
    <w:rsid w:val="00982623"/>
    <w:rsid w:val="00982FDC"/>
    <w:rsid w:val="0098476F"/>
    <w:rsid w:val="00984EDC"/>
    <w:rsid w:val="00984EF5"/>
    <w:rsid w:val="009903D1"/>
    <w:rsid w:val="00993E2E"/>
    <w:rsid w:val="00997C61"/>
    <w:rsid w:val="009A325A"/>
    <w:rsid w:val="009A34C1"/>
    <w:rsid w:val="009A457F"/>
    <w:rsid w:val="009B43BA"/>
    <w:rsid w:val="009B7BF9"/>
    <w:rsid w:val="009C11D0"/>
    <w:rsid w:val="009C1323"/>
    <w:rsid w:val="009C1EA2"/>
    <w:rsid w:val="009C229B"/>
    <w:rsid w:val="009C2A38"/>
    <w:rsid w:val="009C487E"/>
    <w:rsid w:val="009C48CC"/>
    <w:rsid w:val="009C5272"/>
    <w:rsid w:val="009C59F3"/>
    <w:rsid w:val="009C6903"/>
    <w:rsid w:val="009C73B1"/>
    <w:rsid w:val="009D3528"/>
    <w:rsid w:val="009D3E95"/>
    <w:rsid w:val="009D57F4"/>
    <w:rsid w:val="009D69C5"/>
    <w:rsid w:val="009E2722"/>
    <w:rsid w:val="009E4499"/>
    <w:rsid w:val="009E46E9"/>
    <w:rsid w:val="009F06F4"/>
    <w:rsid w:val="009F2F45"/>
    <w:rsid w:val="009F4439"/>
    <w:rsid w:val="009F57C3"/>
    <w:rsid w:val="009F70E1"/>
    <w:rsid w:val="009F7E76"/>
    <w:rsid w:val="009F7ED8"/>
    <w:rsid w:val="00A02EFA"/>
    <w:rsid w:val="00A02F54"/>
    <w:rsid w:val="00A03865"/>
    <w:rsid w:val="00A04CD0"/>
    <w:rsid w:val="00A04FB8"/>
    <w:rsid w:val="00A05106"/>
    <w:rsid w:val="00A05CBC"/>
    <w:rsid w:val="00A05FFD"/>
    <w:rsid w:val="00A0625C"/>
    <w:rsid w:val="00A06799"/>
    <w:rsid w:val="00A06F9F"/>
    <w:rsid w:val="00A12C58"/>
    <w:rsid w:val="00A1420F"/>
    <w:rsid w:val="00A14802"/>
    <w:rsid w:val="00A15A8A"/>
    <w:rsid w:val="00A17799"/>
    <w:rsid w:val="00A2052E"/>
    <w:rsid w:val="00A213BA"/>
    <w:rsid w:val="00A22379"/>
    <w:rsid w:val="00A24E9D"/>
    <w:rsid w:val="00A26814"/>
    <w:rsid w:val="00A30982"/>
    <w:rsid w:val="00A311BF"/>
    <w:rsid w:val="00A325F8"/>
    <w:rsid w:val="00A3292A"/>
    <w:rsid w:val="00A32B73"/>
    <w:rsid w:val="00A4105E"/>
    <w:rsid w:val="00A43C56"/>
    <w:rsid w:val="00A44261"/>
    <w:rsid w:val="00A442A9"/>
    <w:rsid w:val="00A45305"/>
    <w:rsid w:val="00A459E4"/>
    <w:rsid w:val="00A508F5"/>
    <w:rsid w:val="00A512E7"/>
    <w:rsid w:val="00A51B13"/>
    <w:rsid w:val="00A55D13"/>
    <w:rsid w:val="00A5626F"/>
    <w:rsid w:val="00A56C93"/>
    <w:rsid w:val="00A570EF"/>
    <w:rsid w:val="00A603FC"/>
    <w:rsid w:val="00A61630"/>
    <w:rsid w:val="00A61888"/>
    <w:rsid w:val="00A61D45"/>
    <w:rsid w:val="00A63701"/>
    <w:rsid w:val="00A65C8C"/>
    <w:rsid w:val="00A662CC"/>
    <w:rsid w:val="00A67CCA"/>
    <w:rsid w:val="00A70939"/>
    <w:rsid w:val="00A7208B"/>
    <w:rsid w:val="00A72D61"/>
    <w:rsid w:val="00A738A4"/>
    <w:rsid w:val="00A74676"/>
    <w:rsid w:val="00A770EB"/>
    <w:rsid w:val="00A862E3"/>
    <w:rsid w:val="00A86368"/>
    <w:rsid w:val="00A86675"/>
    <w:rsid w:val="00A87564"/>
    <w:rsid w:val="00A87B5C"/>
    <w:rsid w:val="00A87E8F"/>
    <w:rsid w:val="00A90A7C"/>
    <w:rsid w:val="00A92A7B"/>
    <w:rsid w:val="00A94CC3"/>
    <w:rsid w:val="00A9676C"/>
    <w:rsid w:val="00A96D84"/>
    <w:rsid w:val="00A97111"/>
    <w:rsid w:val="00A9763E"/>
    <w:rsid w:val="00AA1967"/>
    <w:rsid w:val="00AA1AFD"/>
    <w:rsid w:val="00AA4606"/>
    <w:rsid w:val="00AA535C"/>
    <w:rsid w:val="00AA5C41"/>
    <w:rsid w:val="00AA774A"/>
    <w:rsid w:val="00AA78F6"/>
    <w:rsid w:val="00AA7A39"/>
    <w:rsid w:val="00AB03A9"/>
    <w:rsid w:val="00AB0782"/>
    <w:rsid w:val="00AB245B"/>
    <w:rsid w:val="00AB24FE"/>
    <w:rsid w:val="00AB37A2"/>
    <w:rsid w:val="00AB4A53"/>
    <w:rsid w:val="00AB4C50"/>
    <w:rsid w:val="00AB53DA"/>
    <w:rsid w:val="00AB5411"/>
    <w:rsid w:val="00AB5BF5"/>
    <w:rsid w:val="00AB6ACA"/>
    <w:rsid w:val="00AB6D68"/>
    <w:rsid w:val="00AB74FC"/>
    <w:rsid w:val="00AB77C7"/>
    <w:rsid w:val="00AC221C"/>
    <w:rsid w:val="00AC2F46"/>
    <w:rsid w:val="00AC382B"/>
    <w:rsid w:val="00AC6F05"/>
    <w:rsid w:val="00AC7AC1"/>
    <w:rsid w:val="00AD213F"/>
    <w:rsid w:val="00AD59AC"/>
    <w:rsid w:val="00AD6B18"/>
    <w:rsid w:val="00AD710B"/>
    <w:rsid w:val="00AE077E"/>
    <w:rsid w:val="00AE0A68"/>
    <w:rsid w:val="00AE205C"/>
    <w:rsid w:val="00AE39F1"/>
    <w:rsid w:val="00AF0999"/>
    <w:rsid w:val="00AF4060"/>
    <w:rsid w:val="00AF4EFA"/>
    <w:rsid w:val="00B01571"/>
    <w:rsid w:val="00B01B21"/>
    <w:rsid w:val="00B01E66"/>
    <w:rsid w:val="00B02783"/>
    <w:rsid w:val="00B029AC"/>
    <w:rsid w:val="00B03441"/>
    <w:rsid w:val="00B04F25"/>
    <w:rsid w:val="00B05FA3"/>
    <w:rsid w:val="00B06094"/>
    <w:rsid w:val="00B07B87"/>
    <w:rsid w:val="00B10F71"/>
    <w:rsid w:val="00B143AA"/>
    <w:rsid w:val="00B14552"/>
    <w:rsid w:val="00B158F4"/>
    <w:rsid w:val="00B15E02"/>
    <w:rsid w:val="00B1736C"/>
    <w:rsid w:val="00B20507"/>
    <w:rsid w:val="00B2296C"/>
    <w:rsid w:val="00B236D3"/>
    <w:rsid w:val="00B2418C"/>
    <w:rsid w:val="00B241C1"/>
    <w:rsid w:val="00B24347"/>
    <w:rsid w:val="00B25137"/>
    <w:rsid w:val="00B272E3"/>
    <w:rsid w:val="00B3175E"/>
    <w:rsid w:val="00B33B1B"/>
    <w:rsid w:val="00B37A83"/>
    <w:rsid w:val="00B40134"/>
    <w:rsid w:val="00B43B05"/>
    <w:rsid w:val="00B4605F"/>
    <w:rsid w:val="00B5034C"/>
    <w:rsid w:val="00B50581"/>
    <w:rsid w:val="00B50AB9"/>
    <w:rsid w:val="00B51673"/>
    <w:rsid w:val="00B5198E"/>
    <w:rsid w:val="00B521DB"/>
    <w:rsid w:val="00B552D0"/>
    <w:rsid w:val="00B57F70"/>
    <w:rsid w:val="00B61F30"/>
    <w:rsid w:val="00B61FE2"/>
    <w:rsid w:val="00B62D99"/>
    <w:rsid w:val="00B67935"/>
    <w:rsid w:val="00B67D65"/>
    <w:rsid w:val="00B72F5E"/>
    <w:rsid w:val="00B738F9"/>
    <w:rsid w:val="00B73F14"/>
    <w:rsid w:val="00B75FC5"/>
    <w:rsid w:val="00B772C8"/>
    <w:rsid w:val="00B80AC6"/>
    <w:rsid w:val="00B80D52"/>
    <w:rsid w:val="00B826AC"/>
    <w:rsid w:val="00B85394"/>
    <w:rsid w:val="00B9109F"/>
    <w:rsid w:val="00B91F76"/>
    <w:rsid w:val="00B92A46"/>
    <w:rsid w:val="00B92CCE"/>
    <w:rsid w:val="00B92F37"/>
    <w:rsid w:val="00B9315D"/>
    <w:rsid w:val="00B93183"/>
    <w:rsid w:val="00B951F2"/>
    <w:rsid w:val="00B97A3C"/>
    <w:rsid w:val="00BA000B"/>
    <w:rsid w:val="00BA003A"/>
    <w:rsid w:val="00BA0721"/>
    <w:rsid w:val="00BA27C8"/>
    <w:rsid w:val="00BA37BC"/>
    <w:rsid w:val="00BA3838"/>
    <w:rsid w:val="00BA59A4"/>
    <w:rsid w:val="00BA7725"/>
    <w:rsid w:val="00BB5FB0"/>
    <w:rsid w:val="00BB7DAF"/>
    <w:rsid w:val="00BC0533"/>
    <w:rsid w:val="00BC0A04"/>
    <w:rsid w:val="00BC0B42"/>
    <w:rsid w:val="00BC0E1A"/>
    <w:rsid w:val="00BC1AD5"/>
    <w:rsid w:val="00BC2251"/>
    <w:rsid w:val="00BC2E6D"/>
    <w:rsid w:val="00BC74EE"/>
    <w:rsid w:val="00BD0938"/>
    <w:rsid w:val="00BD2354"/>
    <w:rsid w:val="00BD3788"/>
    <w:rsid w:val="00BD66B8"/>
    <w:rsid w:val="00BD7291"/>
    <w:rsid w:val="00BD7688"/>
    <w:rsid w:val="00BE03F3"/>
    <w:rsid w:val="00BE6109"/>
    <w:rsid w:val="00BE6708"/>
    <w:rsid w:val="00BE6729"/>
    <w:rsid w:val="00BF12EC"/>
    <w:rsid w:val="00BF203A"/>
    <w:rsid w:val="00BF2287"/>
    <w:rsid w:val="00BF2EB2"/>
    <w:rsid w:val="00BF4D78"/>
    <w:rsid w:val="00BF67B3"/>
    <w:rsid w:val="00C0039F"/>
    <w:rsid w:val="00C0116E"/>
    <w:rsid w:val="00C02445"/>
    <w:rsid w:val="00C04693"/>
    <w:rsid w:val="00C05D3B"/>
    <w:rsid w:val="00C109EF"/>
    <w:rsid w:val="00C10D63"/>
    <w:rsid w:val="00C1216F"/>
    <w:rsid w:val="00C127DA"/>
    <w:rsid w:val="00C14F03"/>
    <w:rsid w:val="00C1639B"/>
    <w:rsid w:val="00C16977"/>
    <w:rsid w:val="00C179C8"/>
    <w:rsid w:val="00C20249"/>
    <w:rsid w:val="00C224E7"/>
    <w:rsid w:val="00C22634"/>
    <w:rsid w:val="00C23508"/>
    <w:rsid w:val="00C23E21"/>
    <w:rsid w:val="00C244DA"/>
    <w:rsid w:val="00C27EA0"/>
    <w:rsid w:val="00C30890"/>
    <w:rsid w:val="00C30B2B"/>
    <w:rsid w:val="00C310A2"/>
    <w:rsid w:val="00C43C9B"/>
    <w:rsid w:val="00C44E22"/>
    <w:rsid w:val="00C4607D"/>
    <w:rsid w:val="00C462A6"/>
    <w:rsid w:val="00C47190"/>
    <w:rsid w:val="00C530C1"/>
    <w:rsid w:val="00C53DAB"/>
    <w:rsid w:val="00C54161"/>
    <w:rsid w:val="00C548D9"/>
    <w:rsid w:val="00C5574D"/>
    <w:rsid w:val="00C56F12"/>
    <w:rsid w:val="00C5748E"/>
    <w:rsid w:val="00C60EFE"/>
    <w:rsid w:val="00C6206E"/>
    <w:rsid w:val="00C64393"/>
    <w:rsid w:val="00C653B1"/>
    <w:rsid w:val="00C6540D"/>
    <w:rsid w:val="00C65BE6"/>
    <w:rsid w:val="00C67F6B"/>
    <w:rsid w:val="00C7062A"/>
    <w:rsid w:val="00C715A6"/>
    <w:rsid w:val="00C7258C"/>
    <w:rsid w:val="00C741B3"/>
    <w:rsid w:val="00C741E2"/>
    <w:rsid w:val="00C806BB"/>
    <w:rsid w:val="00C84B81"/>
    <w:rsid w:val="00C870B5"/>
    <w:rsid w:val="00C872F9"/>
    <w:rsid w:val="00C914E1"/>
    <w:rsid w:val="00C91554"/>
    <w:rsid w:val="00C915B8"/>
    <w:rsid w:val="00C92838"/>
    <w:rsid w:val="00C92BE8"/>
    <w:rsid w:val="00C93822"/>
    <w:rsid w:val="00C93AEF"/>
    <w:rsid w:val="00C9532B"/>
    <w:rsid w:val="00C9595D"/>
    <w:rsid w:val="00C9736C"/>
    <w:rsid w:val="00CA0FD9"/>
    <w:rsid w:val="00CA1591"/>
    <w:rsid w:val="00CA1A81"/>
    <w:rsid w:val="00CA282A"/>
    <w:rsid w:val="00CA320F"/>
    <w:rsid w:val="00CA6001"/>
    <w:rsid w:val="00CA64C7"/>
    <w:rsid w:val="00CB0628"/>
    <w:rsid w:val="00CB19AF"/>
    <w:rsid w:val="00CB290E"/>
    <w:rsid w:val="00CB7A2E"/>
    <w:rsid w:val="00CB7A9C"/>
    <w:rsid w:val="00CC06C6"/>
    <w:rsid w:val="00CC3E9E"/>
    <w:rsid w:val="00CC493C"/>
    <w:rsid w:val="00CC54E4"/>
    <w:rsid w:val="00CC5CDE"/>
    <w:rsid w:val="00CC703D"/>
    <w:rsid w:val="00CC72FA"/>
    <w:rsid w:val="00CC7684"/>
    <w:rsid w:val="00CD04BF"/>
    <w:rsid w:val="00CD0A5B"/>
    <w:rsid w:val="00CD18FF"/>
    <w:rsid w:val="00CD2A67"/>
    <w:rsid w:val="00CE098D"/>
    <w:rsid w:val="00CE43FF"/>
    <w:rsid w:val="00CE5B0E"/>
    <w:rsid w:val="00CE5ECB"/>
    <w:rsid w:val="00CE7518"/>
    <w:rsid w:val="00CF3DA9"/>
    <w:rsid w:val="00CF439E"/>
    <w:rsid w:val="00CF66DC"/>
    <w:rsid w:val="00CF6A08"/>
    <w:rsid w:val="00D0093F"/>
    <w:rsid w:val="00D02324"/>
    <w:rsid w:val="00D028EF"/>
    <w:rsid w:val="00D03E59"/>
    <w:rsid w:val="00D03F73"/>
    <w:rsid w:val="00D04F3F"/>
    <w:rsid w:val="00D07885"/>
    <w:rsid w:val="00D10A23"/>
    <w:rsid w:val="00D115BB"/>
    <w:rsid w:val="00D11BEC"/>
    <w:rsid w:val="00D1219E"/>
    <w:rsid w:val="00D12C02"/>
    <w:rsid w:val="00D171A5"/>
    <w:rsid w:val="00D17B2D"/>
    <w:rsid w:val="00D20091"/>
    <w:rsid w:val="00D21A5D"/>
    <w:rsid w:val="00D21EFA"/>
    <w:rsid w:val="00D23DB5"/>
    <w:rsid w:val="00D2480E"/>
    <w:rsid w:val="00D254CB"/>
    <w:rsid w:val="00D2581C"/>
    <w:rsid w:val="00D269F0"/>
    <w:rsid w:val="00D27997"/>
    <w:rsid w:val="00D30896"/>
    <w:rsid w:val="00D32AC2"/>
    <w:rsid w:val="00D32C15"/>
    <w:rsid w:val="00D332B8"/>
    <w:rsid w:val="00D332EE"/>
    <w:rsid w:val="00D33330"/>
    <w:rsid w:val="00D35DA4"/>
    <w:rsid w:val="00D37217"/>
    <w:rsid w:val="00D37E95"/>
    <w:rsid w:val="00D4016E"/>
    <w:rsid w:val="00D40559"/>
    <w:rsid w:val="00D40973"/>
    <w:rsid w:val="00D41B48"/>
    <w:rsid w:val="00D4239E"/>
    <w:rsid w:val="00D42832"/>
    <w:rsid w:val="00D458EC"/>
    <w:rsid w:val="00D4628B"/>
    <w:rsid w:val="00D4682F"/>
    <w:rsid w:val="00D46901"/>
    <w:rsid w:val="00D4778E"/>
    <w:rsid w:val="00D516AC"/>
    <w:rsid w:val="00D52BCF"/>
    <w:rsid w:val="00D5431D"/>
    <w:rsid w:val="00D546BD"/>
    <w:rsid w:val="00D549F7"/>
    <w:rsid w:val="00D571B3"/>
    <w:rsid w:val="00D6071E"/>
    <w:rsid w:val="00D60CB9"/>
    <w:rsid w:val="00D617BE"/>
    <w:rsid w:val="00D62E60"/>
    <w:rsid w:val="00D63330"/>
    <w:rsid w:val="00D6443F"/>
    <w:rsid w:val="00D64618"/>
    <w:rsid w:val="00D64B0E"/>
    <w:rsid w:val="00D64B34"/>
    <w:rsid w:val="00D66292"/>
    <w:rsid w:val="00D737FE"/>
    <w:rsid w:val="00D75606"/>
    <w:rsid w:val="00D77D9E"/>
    <w:rsid w:val="00D804DC"/>
    <w:rsid w:val="00D80777"/>
    <w:rsid w:val="00D84716"/>
    <w:rsid w:val="00D84E4B"/>
    <w:rsid w:val="00D86C79"/>
    <w:rsid w:val="00D870D3"/>
    <w:rsid w:val="00D87925"/>
    <w:rsid w:val="00D90156"/>
    <w:rsid w:val="00D92847"/>
    <w:rsid w:val="00D9462E"/>
    <w:rsid w:val="00D95807"/>
    <w:rsid w:val="00D9694F"/>
    <w:rsid w:val="00DA09A8"/>
    <w:rsid w:val="00DA0ADA"/>
    <w:rsid w:val="00DA37A5"/>
    <w:rsid w:val="00DA58F5"/>
    <w:rsid w:val="00DA6343"/>
    <w:rsid w:val="00DA6387"/>
    <w:rsid w:val="00DA7954"/>
    <w:rsid w:val="00DB7231"/>
    <w:rsid w:val="00DC12E8"/>
    <w:rsid w:val="00DC1C82"/>
    <w:rsid w:val="00DC2F8B"/>
    <w:rsid w:val="00DC6214"/>
    <w:rsid w:val="00DC65B5"/>
    <w:rsid w:val="00DC6989"/>
    <w:rsid w:val="00DD41B2"/>
    <w:rsid w:val="00DD5763"/>
    <w:rsid w:val="00DD770C"/>
    <w:rsid w:val="00DE062C"/>
    <w:rsid w:val="00DE4777"/>
    <w:rsid w:val="00DE5C24"/>
    <w:rsid w:val="00DE5E90"/>
    <w:rsid w:val="00DE64C9"/>
    <w:rsid w:val="00DE7425"/>
    <w:rsid w:val="00DF0612"/>
    <w:rsid w:val="00DF11E8"/>
    <w:rsid w:val="00DF2C2A"/>
    <w:rsid w:val="00DF5388"/>
    <w:rsid w:val="00DF6C86"/>
    <w:rsid w:val="00E00076"/>
    <w:rsid w:val="00E01C59"/>
    <w:rsid w:val="00E02375"/>
    <w:rsid w:val="00E031D0"/>
    <w:rsid w:val="00E04082"/>
    <w:rsid w:val="00E078E6"/>
    <w:rsid w:val="00E106B3"/>
    <w:rsid w:val="00E10E7B"/>
    <w:rsid w:val="00E11239"/>
    <w:rsid w:val="00E132B7"/>
    <w:rsid w:val="00E133FF"/>
    <w:rsid w:val="00E13E2D"/>
    <w:rsid w:val="00E20BB1"/>
    <w:rsid w:val="00E21586"/>
    <w:rsid w:val="00E238D3"/>
    <w:rsid w:val="00E24164"/>
    <w:rsid w:val="00E25447"/>
    <w:rsid w:val="00E25F95"/>
    <w:rsid w:val="00E26975"/>
    <w:rsid w:val="00E27B82"/>
    <w:rsid w:val="00E32727"/>
    <w:rsid w:val="00E32F56"/>
    <w:rsid w:val="00E334AF"/>
    <w:rsid w:val="00E33DCB"/>
    <w:rsid w:val="00E341AD"/>
    <w:rsid w:val="00E37352"/>
    <w:rsid w:val="00E412C6"/>
    <w:rsid w:val="00E423A4"/>
    <w:rsid w:val="00E42F44"/>
    <w:rsid w:val="00E44C7C"/>
    <w:rsid w:val="00E457C3"/>
    <w:rsid w:val="00E479E2"/>
    <w:rsid w:val="00E5237B"/>
    <w:rsid w:val="00E53506"/>
    <w:rsid w:val="00E55805"/>
    <w:rsid w:val="00E562BF"/>
    <w:rsid w:val="00E5647F"/>
    <w:rsid w:val="00E5769F"/>
    <w:rsid w:val="00E578FD"/>
    <w:rsid w:val="00E6070B"/>
    <w:rsid w:val="00E63453"/>
    <w:rsid w:val="00E63621"/>
    <w:rsid w:val="00E6519E"/>
    <w:rsid w:val="00E6526C"/>
    <w:rsid w:val="00E658C6"/>
    <w:rsid w:val="00E65C95"/>
    <w:rsid w:val="00E720F1"/>
    <w:rsid w:val="00E7287C"/>
    <w:rsid w:val="00E72D34"/>
    <w:rsid w:val="00E739DA"/>
    <w:rsid w:val="00E75E59"/>
    <w:rsid w:val="00E82103"/>
    <w:rsid w:val="00E82555"/>
    <w:rsid w:val="00E8351F"/>
    <w:rsid w:val="00E8560F"/>
    <w:rsid w:val="00E86A82"/>
    <w:rsid w:val="00E87958"/>
    <w:rsid w:val="00E87FF4"/>
    <w:rsid w:val="00E90BDB"/>
    <w:rsid w:val="00E91562"/>
    <w:rsid w:val="00E9171F"/>
    <w:rsid w:val="00E944A0"/>
    <w:rsid w:val="00E95967"/>
    <w:rsid w:val="00E95FE7"/>
    <w:rsid w:val="00E974EA"/>
    <w:rsid w:val="00EA079A"/>
    <w:rsid w:val="00EA140B"/>
    <w:rsid w:val="00EA2C68"/>
    <w:rsid w:val="00EA3332"/>
    <w:rsid w:val="00EA5641"/>
    <w:rsid w:val="00EA782F"/>
    <w:rsid w:val="00EB0E0E"/>
    <w:rsid w:val="00EB0EB1"/>
    <w:rsid w:val="00EB1A7C"/>
    <w:rsid w:val="00EB287D"/>
    <w:rsid w:val="00EB4277"/>
    <w:rsid w:val="00EB4369"/>
    <w:rsid w:val="00EB45C8"/>
    <w:rsid w:val="00EB4CFB"/>
    <w:rsid w:val="00EB5957"/>
    <w:rsid w:val="00EB620C"/>
    <w:rsid w:val="00EB63CE"/>
    <w:rsid w:val="00EB7A18"/>
    <w:rsid w:val="00EB7E60"/>
    <w:rsid w:val="00EC036D"/>
    <w:rsid w:val="00EC0D27"/>
    <w:rsid w:val="00EC1366"/>
    <w:rsid w:val="00EC2193"/>
    <w:rsid w:val="00EC27EE"/>
    <w:rsid w:val="00EC2A87"/>
    <w:rsid w:val="00EC37B9"/>
    <w:rsid w:val="00EC47F8"/>
    <w:rsid w:val="00ED1764"/>
    <w:rsid w:val="00ED2109"/>
    <w:rsid w:val="00ED31FE"/>
    <w:rsid w:val="00ED3899"/>
    <w:rsid w:val="00ED3CB2"/>
    <w:rsid w:val="00ED4BBE"/>
    <w:rsid w:val="00ED51E0"/>
    <w:rsid w:val="00ED58BF"/>
    <w:rsid w:val="00ED650B"/>
    <w:rsid w:val="00EE09F6"/>
    <w:rsid w:val="00EE6771"/>
    <w:rsid w:val="00EF138B"/>
    <w:rsid w:val="00EF1EC1"/>
    <w:rsid w:val="00EF2A6F"/>
    <w:rsid w:val="00EF3524"/>
    <w:rsid w:val="00EF3B57"/>
    <w:rsid w:val="00EF6503"/>
    <w:rsid w:val="00EF758E"/>
    <w:rsid w:val="00EF795A"/>
    <w:rsid w:val="00F01771"/>
    <w:rsid w:val="00F01DB4"/>
    <w:rsid w:val="00F04ED2"/>
    <w:rsid w:val="00F06F6F"/>
    <w:rsid w:val="00F07865"/>
    <w:rsid w:val="00F07DC8"/>
    <w:rsid w:val="00F10C39"/>
    <w:rsid w:val="00F10F02"/>
    <w:rsid w:val="00F13113"/>
    <w:rsid w:val="00F13497"/>
    <w:rsid w:val="00F1565B"/>
    <w:rsid w:val="00F16E87"/>
    <w:rsid w:val="00F17CFC"/>
    <w:rsid w:val="00F22128"/>
    <w:rsid w:val="00F25D61"/>
    <w:rsid w:val="00F30ED3"/>
    <w:rsid w:val="00F320E1"/>
    <w:rsid w:val="00F343F2"/>
    <w:rsid w:val="00F34FDA"/>
    <w:rsid w:val="00F35270"/>
    <w:rsid w:val="00F35978"/>
    <w:rsid w:val="00F364DC"/>
    <w:rsid w:val="00F379FC"/>
    <w:rsid w:val="00F40083"/>
    <w:rsid w:val="00F421D5"/>
    <w:rsid w:val="00F4225C"/>
    <w:rsid w:val="00F46372"/>
    <w:rsid w:val="00F47DB0"/>
    <w:rsid w:val="00F51A14"/>
    <w:rsid w:val="00F51A28"/>
    <w:rsid w:val="00F52A68"/>
    <w:rsid w:val="00F53906"/>
    <w:rsid w:val="00F54419"/>
    <w:rsid w:val="00F54D22"/>
    <w:rsid w:val="00F60BC9"/>
    <w:rsid w:val="00F60C5D"/>
    <w:rsid w:val="00F615EC"/>
    <w:rsid w:val="00F61AA8"/>
    <w:rsid w:val="00F63E2C"/>
    <w:rsid w:val="00F63FE6"/>
    <w:rsid w:val="00F65609"/>
    <w:rsid w:val="00F65D30"/>
    <w:rsid w:val="00F65E85"/>
    <w:rsid w:val="00F67219"/>
    <w:rsid w:val="00F674D4"/>
    <w:rsid w:val="00F67A2C"/>
    <w:rsid w:val="00F71A6E"/>
    <w:rsid w:val="00F71BAC"/>
    <w:rsid w:val="00F72657"/>
    <w:rsid w:val="00F72E85"/>
    <w:rsid w:val="00F73F4C"/>
    <w:rsid w:val="00F77A34"/>
    <w:rsid w:val="00F77B03"/>
    <w:rsid w:val="00F80477"/>
    <w:rsid w:val="00F82177"/>
    <w:rsid w:val="00F83350"/>
    <w:rsid w:val="00F93C30"/>
    <w:rsid w:val="00F97948"/>
    <w:rsid w:val="00F97BB1"/>
    <w:rsid w:val="00FA372B"/>
    <w:rsid w:val="00FA6D0A"/>
    <w:rsid w:val="00FA6DD4"/>
    <w:rsid w:val="00FB2143"/>
    <w:rsid w:val="00FB2514"/>
    <w:rsid w:val="00FB4305"/>
    <w:rsid w:val="00FB5054"/>
    <w:rsid w:val="00FB55B9"/>
    <w:rsid w:val="00FB6003"/>
    <w:rsid w:val="00FC2C8F"/>
    <w:rsid w:val="00FC3DF0"/>
    <w:rsid w:val="00FC430C"/>
    <w:rsid w:val="00FC47ED"/>
    <w:rsid w:val="00FC57AC"/>
    <w:rsid w:val="00FC69C9"/>
    <w:rsid w:val="00FD113A"/>
    <w:rsid w:val="00FD373C"/>
    <w:rsid w:val="00FD47E2"/>
    <w:rsid w:val="00FD4C34"/>
    <w:rsid w:val="00FD5353"/>
    <w:rsid w:val="00FD5937"/>
    <w:rsid w:val="00FD67B1"/>
    <w:rsid w:val="00FE0F33"/>
    <w:rsid w:val="00FE3C3A"/>
    <w:rsid w:val="00FE4AE2"/>
    <w:rsid w:val="00FE5509"/>
    <w:rsid w:val="00FE59E8"/>
    <w:rsid w:val="00FF036E"/>
    <w:rsid w:val="00FF06CF"/>
    <w:rsid w:val="00FF0BD5"/>
    <w:rsid w:val="00FF3334"/>
    <w:rsid w:val="00FF33DB"/>
    <w:rsid w:val="00FF39CA"/>
    <w:rsid w:val="00FF6535"/>
    <w:rsid w:val="00FF76DB"/>
    <w:rsid w:val="00FF7D0B"/>
    <w:rsid w:val="01366ADC"/>
    <w:rsid w:val="01B42948"/>
    <w:rsid w:val="01C7467F"/>
    <w:rsid w:val="026424A0"/>
    <w:rsid w:val="02A46519"/>
    <w:rsid w:val="02AC1073"/>
    <w:rsid w:val="03060F81"/>
    <w:rsid w:val="030E1DBE"/>
    <w:rsid w:val="0332621A"/>
    <w:rsid w:val="03403B91"/>
    <w:rsid w:val="035873EF"/>
    <w:rsid w:val="039D783F"/>
    <w:rsid w:val="03C03826"/>
    <w:rsid w:val="03C30C20"/>
    <w:rsid w:val="03DB41BC"/>
    <w:rsid w:val="03E07A24"/>
    <w:rsid w:val="03FB485E"/>
    <w:rsid w:val="0405748B"/>
    <w:rsid w:val="04073203"/>
    <w:rsid w:val="04CB5FDF"/>
    <w:rsid w:val="051A0293"/>
    <w:rsid w:val="053826CB"/>
    <w:rsid w:val="053A08BB"/>
    <w:rsid w:val="05C84C14"/>
    <w:rsid w:val="05D80F6A"/>
    <w:rsid w:val="065E6400"/>
    <w:rsid w:val="06AE2CC8"/>
    <w:rsid w:val="06DF0467"/>
    <w:rsid w:val="071023CF"/>
    <w:rsid w:val="071F2612"/>
    <w:rsid w:val="074E2EF7"/>
    <w:rsid w:val="07550729"/>
    <w:rsid w:val="07660241"/>
    <w:rsid w:val="076B43DC"/>
    <w:rsid w:val="079A1CEC"/>
    <w:rsid w:val="079A7BED"/>
    <w:rsid w:val="079B438E"/>
    <w:rsid w:val="07B541DC"/>
    <w:rsid w:val="07BA5D36"/>
    <w:rsid w:val="07EA67F9"/>
    <w:rsid w:val="08084F9C"/>
    <w:rsid w:val="085B3B1D"/>
    <w:rsid w:val="08A47272"/>
    <w:rsid w:val="08D453CD"/>
    <w:rsid w:val="08FD6983"/>
    <w:rsid w:val="092504D5"/>
    <w:rsid w:val="098245BF"/>
    <w:rsid w:val="099B68C7"/>
    <w:rsid w:val="09C120A6"/>
    <w:rsid w:val="09E638BB"/>
    <w:rsid w:val="0A2D14EA"/>
    <w:rsid w:val="0A3B59B5"/>
    <w:rsid w:val="0A4214C3"/>
    <w:rsid w:val="0A4725AB"/>
    <w:rsid w:val="0A5D749B"/>
    <w:rsid w:val="0A7D421F"/>
    <w:rsid w:val="0AB539B9"/>
    <w:rsid w:val="0AB67731"/>
    <w:rsid w:val="0B1259D4"/>
    <w:rsid w:val="0B48482D"/>
    <w:rsid w:val="0BAD3F9D"/>
    <w:rsid w:val="0BED7182"/>
    <w:rsid w:val="0BF422BF"/>
    <w:rsid w:val="0C05627A"/>
    <w:rsid w:val="0C2E58E8"/>
    <w:rsid w:val="0C346B5F"/>
    <w:rsid w:val="0C6453EC"/>
    <w:rsid w:val="0C897FE6"/>
    <w:rsid w:val="0C9F61E6"/>
    <w:rsid w:val="0CA35C1F"/>
    <w:rsid w:val="0CCD7988"/>
    <w:rsid w:val="0CDF5B78"/>
    <w:rsid w:val="0CFB5DB3"/>
    <w:rsid w:val="0D42705A"/>
    <w:rsid w:val="0D4A5F0F"/>
    <w:rsid w:val="0D4E1EA3"/>
    <w:rsid w:val="0DA47D15"/>
    <w:rsid w:val="0DD203DE"/>
    <w:rsid w:val="0DD91A5A"/>
    <w:rsid w:val="0DF26CD2"/>
    <w:rsid w:val="0E0013EF"/>
    <w:rsid w:val="0E160232"/>
    <w:rsid w:val="0E400F7A"/>
    <w:rsid w:val="0E404B7F"/>
    <w:rsid w:val="0E480140"/>
    <w:rsid w:val="0E532C7B"/>
    <w:rsid w:val="0E682AF0"/>
    <w:rsid w:val="0E7C06D1"/>
    <w:rsid w:val="0EBC4BEA"/>
    <w:rsid w:val="0F3D3F7D"/>
    <w:rsid w:val="0F5372FC"/>
    <w:rsid w:val="0F5F2145"/>
    <w:rsid w:val="0F692FC4"/>
    <w:rsid w:val="0FA67D74"/>
    <w:rsid w:val="10725EA8"/>
    <w:rsid w:val="10771710"/>
    <w:rsid w:val="10DB1C9F"/>
    <w:rsid w:val="110F7B9B"/>
    <w:rsid w:val="114C66F9"/>
    <w:rsid w:val="11561326"/>
    <w:rsid w:val="1193257A"/>
    <w:rsid w:val="129C0FBA"/>
    <w:rsid w:val="12A351E8"/>
    <w:rsid w:val="12AF5192"/>
    <w:rsid w:val="12BB58E4"/>
    <w:rsid w:val="12DC585B"/>
    <w:rsid w:val="13201BEB"/>
    <w:rsid w:val="134B157C"/>
    <w:rsid w:val="137D5290"/>
    <w:rsid w:val="139E5F4F"/>
    <w:rsid w:val="13B10A95"/>
    <w:rsid w:val="13C22CA3"/>
    <w:rsid w:val="13EB3FA7"/>
    <w:rsid w:val="14172FEE"/>
    <w:rsid w:val="14427FE1"/>
    <w:rsid w:val="14EF3F6B"/>
    <w:rsid w:val="151C4634"/>
    <w:rsid w:val="152F1DA5"/>
    <w:rsid w:val="155138BC"/>
    <w:rsid w:val="156F0C08"/>
    <w:rsid w:val="15D864A1"/>
    <w:rsid w:val="15FC6940"/>
    <w:rsid w:val="15FD7FC2"/>
    <w:rsid w:val="161F43DC"/>
    <w:rsid w:val="1629525B"/>
    <w:rsid w:val="16500A3A"/>
    <w:rsid w:val="166B2DEC"/>
    <w:rsid w:val="16774218"/>
    <w:rsid w:val="169A3A63"/>
    <w:rsid w:val="16D01B7A"/>
    <w:rsid w:val="171B2DF6"/>
    <w:rsid w:val="172F4AF3"/>
    <w:rsid w:val="1746324B"/>
    <w:rsid w:val="17665176"/>
    <w:rsid w:val="17883CB7"/>
    <w:rsid w:val="17AC7EF2"/>
    <w:rsid w:val="17C36FE9"/>
    <w:rsid w:val="17E4768B"/>
    <w:rsid w:val="17F57F80"/>
    <w:rsid w:val="186E51A7"/>
    <w:rsid w:val="18865D2B"/>
    <w:rsid w:val="189B3AC2"/>
    <w:rsid w:val="18C474BD"/>
    <w:rsid w:val="18CE5C46"/>
    <w:rsid w:val="18E216F1"/>
    <w:rsid w:val="18ED431E"/>
    <w:rsid w:val="19061883"/>
    <w:rsid w:val="19484BCD"/>
    <w:rsid w:val="199E386A"/>
    <w:rsid w:val="19D823C5"/>
    <w:rsid w:val="19DB4ABE"/>
    <w:rsid w:val="19DF45AE"/>
    <w:rsid w:val="19E4048C"/>
    <w:rsid w:val="1A3056F1"/>
    <w:rsid w:val="1A392EE9"/>
    <w:rsid w:val="1A4935AE"/>
    <w:rsid w:val="1A5D54D3"/>
    <w:rsid w:val="1AB84DFF"/>
    <w:rsid w:val="1B515269"/>
    <w:rsid w:val="1BD622B1"/>
    <w:rsid w:val="1C275D99"/>
    <w:rsid w:val="1C913E45"/>
    <w:rsid w:val="1CA96186"/>
    <w:rsid w:val="1CB258B3"/>
    <w:rsid w:val="1CB810E7"/>
    <w:rsid w:val="1CC17F9B"/>
    <w:rsid w:val="1CEB6DC6"/>
    <w:rsid w:val="1D1B24F6"/>
    <w:rsid w:val="1D5A03F0"/>
    <w:rsid w:val="1DAD49C3"/>
    <w:rsid w:val="1DB238D0"/>
    <w:rsid w:val="1DE03947"/>
    <w:rsid w:val="1E0740D4"/>
    <w:rsid w:val="1E454BFC"/>
    <w:rsid w:val="1E726661"/>
    <w:rsid w:val="1E8A0AA2"/>
    <w:rsid w:val="1EBD29E4"/>
    <w:rsid w:val="1EF26B32"/>
    <w:rsid w:val="1EF32AD4"/>
    <w:rsid w:val="1FB42039"/>
    <w:rsid w:val="1FBF278C"/>
    <w:rsid w:val="206C6470"/>
    <w:rsid w:val="20C26BE4"/>
    <w:rsid w:val="20E56222"/>
    <w:rsid w:val="20F326ED"/>
    <w:rsid w:val="2106795E"/>
    <w:rsid w:val="21182154"/>
    <w:rsid w:val="213466A0"/>
    <w:rsid w:val="214B077B"/>
    <w:rsid w:val="215A64CF"/>
    <w:rsid w:val="21D85476"/>
    <w:rsid w:val="21E07116"/>
    <w:rsid w:val="21EB7868"/>
    <w:rsid w:val="220821C8"/>
    <w:rsid w:val="222A65E3"/>
    <w:rsid w:val="22813D29"/>
    <w:rsid w:val="22846ECF"/>
    <w:rsid w:val="22BE36E7"/>
    <w:rsid w:val="2322375E"/>
    <w:rsid w:val="23952182"/>
    <w:rsid w:val="23F24EDE"/>
    <w:rsid w:val="23FF13A9"/>
    <w:rsid w:val="24003A9F"/>
    <w:rsid w:val="240D7F6A"/>
    <w:rsid w:val="24BA50CF"/>
    <w:rsid w:val="24CA0C3B"/>
    <w:rsid w:val="24D42832"/>
    <w:rsid w:val="252E1F46"/>
    <w:rsid w:val="25314C51"/>
    <w:rsid w:val="2537449F"/>
    <w:rsid w:val="25405ABC"/>
    <w:rsid w:val="25875AFA"/>
    <w:rsid w:val="258E0C37"/>
    <w:rsid w:val="25AD3ECE"/>
    <w:rsid w:val="26186C09"/>
    <w:rsid w:val="26E251BC"/>
    <w:rsid w:val="27034340"/>
    <w:rsid w:val="272C6959"/>
    <w:rsid w:val="273A72C8"/>
    <w:rsid w:val="274C2B57"/>
    <w:rsid w:val="2753038A"/>
    <w:rsid w:val="27637EA1"/>
    <w:rsid w:val="27897907"/>
    <w:rsid w:val="278B1C7C"/>
    <w:rsid w:val="27AE55C0"/>
    <w:rsid w:val="27DC037F"/>
    <w:rsid w:val="27E62FAC"/>
    <w:rsid w:val="27F37477"/>
    <w:rsid w:val="28F13E1E"/>
    <w:rsid w:val="28F66AA4"/>
    <w:rsid w:val="2900009D"/>
    <w:rsid w:val="29883BEF"/>
    <w:rsid w:val="29A273A6"/>
    <w:rsid w:val="29AC6CED"/>
    <w:rsid w:val="29C51CBE"/>
    <w:rsid w:val="29D15596"/>
    <w:rsid w:val="29D30788"/>
    <w:rsid w:val="29FB2613"/>
    <w:rsid w:val="2A2C6C70"/>
    <w:rsid w:val="2A3049B2"/>
    <w:rsid w:val="2A331DAD"/>
    <w:rsid w:val="2A3D0E7D"/>
    <w:rsid w:val="2A44220C"/>
    <w:rsid w:val="2A461E32"/>
    <w:rsid w:val="2A862824"/>
    <w:rsid w:val="2AAD6FB6"/>
    <w:rsid w:val="2AB81675"/>
    <w:rsid w:val="2ACD4FE0"/>
    <w:rsid w:val="2AEA4B61"/>
    <w:rsid w:val="2AEF3F25"/>
    <w:rsid w:val="2B006133"/>
    <w:rsid w:val="2B34402E"/>
    <w:rsid w:val="2BA47406"/>
    <w:rsid w:val="2BAE2033"/>
    <w:rsid w:val="2BB178F0"/>
    <w:rsid w:val="2BC03067"/>
    <w:rsid w:val="2BD85DD3"/>
    <w:rsid w:val="2BF612E4"/>
    <w:rsid w:val="2C295B25"/>
    <w:rsid w:val="2C860112"/>
    <w:rsid w:val="2C866B0B"/>
    <w:rsid w:val="2CC118F2"/>
    <w:rsid w:val="2D297497"/>
    <w:rsid w:val="2D4367AA"/>
    <w:rsid w:val="2D637F82"/>
    <w:rsid w:val="2D8753FE"/>
    <w:rsid w:val="2D9407D2"/>
    <w:rsid w:val="2D960FD0"/>
    <w:rsid w:val="2DA82AB1"/>
    <w:rsid w:val="2E635D60"/>
    <w:rsid w:val="2E642E7C"/>
    <w:rsid w:val="2EB528EC"/>
    <w:rsid w:val="2EB77477"/>
    <w:rsid w:val="2ECE02F6"/>
    <w:rsid w:val="2EFE6E2D"/>
    <w:rsid w:val="2F266384"/>
    <w:rsid w:val="2F5E167A"/>
    <w:rsid w:val="2F6D06BC"/>
    <w:rsid w:val="2FD8767E"/>
    <w:rsid w:val="306B289B"/>
    <w:rsid w:val="307153DD"/>
    <w:rsid w:val="30812261"/>
    <w:rsid w:val="30A9101A"/>
    <w:rsid w:val="30C916BD"/>
    <w:rsid w:val="31181FC7"/>
    <w:rsid w:val="31307C00"/>
    <w:rsid w:val="31490108"/>
    <w:rsid w:val="315C42DF"/>
    <w:rsid w:val="31952E4A"/>
    <w:rsid w:val="31D053A4"/>
    <w:rsid w:val="31FC33CC"/>
    <w:rsid w:val="32531328"/>
    <w:rsid w:val="32773B8E"/>
    <w:rsid w:val="328B4E7C"/>
    <w:rsid w:val="33534090"/>
    <w:rsid w:val="33661445"/>
    <w:rsid w:val="33667C98"/>
    <w:rsid w:val="336851BD"/>
    <w:rsid w:val="336D4581"/>
    <w:rsid w:val="337D1AA5"/>
    <w:rsid w:val="33C90E38"/>
    <w:rsid w:val="33ED56C2"/>
    <w:rsid w:val="33EE358C"/>
    <w:rsid w:val="34201E78"/>
    <w:rsid w:val="34FD7B87"/>
    <w:rsid w:val="350513CD"/>
    <w:rsid w:val="354A1F66"/>
    <w:rsid w:val="357240D1"/>
    <w:rsid w:val="357A4D33"/>
    <w:rsid w:val="357E2A76"/>
    <w:rsid w:val="35A16764"/>
    <w:rsid w:val="35C661CB"/>
    <w:rsid w:val="35CA4050"/>
    <w:rsid w:val="362E1BAC"/>
    <w:rsid w:val="36541A28"/>
    <w:rsid w:val="36681FE1"/>
    <w:rsid w:val="366A4DA8"/>
    <w:rsid w:val="36873BAC"/>
    <w:rsid w:val="36AE738B"/>
    <w:rsid w:val="36D16B63"/>
    <w:rsid w:val="36E7595F"/>
    <w:rsid w:val="378E2ECF"/>
    <w:rsid w:val="37BC7885"/>
    <w:rsid w:val="37D4244B"/>
    <w:rsid w:val="383547E3"/>
    <w:rsid w:val="384635F3"/>
    <w:rsid w:val="384B20FC"/>
    <w:rsid w:val="387502DA"/>
    <w:rsid w:val="38995E18"/>
    <w:rsid w:val="38B50114"/>
    <w:rsid w:val="38F50675"/>
    <w:rsid w:val="38FB262F"/>
    <w:rsid w:val="390E5EBF"/>
    <w:rsid w:val="393022D9"/>
    <w:rsid w:val="39447B32"/>
    <w:rsid w:val="395016C1"/>
    <w:rsid w:val="39BE292C"/>
    <w:rsid w:val="39EE7A9E"/>
    <w:rsid w:val="3A157721"/>
    <w:rsid w:val="3A6C5896"/>
    <w:rsid w:val="3AA755F4"/>
    <w:rsid w:val="3AAA7C2D"/>
    <w:rsid w:val="3AB111F7"/>
    <w:rsid w:val="3B037579"/>
    <w:rsid w:val="3B2D45F6"/>
    <w:rsid w:val="3B331C0C"/>
    <w:rsid w:val="3B506C62"/>
    <w:rsid w:val="3B64626A"/>
    <w:rsid w:val="3B783AC3"/>
    <w:rsid w:val="3B824942"/>
    <w:rsid w:val="3B8B21C3"/>
    <w:rsid w:val="3B9528C7"/>
    <w:rsid w:val="3B9D177C"/>
    <w:rsid w:val="3BC46D08"/>
    <w:rsid w:val="3C6329C5"/>
    <w:rsid w:val="3C664263"/>
    <w:rsid w:val="3C6D3866"/>
    <w:rsid w:val="3CFD4BC8"/>
    <w:rsid w:val="3D08531B"/>
    <w:rsid w:val="3D4F7403"/>
    <w:rsid w:val="3D771AFC"/>
    <w:rsid w:val="3D7B3D3F"/>
    <w:rsid w:val="3DAD6D7C"/>
    <w:rsid w:val="3DBB39CE"/>
    <w:rsid w:val="3DCC6348"/>
    <w:rsid w:val="3E104487"/>
    <w:rsid w:val="3E1A5306"/>
    <w:rsid w:val="3E241CE0"/>
    <w:rsid w:val="3E60648C"/>
    <w:rsid w:val="3E80785E"/>
    <w:rsid w:val="3EBD012C"/>
    <w:rsid w:val="3EC07B24"/>
    <w:rsid w:val="3F0538C0"/>
    <w:rsid w:val="3F6727CC"/>
    <w:rsid w:val="3F731D8A"/>
    <w:rsid w:val="40175FA1"/>
    <w:rsid w:val="401F5BBB"/>
    <w:rsid w:val="40300E10"/>
    <w:rsid w:val="40767DF9"/>
    <w:rsid w:val="40A126E7"/>
    <w:rsid w:val="40CF0629"/>
    <w:rsid w:val="40E439A9"/>
    <w:rsid w:val="40F2297E"/>
    <w:rsid w:val="4105229D"/>
    <w:rsid w:val="410C362B"/>
    <w:rsid w:val="410F3838"/>
    <w:rsid w:val="41485198"/>
    <w:rsid w:val="41801923"/>
    <w:rsid w:val="41C4197A"/>
    <w:rsid w:val="423A41C8"/>
    <w:rsid w:val="42446DF5"/>
    <w:rsid w:val="429B3FC0"/>
    <w:rsid w:val="42B15B0D"/>
    <w:rsid w:val="42EF4FB3"/>
    <w:rsid w:val="430F11B1"/>
    <w:rsid w:val="431340BD"/>
    <w:rsid w:val="43144A19"/>
    <w:rsid w:val="431F0112"/>
    <w:rsid w:val="433E2706"/>
    <w:rsid w:val="43421586"/>
    <w:rsid w:val="43635059"/>
    <w:rsid w:val="43E50BC0"/>
    <w:rsid w:val="43EC14F2"/>
    <w:rsid w:val="441A605F"/>
    <w:rsid w:val="442E38B9"/>
    <w:rsid w:val="443469F5"/>
    <w:rsid w:val="444010A8"/>
    <w:rsid w:val="444C0E68"/>
    <w:rsid w:val="44B87626"/>
    <w:rsid w:val="4507724D"/>
    <w:rsid w:val="4521341D"/>
    <w:rsid w:val="45336CAD"/>
    <w:rsid w:val="453B44DF"/>
    <w:rsid w:val="455148CF"/>
    <w:rsid w:val="455D0561"/>
    <w:rsid w:val="456A6B72"/>
    <w:rsid w:val="45D40490"/>
    <w:rsid w:val="45FB5A1D"/>
    <w:rsid w:val="46B128DD"/>
    <w:rsid w:val="46E96DF1"/>
    <w:rsid w:val="470B6000"/>
    <w:rsid w:val="475D61DC"/>
    <w:rsid w:val="477041E8"/>
    <w:rsid w:val="47A30128"/>
    <w:rsid w:val="47AB5220"/>
    <w:rsid w:val="47B16CDB"/>
    <w:rsid w:val="47EE0AE2"/>
    <w:rsid w:val="47F71A1A"/>
    <w:rsid w:val="48180B08"/>
    <w:rsid w:val="48376AB4"/>
    <w:rsid w:val="4856518C"/>
    <w:rsid w:val="48677399"/>
    <w:rsid w:val="487A3570"/>
    <w:rsid w:val="48835193"/>
    <w:rsid w:val="48EE7ABB"/>
    <w:rsid w:val="490E1F0B"/>
    <w:rsid w:val="49C820BA"/>
    <w:rsid w:val="49EA64D4"/>
    <w:rsid w:val="49FF0760"/>
    <w:rsid w:val="4A070E34"/>
    <w:rsid w:val="4A2B43F6"/>
    <w:rsid w:val="4A471230"/>
    <w:rsid w:val="4A4C3845"/>
    <w:rsid w:val="4A4E6A63"/>
    <w:rsid w:val="4A7D4C52"/>
    <w:rsid w:val="4AB42243"/>
    <w:rsid w:val="4ABD5996"/>
    <w:rsid w:val="4AD72A26"/>
    <w:rsid w:val="4AF84C20"/>
    <w:rsid w:val="4B2E419E"/>
    <w:rsid w:val="4B55061F"/>
    <w:rsid w:val="4B6422B6"/>
    <w:rsid w:val="4BA81C0F"/>
    <w:rsid w:val="4C194E4E"/>
    <w:rsid w:val="4C2D3C70"/>
    <w:rsid w:val="4C6562E6"/>
    <w:rsid w:val="4C997D3D"/>
    <w:rsid w:val="4CA2381E"/>
    <w:rsid w:val="4CA87F80"/>
    <w:rsid w:val="4CC052CA"/>
    <w:rsid w:val="4CE03BBE"/>
    <w:rsid w:val="4D1D6C59"/>
    <w:rsid w:val="4D857280"/>
    <w:rsid w:val="4DA42E3E"/>
    <w:rsid w:val="4E265601"/>
    <w:rsid w:val="4E2F0CD7"/>
    <w:rsid w:val="4E655CC3"/>
    <w:rsid w:val="4F4B3358"/>
    <w:rsid w:val="4F565EBB"/>
    <w:rsid w:val="4F6F4D85"/>
    <w:rsid w:val="4F7D5C83"/>
    <w:rsid w:val="4FDF63AF"/>
    <w:rsid w:val="502F2E92"/>
    <w:rsid w:val="50A078EC"/>
    <w:rsid w:val="51053BF3"/>
    <w:rsid w:val="511D47F7"/>
    <w:rsid w:val="514364CA"/>
    <w:rsid w:val="5180327A"/>
    <w:rsid w:val="51872650"/>
    <w:rsid w:val="51AB10F0"/>
    <w:rsid w:val="51C029B0"/>
    <w:rsid w:val="51CD2963"/>
    <w:rsid w:val="51D31EAA"/>
    <w:rsid w:val="520B348B"/>
    <w:rsid w:val="52972F71"/>
    <w:rsid w:val="52E141EC"/>
    <w:rsid w:val="53035F10"/>
    <w:rsid w:val="53220E17"/>
    <w:rsid w:val="534D53DE"/>
    <w:rsid w:val="535B264D"/>
    <w:rsid w:val="539F3E8B"/>
    <w:rsid w:val="53BD6A07"/>
    <w:rsid w:val="541505F1"/>
    <w:rsid w:val="54442C85"/>
    <w:rsid w:val="54596730"/>
    <w:rsid w:val="54826475"/>
    <w:rsid w:val="54B43966"/>
    <w:rsid w:val="54B47EF4"/>
    <w:rsid w:val="54D00311"/>
    <w:rsid w:val="54D04518"/>
    <w:rsid w:val="550146D2"/>
    <w:rsid w:val="550F5041"/>
    <w:rsid w:val="55274974"/>
    <w:rsid w:val="55F63A3E"/>
    <w:rsid w:val="56095F34"/>
    <w:rsid w:val="56486A5C"/>
    <w:rsid w:val="56FD4DAC"/>
    <w:rsid w:val="571050A0"/>
    <w:rsid w:val="57154464"/>
    <w:rsid w:val="578735B4"/>
    <w:rsid w:val="57D21153"/>
    <w:rsid w:val="57E207EA"/>
    <w:rsid w:val="588E0972"/>
    <w:rsid w:val="589917F1"/>
    <w:rsid w:val="58B5077F"/>
    <w:rsid w:val="58C3686E"/>
    <w:rsid w:val="58CB127E"/>
    <w:rsid w:val="59386531"/>
    <w:rsid w:val="59537EA8"/>
    <w:rsid w:val="5954396A"/>
    <w:rsid w:val="596E2648"/>
    <w:rsid w:val="59735C70"/>
    <w:rsid w:val="59A24BA8"/>
    <w:rsid w:val="59D14FBA"/>
    <w:rsid w:val="59E355DE"/>
    <w:rsid w:val="59ED1414"/>
    <w:rsid w:val="59FF191A"/>
    <w:rsid w:val="5A1530F9"/>
    <w:rsid w:val="5A272E2C"/>
    <w:rsid w:val="5A513A05"/>
    <w:rsid w:val="5A706581"/>
    <w:rsid w:val="5AC87B74"/>
    <w:rsid w:val="5AE623A0"/>
    <w:rsid w:val="5B0100CC"/>
    <w:rsid w:val="5B0171D9"/>
    <w:rsid w:val="5B136F0D"/>
    <w:rsid w:val="5B3744A4"/>
    <w:rsid w:val="5B3D2FBA"/>
    <w:rsid w:val="5B8147BE"/>
    <w:rsid w:val="5B981BF9"/>
    <w:rsid w:val="5BB22BCA"/>
    <w:rsid w:val="5BB95D06"/>
    <w:rsid w:val="5BE56AFB"/>
    <w:rsid w:val="5C05719D"/>
    <w:rsid w:val="5C22110F"/>
    <w:rsid w:val="5C2D4F54"/>
    <w:rsid w:val="5C6B3122"/>
    <w:rsid w:val="5C8D5E8B"/>
    <w:rsid w:val="5CFD2F0B"/>
    <w:rsid w:val="5D4A130C"/>
    <w:rsid w:val="5D537A94"/>
    <w:rsid w:val="5D551A5E"/>
    <w:rsid w:val="5D9E3405"/>
    <w:rsid w:val="5DEB5F1F"/>
    <w:rsid w:val="5DFF6F76"/>
    <w:rsid w:val="5E0F65DE"/>
    <w:rsid w:val="5E960581"/>
    <w:rsid w:val="5F096FA4"/>
    <w:rsid w:val="5F27742B"/>
    <w:rsid w:val="5F3833E6"/>
    <w:rsid w:val="5F7C7F0D"/>
    <w:rsid w:val="5F9920D6"/>
    <w:rsid w:val="601856F1"/>
    <w:rsid w:val="608F34D9"/>
    <w:rsid w:val="60D275DA"/>
    <w:rsid w:val="60DA0BF8"/>
    <w:rsid w:val="61447E20"/>
    <w:rsid w:val="614A053D"/>
    <w:rsid w:val="61FA4982"/>
    <w:rsid w:val="6255533C"/>
    <w:rsid w:val="628232F6"/>
    <w:rsid w:val="62922E0D"/>
    <w:rsid w:val="62CC27C3"/>
    <w:rsid w:val="62E96ED1"/>
    <w:rsid w:val="630261E5"/>
    <w:rsid w:val="630C7063"/>
    <w:rsid w:val="63212B0F"/>
    <w:rsid w:val="634646B6"/>
    <w:rsid w:val="638875A7"/>
    <w:rsid w:val="63956BF1"/>
    <w:rsid w:val="63D15719"/>
    <w:rsid w:val="63FE69AC"/>
    <w:rsid w:val="642A10AB"/>
    <w:rsid w:val="64745D6B"/>
    <w:rsid w:val="64B87CAC"/>
    <w:rsid w:val="657B402C"/>
    <w:rsid w:val="65C47781"/>
    <w:rsid w:val="65DC2D1D"/>
    <w:rsid w:val="660A5ADC"/>
    <w:rsid w:val="661C75BD"/>
    <w:rsid w:val="66216982"/>
    <w:rsid w:val="662B7800"/>
    <w:rsid w:val="66B31CEE"/>
    <w:rsid w:val="66C60B5E"/>
    <w:rsid w:val="66CB4B3F"/>
    <w:rsid w:val="66D22546"/>
    <w:rsid w:val="66D954AE"/>
    <w:rsid w:val="670F0ED0"/>
    <w:rsid w:val="672C4748"/>
    <w:rsid w:val="67430B7A"/>
    <w:rsid w:val="67446DCC"/>
    <w:rsid w:val="67614696"/>
    <w:rsid w:val="676E5BF7"/>
    <w:rsid w:val="67BF46A4"/>
    <w:rsid w:val="67C1666E"/>
    <w:rsid w:val="67DF4C99"/>
    <w:rsid w:val="67E10ABE"/>
    <w:rsid w:val="68081468"/>
    <w:rsid w:val="68203E3F"/>
    <w:rsid w:val="683A3D2B"/>
    <w:rsid w:val="684456FD"/>
    <w:rsid w:val="68490412"/>
    <w:rsid w:val="68C06926"/>
    <w:rsid w:val="69224EEB"/>
    <w:rsid w:val="698C4A5A"/>
    <w:rsid w:val="699D6C67"/>
    <w:rsid w:val="69A27DD9"/>
    <w:rsid w:val="69CC30A8"/>
    <w:rsid w:val="6A13659F"/>
    <w:rsid w:val="6A2922A9"/>
    <w:rsid w:val="6AF74155"/>
    <w:rsid w:val="6AFE54E3"/>
    <w:rsid w:val="6B032AFA"/>
    <w:rsid w:val="6B6537B4"/>
    <w:rsid w:val="6BA820BC"/>
    <w:rsid w:val="6BB32772"/>
    <w:rsid w:val="6BEC1E12"/>
    <w:rsid w:val="6C223454"/>
    <w:rsid w:val="6C231EBB"/>
    <w:rsid w:val="6D282CEC"/>
    <w:rsid w:val="6D5E0C30"/>
    <w:rsid w:val="6D9C0FE4"/>
    <w:rsid w:val="6DF20B11"/>
    <w:rsid w:val="6E0C43BB"/>
    <w:rsid w:val="6E407BC1"/>
    <w:rsid w:val="6E6E0BD2"/>
    <w:rsid w:val="6E7C5BD8"/>
    <w:rsid w:val="6EB8009F"/>
    <w:rsid w:val="6F651FD5"/>
    <w:rsid w:val="6F944668"/>
    <w:rsid w:val="6F9E7295"/>
    <w:rsid w:val="6FB46AB9"/>
    <w:rsid w:val="6FEA072C"/>
    <w:rsid w:val="705B6F34"/>
    <w:rsid w:val="70826F57"/>
    <w:rsid w:val="708F6BDE"/>
    <w:rsid w:val="70914B48"/>
    <w:rsid w:val="709C1A26"/>
    <w:rsid w:val="70C20D61"/>
    <w:rsid w:val="70F433A9"/>
    <w:rsid w:val="713331D1"/>
    <w:rsid w:val="71804EA4"/>
    <w:rsid w:val="71B374B1"/>
    <w:rsid w:val="71B42DA0"/>
    <w:rsid w:val="71B52674"/>
    <w:rsid w:val="723D4B43"/>
    <w:rsid w:val="72710C91"/>
    <w:rsid w:val="72823C5F"/>
    <w:rsid w:val="72E72D01"/>
    <w:rsid w:val="730D09BA"/>
    <w:rsid w:val="730F142D"/>
    <w:rsid w:val="73117D7E"/>
    <w:rsid w:val="731D4975"/>
    <w:rsid w:val="73277A20"/>
    <w:rsid w:val="732B0E40"/>
    <w:rsid w:val="7349576A"/>
    <w:rsid w:val="736F30A3"/>
    <w:rsid w:val="73970283"/>
    <w:rsid w:val="73E05F55"/>
    <w:rsid w:val="73ED07EB"/>
    <w:rsid w:val="74387CB8"/>
    <w:rsid w:val="74857850"/>
    <w:rsid w:val="74A4534E"/>
    <w:rsid w:val="74DC4AE7"/>
    <w:rsid w:val="74EB6AD9"/>
    <w:rsid w:val="75507BE5"/>
    <w:rsid w:val="759E1D9D"/>
    <w:rsid w:val="75E43528"/>
    <w:rsid w:val="75ED4AD2"/>
    <w:rsid w:val="7601057E"/>
    <w:rsid w:val="76280742"/>
    <w:rsid w:val="764E0B72"/>
    <w:rsid w:val="765F0FAD"/>
    <w:rsid w:val="76970586"/>
    <w:rsid w:val="769E3328"/>
    <w:rsid w:val="76A333E3"/>
    <w:rsid w:val="76AE4262"/>
    <w:rsid w:val="76DD3932"/>
    <w:rsid w:val="76E61E25"/>
    <w:rsid w:val="77196EEC"/>
    <w:rsid w:val="77214541"/>
    <w:rsid w:val="772F6027"/>
    <w:rsid w:val="77617526"/>
    <w:rsid w:val="7771703D"/>
    <w:rsid w:val="77764653"/>
    <w:rsid w:val="777C2A45"/>
    <w:rsid w:val="77A45665"/>
    <w:rsid w:val="77B465A6"/>
    <w:rsid w:val="782A3DBC"/>
    <w:rsid w:val="78485FF0"/>
    <w:rsid w:val="7860158C"/>
    <w:rsid w:val="786170B2"/>
    <w:rsid w:val="789B1C6B"/>
    <w:rsid w:val="79181E66"/>
    <w:rsid w:val="79521809"/>
    <w:rsid w:val="79BA116F"/>
    <w:rsid w:val="7A3A7DD8"/>
    <w:rsid w:val="7A4B1DC7"/>
    <w:rsid w:val="7AA00365"/>
    <w:rsid w:val="7AAD2453"/>
    <w:rsid w:val="7ABC4A73"/>
    <w:rsid w:val="7ADB139D"/>
    <w:rsid w:val="7B3311D9"/>
    <w:rsid w:val="7B4056A4"/>
    <w:rsid w:val="7B5D1DB2"/>
    <w:rsid w:val="7B735A7A"/>
    <w:rsid w:val="7BAE6AB2"/>
    <w:rsid w:val="7BBA7205"/>
    <w:rsid w:val="7BCE0F02"/>
    <w:rsid w:val="7BF62AEF"/>
    <w:rsid w:val="7C172FBE"/>
    <w:rsid w:val="7C280612"/>
    <w:rsid w:val="7C631BA6"/>
    <w:rsid w:val="7CA852AF"/>
    <w:rsid w:val="7CCC5441"/>
    <w:rsid w:val="7D1250D9"/>
    <w:rsid w:val="7D1F6FAF"/>
    <w:rsid w:val="7D3B25C7"/>
    <w:rsid w:val="7D481683"/>
    <w:rsid w:val="7DE40CF1"/>
    <w:rsid w:val="7DE46122"/>
    <w:rsid w:val="7E3F1C43"/>
    <w:rsid w:val="7E486D4A"/>
    <w:rsid w:val="7E61605D"/>
    <w:rsid w:val="7E906943"/>
    <w:rsid w:val="7E9E6AF6"/>
    <w:rsid w:val="7EB20667"/>
    <w:rsid w:val="7ECB797B"/>
    <w:rsid w:val="7EDB7BBE"/>
    <w:rsid w:val="7F0F1A34"/>
    <w:rsid w:val="7FB977D3"/>
    <w:rsid w:val="7FC1151A"/>
    <w:rsid w:val="7FFD59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99"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3"/>
    <w:next w:val="1"/>
    <w:link w:val="64"/>
    <w:qFormat/>
    <w:uiPriority w:val="0"/>
    <w:pPr>
      <w:spacing w:before="340" w:after="330" w:line="360" w:lineRule="auto"/>
      <w:jc w:val="center"/>
      <w:outlineLvl w:val="0"/>
    </w:pPr>
    <w:rPr>
      <w:rFonts w:eastAsia="黑体"/>
      <w:kern w:val="44"/>
      <w:szCs w:val="44"/>
    </w:rPr>
  </w:style>
  <w:style w:type="paragraph" w:styleId="5">
    <w:name w:val="heading 2"/>
    <w:basedOn w:val="1"/>
    <w:next w:val="1"/>
    <w:link w:val="94"/>
    <w:qFormat/>
    <w:uiPriority w:val="0"/>
    <w:pPr>
      <w:adjustRightInd w:val="0"/>
      <w:jc w:val="center"/>
      <w:textAlignment w:val="baseline"/>
      <w:outlineLvl w:val="1"/>
    </w:pPr>
    <w:rPr>
      <w:kern w:val="0"/>
      <w:sz w:val="24"/>
      <w:szCs w:val="20"/>
    </w:rPr>
  </w:style>
  <w:style w:type="paragraph" w:styleId="3">
    <w:name w:val="heading 3"/>
    <w:basedOn w:val="4"/>
    <w:next w:val="1"/>
    <w:link w:val="63"/>
    <w:qFormat/>
    <w:uiPriority w:val="0"/>
    <w:pPr>
      <w:spacing w:before="260" w:after="260" w:line="240" w:lineRule="auto"/>
      <w:outlineLvl w:val="2"/>
    </w:pPr>
    <w:rPr>
      <w:rFonts w:ascii="宋体" w:hAnsi="宋体" w:eastAsia="宋体"/>
      <w:szCs w:val="32"/>
    </w:rPr>
  </w:style>
  <w:style w:type="paragraph" w:styleId="4">
    <w:name w:val="heading 4"/>
    <w:basedOn w:val="1"/>
    <w:next w:val="1"/>
    <w:link w:val="61"/>
    <w:qFormat/>
    <w:uiPriority w:val="0"/>
    <w:pPr>
      <w:keepNext/>
      <w:keepLines/>
      <w:spacing w:before="280" w:after="290" w:line="376" w:lineRule="auto"/>
      <w:outlineLvl w:val="3"/>
    </w:pPr>
    <w:rPr>
      <w:rFonts w:ascii="Arial" w:hAnsi="Arial" w:eastAsia="黑体" w:cs="Times New Roman"/>
      <w:b/>
      <w:bCs/>
      <w:sz w:val="28"/>
      <w:szCs w:val="28"/>
    </w:rPr>
  </w:style>
  <w:style w:type="paragraph" w:styleId="6">
    <w:name w:val="heading 5"/>
    <w:basedOn w:val="1"/>
    <w:next w:val="7"/>
    <w:link w:val="103"/>
    <w:qFormat/>
    <w:uiPriority w:val="0"/>
    <w:pPr>
      <w:keepNext/>
      <w:keepLines/>
      <w:spacing w:before="280" w:after="290" w:line="376" w:lineRule="auto"/>
      <w:outlineLvl w:val="4"/>
    </w:pPr>
    <w:rPr>
      <w:rFonts w:ascii="Times New Roman" w:hAnsi="Times New Roman" w:eastAsia="宋体" w:cs="Times New Roman"/>
      <w:b/>
      <w:sz w:val="28"/>
      <w:szCs w:val="20"/>
    </w:rPr>
  </w:style>
  <w:style w:type="paragraph" w:styleId="8">
    <w:name w:val="heading 6"/>
    <w:basedOn w:val="1"/>
    <w:next w:val="7"/>
    <w:link w:val="106"/>
    <w:qFormat/>
    <w:uiPriority w:val="0"/>
    <w:pPr>
      <w:keepNext/>
      <w:keepLines/>
      <w:spacing w:before="240" w:after="64" w:line="320" w:lineRule="auto"/>
      <w:outlineLvl w:val="5"/>
    </w:pPr>
    <w:rPr>
      <w:rFonts w:ascii="Arial" w:hAnsi="Arial" w:eastAsia="黑体" w:cs="Times New Roman"/>
      <w:b/>
      <w:sz w:val="24"/>
      <w:szCs w:val="20"/>
    </w:rPr>
  </w:style>
  <w:style w:type="paragraph" w:styleId="9">
    <w:name w:val="heading 7"/>
    <w:basedOn w:val="1"/>
    <w:next w:val="7"/>
    <w:link w:val="107"/>
    <w:qFormat/>
    <w:uiPriority w:val="0"/>
    <w:pPr>
      <w:keepNext/>
      <w:keepLines/>
      <w:spacing w:before="240" w:after="64" w:line="320" w:lineRule="auto"/>
      <w:outlineLvl w:val="6"/>
    </w:pPr>
    <w:rPr>
      <w:rFonts w:ascii="Times New Roman" w:hAnsi="Times New Roman" w:eastAsia="宋体" w:cs="Times New Roman"/>
      <w:b/>
      <w:sz w:val="24"/>
      <w:szCs w:val="20"/>
    </w:rPr>
  </w:style>
  <w:style w:type="paragraph" w:styleId="10">
    <w:name w:val="heading 8"/>
    <w:basedOn w:val="1"/>
    <w:next w:val="7"/>
    <w:link w:val="108"/>
    <w:qFormat/>
    <w:uiPriority w:val="0"/>
    <w:pPr>
      <w:keepNext/>
      <w:keepLines/>
      <w:spacing w:before="240" w:after="64" w:line="320" w:lineRule="auto"/>
      <w:outlineLvl w:val="7"/>
    </w:pPr>
    <w:rPr>
      <w:rFonts w:ascii="Arial" w:hAnsi="Arial" w:eastAsia="黑体" w:cs="Times New Roman"/>
      <w:sz w:val="24"/>
      <w:szCs w:val="20"/>
    </w:rPr>
  </w:style>
  <w:style w:type="paragraph" w:styleId="11">
    <w:name w:val="heading 9"/>
    <w:basedOn w:val="1"/>
    <w:next w:val="7"/>
    <w:link w:val="109"/>
    <w:qFormat/>
    <w:uiPriority w:val="0"/>
    <w:pPr>
      <w:keepNext/>
      <w:keepLines/>
      <w:spacing w:before="240" w:after="64" w:line="320" w:lineRule="auto"/>
      <w:outlineLvl w:val="8"/>
    </w:pPr>
    <w:rPr>
      <w:rFonts w:ascii="Arial" w:hAnsi="Arial" w:eastAsia="黑体" w:cs="Times New Roman"/>
      <w:szCs w:val="20"/>
    </w:rPr>
  </w:style>
  <w:style w:type="character" w:default="1" w:styleId="45">
    <w:name w:val="Default Paragraph Font"/>
    <w:semiHidden/>
    <w:unhideWhenUsed/>
    <w:qFormat/>
    <w:uiPriority w:val="1"/>
  </w:style>
  <w:style w:type="table" w:default="1" w:styleId="43">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styleId="7">
    <w:name w:val="Normal Indent"/>
    <w:basedOn w:val="1"/>
    <w:link w:val="65"/>
    <w:qFormat/>
    <w:uiPriority w:val="99"/>
    <w:pPr>
      <w:ind w:firstLine="420"/>
    </w:pPr>
    <w:rPr>
      <w:rFonts w:ascii="Times New Roman" w:hAnsi="Times New Roman" w:eastAsia="宋体" w:cs="Times New Roman"/>
      <w:szCs w:val="20"/>
    </w:rPr>
  </w:style>
  <w:style w:type="paragraph" w:styleId="12">
    <w:name w:val="toc 7"/>
    <w:basedOn w:val="1"/>
    <w:next w:val="1"/>
    <w:semiHidden/>
    <w:qFormat/>
    <w:uiPriority w:val="0"/>
    <w:pPr>
      <w:ind w:left="1260"/>
      <w:jc w:val="left"/>
    </w:pPr>
    <w:rPr>
      <w:rFonts w:ascii="Times New Roman" w:hAnsi="Times New Roman" w:eastAsia="宋体" w:cs="Times New Roman"/>
      <w:szCs w:val="21"/>
    </w:rPr>
  </w:style>
  <w:style w:type="paragraph" w:styleId="13">
    <w:name w:val="caption"/>
    <w:basedOn w:val="1"/>
    <w:next w:val="1"/>
    <w:qFormat/>
    <w:uiPriority w:val="0"/>
    <w:pPr>
      <w:widowControl/>
      <w:spacing w:line="360" w:lineRule="auto"/>
      <w:ind w:firstLine="1940" w:firstLineChars="920"/>
      <w:jc w:val="left"/>
    </w:pPr>
    <w:rPr>
      <w:rFonts w:ascii="宋体" w:hAnsi="宋体" w:eastAsia="宋体" w:cs="Times New Roman"/>
      <w:b/>
      <w:bCs/>
      <w:kern w:val="0"/>
      <w:sz w:val="20"/>
      <w:szCs w:val="20"/>
    </w:rPr>
  </w:style>
  <w:style w:type="paragraph" w:styleId="14">
    <w:name w:val="List Bullet"/>
    <w:basedOn w:val="1"/>
    <w:qFormat/>
    <w:uiPriority w:val="0"/>
    <w:pPr>
      <w:numPr>
        <w:ilvl w:val="0"/>
        <w:numId w:val="1"/>
      </w:numPr>
    </w:pPr>
    <w:rPr>
      <w:rFonts w:ascii="Times New Roman" w:hAnsi="Times New Roman" w:eastAsia="宋体" w:cs="Times New Roman"/>
      <w:szCs w:val="20"/>
    </w:rPr>
  </w:style>
  <w:style w:type="paragraph" w:styleId="15">
    <w:name w:val="Document Map"/>
    <w:basedOn w:val="1"/>
    <w:link w:val="79"/>
    <w:semiHidden/>
    <w:qFormat/>
    <w:uiPriority w:val="0"/>
    <w:pPr>
      <w:shd w:val="clear" w:color="auto" w:fill="000080"/>
    </w:pPr>
    <w:rPr>
      <w:rFonts w:ascii="Times New Roman" w:hAnsi="Times New Roman" w:eastAsia="宋体" w:cs="Times New Roman"/>
      <w:szCs w:val="24"/>
    </w:rPr>
  </w:style>
  <w:style w:type="paragraph" w:styleId="16">
    <w:name w:val="annotation text"/>
    <w:basedOn w:val="1"/>
    <w:link w:val="212"/>
    <w:qFormat/>
    <w:uiPriority w:val="0"/>
    <w:pPr>
      <w:autoSpaceDE w:val="0"/>
      <w:autoSpaceDN w:val="0"/>
      <w:adjustRightInd w:val="0"/>
      <w:jc w:val="left"/>
      <w:textAlignment w:val="baseline"/>
    </w:pPr>
    <w:rPr>
      <w:rFonts w:ascii="宋体" w:hAnsi="Times New Roman" w:eastAsia="宋体" w:cs="Times New Roman"/>
      <w:kern w:val="0"/>
      <w:sz w:val="34"/>
      <w:szCs w:val="20"/>
    </w:rPr>
  </w:style>
  <w:style w:type="paragraph" w:styleId="17">
    <w:name w:val="Body Text 3"/>
    <w:basedOn w:val="1"/>
    <w:link w:val="121"/>
    <w:qFormat/>
    <w:uiPriority w:val="0"/>
    <w:pPr>
      <w:spacing w:after="120"/>
    </w:pPr>
    <w:rPr>
      <w:rFonts w:ascii="Times New Roman" w:hAnsi="Times New Roman" w:eastAsia="宋体" w:cs="Times New Roman"/>
      <w:sz w:val="16"/>
      <w:szCs w:val="16"/>
    </w:rPr>
  </w:style>
  <w:style w:type="paragraph" w:styleId="18">
    <w:name w:val="Body Text"/>
    <w:basedOn w:val="1"/>
    <w:next w:val="19"/>
    <w:link w:val="115"/>
    <w:qFormat/>
    <w:uiPriority w:val="0"/>
    <w:pPr>
      <w:spacing w:line="360" w:lineRule="auto"/>
    </w:pPr>
    <w:rPr>
      <w:rFonts w:ascii="Times New Roman" w:hAnsi="Times New Roman" w:eastAsia="宋体" w:cs="Times New Roman"/>
      <w:b/>
      <w:bCs/>
      <w:sz w:val="24"/>
      <w:szCs w:val="24"/>
    </w:rPr>
  </w:style>
  <w:style w:type="paragraph" w:styleId="19">
    <w:name w:val="Body Text 2"/>
    <w:basedOn w:val="1"/>
    <w:link w:val="119"/>
    <w:qFormat/>
    <w:uiPriority w:val="0"/>
    <w:pPr>
      <w:spacing w:line="360" w:lineRule="auto"/>
    </w:pPr>
    <w:rPr>
      <w:rFonts w:ascii="Times New Roman" w:hAnsi="Times New Roman" w:eastAsia="宋体" w:cs="Times New Roman"/>
      <w:sz w:val="24"/>
      <w:szCs w:val="24"/>
    </w:rPr>
  </w:style>
  <w:style w:type="paragraph" w:styleId="20">
    <w:name w:val="Body Text Indent"/>
    <w:basedOn w:val="1"/>
    <w:link w:val="102"/>
    <w:qFormat/>
    <w:uiPriority w:val="0"/>
    <w:pPr>
      <w:spacing w:line="360" w:lineRule="auto"/>
      <w:ind w:firstLine="420" w:firstLineChars="200"/>
    </w:pPr>
    <w:rPr>
      <w:rFonts w:ascii="Times New Roman" w:hAnsi="Times New Roman" w:eastAsia="宋体" w:cs="Times New Roman"/>
      <w:szCs w:val="24"/>
    </w:rPr>
  </w:style>
  <w:style w:type="paragraph" w:styleId="21">
    <w:name w:val="toc 5"/>
    <w:basedOn w:val="1"/>
    <w:next w:val="1"/>
    <w:semiHidden/>
    <w:qFormat/>
    <w:uiPriority w:val="0"/>
    <w:pPr>
      <w:ind w:left="840"/>
      <w:jc w:val="left"/>
    </w:pPr>
    <w:rPr>
      <w:rFonts w:ascii="Times New Roman" w:hAnsi="Times New Roman" w:eastAsia="宋体" w:cs="Times New Roman"/>
      <w:szCs w:val="21"/>
    </w:rPr>
  </w:style>
  <w:style w:type="paragraph" w:styleId="22">
    <w:name w:val="toc 3"/>
    <w:basedOn w:val="1"/>
    <w:next w:val="1"/>
    <w:semiHidden/>
    <w:qFormat/>
    <w:uiPriority w:val="0"/>
    <w:pPr>
      <w:ind w:left="420"/>
      <w:jc w:val="left"/>
    </w:pPr>
    <w:rPr>
      <w:rFonts w:ascii="Times New Roman" w:hAnsi="Times New Roman" w:eastAsia="宋体" w:cs="Times New Roman"/>
      <w:i/>
      <w:iCs/>
      <w:szCs w:val="24"/>
    </w:rPr>
  </w:style>
  <w:style w:type="paragraph" w:styleId="23">
    <w:name w:val="Plain Text"/>
    <w:basedOn w:val="1"/>
    <w:next w:val="24"/>
    <w:link w:val="113"/>
    <w:qFormat/>
    <w:uiPriority w:val="0"/>
    <w:rPr>
      <w:rFonts w:ascii="宋体" w:hAnsi="Courier New" w:eastAsia="宋体" w:cs="Times New Roman"/>
      <w:szCs w:val="20"/>
    </w:rPr>
  </w:style>
  <w:style w:type="paragraph" w:customStyle="1" w:styleId="24">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styleId="25">
    <w:name w:val="toc 8"/>
    <w:basedOn w:val="1"/>
    <w:next w:val="1"/>
    <w:semiHidden/>
    <w:qFormat/>
    <w:uiPriority w:val="0"/>
    <w:pPr>
      <w:ind w:left="1470"/>
      <w:jc w:val="left"/>
    </w:pPr>
    <w:rPr>
      <w:rFonts w:ascii="Times New Roman" w:hAnsi="Times New Roman" w:eastAsia="宋体" w:cs="Times New Roman"/>
      <w:szCs w:val="21"/>
    </w:rPr>
  </w:style>
  <w:style w:type="paragraph" w:styleId="26">
    <w:name w:val="Date"/>
    <w:basedOn w:val="1"/>
    <w:next w:val="1"/>
    <w:link w:val="111"/>
    <w:qFormat/>
    <w:uiPriority w:val="0"/>
    <w:rPr>
      <w:rFonts w:ascii="宋体" w:hAnsi="Courier New" w:eastAsia="宋体" w:cs="Times New Roman"/>
      <w:sz w:val="32"/>
      <w:szCs w:val="20"/>
    </w:rPr>
  </w:style>
  <w:style w:type="paragraph" w:styleId="27">
    <w:name w:val="Body Text Indent 2"/>
    <w:basedOn w:val="1"/>
    <w:link w:val="116"/>
    <w:qFormat/>
    <w:uiPriority w:val="0"/>
    <w:pPr>
      <w:spacing w:beforeLines="50" w:afterLines="50" w:line="120" w:lineRule="auto"/>
      <w:ind w:firstLine="840" w:firstLineChars="400"/>
      <w:jc w:val="left"/>
    </w:pPr>
    <w:rPr>
      <w:rFonts w:ascii="宋体" w:hAnsi="宋体" w:eastAsia="宋体" w:cs="Times New Roman"/>
      <w:szCs w:val="24"/>
    </w:rPr>
  </w:style>
  <w:style w:type="paragraph" w:styleId="28">
    <w:name w:val="Balloon Text"/>
    <w:basedOn w:val="1"/>
    <w:link w:val="123"/>
    <w:semiHidden/>
    <w:qFormat/>
    <w:uiPriority w:val="0"/>
    <w:rPr>
      <w:rFonts w:ascii="Times New Roman" w:hAnsi="Times New Roman" w:eastAsia="宋体" w:cs="Times New Roman"/>
      <w:sz w:val="18"/>
      <w:szCs w:val="18"/>
    </w:rPr>
  </w:style>
  <w:style w:type="paragraph" w:styleId="29">
    <w:name w:val="footer"/>
    <w:basedOn w:val="1"/>
    <w:link w:val="120"/>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30">
    <w:name w:val="header"/>
    <w:basedOn w:val="1"/>
    <w:link w:val="117"/>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31">
    <w:name w:val="toc 1"/>
    <w:basedOn w:val="1"/>
    <w:next w:val="1"/>
    <w:semiHidden/>
    <w:qFormat/>
    <w:uiPriority w:val="0"/>
    <w:pPr>
      <w:spacing w:before="120" w:after="120"/>
      <w:jc w:val="left"/>
    </w:pPr>
    <w:rPr>
      <w:rFonts w:ascii="Times New Roman" w:hAnsi="Times New Roman" w:eastAsia="宋体" w:cs="Times New Roman"/>
      <w:b/>
      <w:bCs/>
      <w:caps/>
      <w:szCs w:val="24"/>
    </w:rPr>
  </w:style>
  <w:style w:type="paragraph" w:styleId="32">
    <w:name w:val="toc 4"/>
    <w:basedOn w:val="1"/>
    <w:next w:val="1"/>
    <w:semiHidden/>
    <w:qFormat/>
    <w:uiPriority w:val="0"/>
    <w:pPr>
      <w:ind w:left="630"/>
      <w:jc w:val="left"/>
    </w:pPr>
    <w:rPr>
      <w:rFonts w:ascii="Times New Roman" w:hAnsi="Times New Roman" w:eastAsia="宋体" w:cs="Times New Roman"/>
      <w:szCs w:val="21"/>
    </w:rPr>
  </w:style>
  <w:style w:type="paragraph" w:styleId="33">
    <w:name w:val="toc 6"/>
    <w:basedOn w:val="1"/>
    <w:next w:val="1"/>
    <w:semiHidden/>
    <w:qFormat/>
    <w:uiPriority w:val="0"/>
    <w:pPr>
      <w:ind w:left="1050"/>
      <w:jc w:val="left"/>
    </w:pPr>
    <w:rPr>
      <w:rFonts w:ascii="Times New Roman" w:hAnsi="Times New Roman" w:eastAsia="宋体" w:cs="Times New Roman"/>
      <w:szCs w:val="21"/>
    </w:rPr>
  </w:style>
  <w:style w:type="paragraph" w:styleId="34">
    <w:name w:val="Body Text Indent 3"/>
    <w:basedOn w:val="1"/>
    <w:link w:val="118"/>
    <w:qFormat/>
    <w:uiPriority w:val="0"/>
    <w:pPr>
      <w:spacing w:line="360" w:lineRule="auto"/>
      <w:ind w:firstLine="482" w:firstLineChars="200"/>
    </w:pPr>
    <w:rPr>
      <w:rFonts w:ascii="宋体" w:hAnsi="Times New Roman" w:eastAsia="宋体" w:cs="Times New Roman"/>
      <w:b/>
      <w:bCs/>
      <w:sz w:val="24"/>
      <w:szCs w:val="24"/>
    </w:rPr>
  </w:style>
  <w:style w:type="paragraph" w:styleId="35">
    <w:name w:val="toc 2"/>
    <w:basedOn w:val="1"/>
    <w:next w:val="1"/>
    <w:semiHidden/>
    <w:qFormat/>
    <w:uiPriority w:val="0"/>
    <w:pPr>
      <w:tabs>
        <w:tab w:val="right" w:leader="dot" w:pos="8296"/>
      </w:tabs>
      <w:ind w:left="210"/>
      <w:jc w:val="left"/>
    </w:pPr>
    <w:rPr>
      <w:rFonts w:ascii="Times New Roman" w:hAnsi="Times New Roman" w:eastAsia="宋体" w:cs="Times New Roman"/>
      <w:smallCaps/>
      <w:szCs w:val="24"/>
    </w:rPr>
  </w:style>
  <w:style w:type="paragraph" w:styleId="36">
    <w:name w:val="toc 9"/>
    <w:basedOn w:val="1"/>
    <w:next w:val="1"/>
    <w:semiHidden/>
    <w:qFormat/>
    <w:uiPriority w:val="0"/>
    <w:pPr>
      <w:ind w:left="1680"/>
      <w:jc w:val="left"/>
    </w:pPr>
    <w:rPr>
      <w:rFonts w:ascii="Times New Roman" w:hAnsi="Times New Roman" w:eastAsia="宋体" w:cs="Times New Roman"/>
      <w:szCs w:val="21"/>
    </w:rPr>
  </w:style>
  <w:style w:type="paragraph" w:styleId="37">
    <w:name w:val="HTML Preformatted"/>
    <w:basedOn w:val="1"/>
    <w:link w:val="11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s="Times New Roman"/>
      <w:color w:val="000000"/>
      <w:kern w:val="0"/>
      <w:sz w:val="20"/>
      <w:szCs w:val="20"/>
    </w:rPr>
  </w:style>
  <w:style w:type="paragraph" w:styleId="38">
    <w:name w:val="Normal (Web)"/>
    <w:basedOn w:val="1"/>
    <w:qFormat/>
    <w:uiPriority w:val="99"/>
    <w:rPr>
      <w:rFonts w:ascii="Times New Roman" w:hAnsi="Times New Roman" w:eastAsia="宋体" w:cs="Times New Roman"/>
      <w:sz w:val="24"/>
      <w:szCs w:val="24"/>
    </w:rPr>
  </w:style>
  <w:style w:type="paragraph" w:styleId="39">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eastAsia="宋体" w:cs="Times New Roman"/>
      <w:sz w:val="24"/>
      <w:szCs w:val="24"/>
    </w:rPr>
  </w:style>
  <w:style w:type="paragraph" w:styleId="40">
    <w:name w:val="Title"/>
    <w:basedOn w:val="1"/>
    <w:link w:val="110"/>
    <w:qFormat/>
    <w:uiPriority w:val="0"/>
    <w:pPr>
      <w:spacing w:before="240" w:after="60"/>
      <w:jc w:val="center"/>
      <w:outlineLvl w:val="0"/>
    </w:pPr>
    <w:rPr>
      <w:rFonts w:ascii="Arial" w:hAnsi="Arial" w:eastAsia="隶书" w:cs="Arial"/>
      <w:b/>
      <w:bCs/>
      <w:sz w:val="32"/>
      <w:szCs w:val="32"/>
    </w:rPr>
  </w:style>
  <w:style w:type="paragraph" w:styleId="41">
    <w:name w:val="annotation subject"/>
    <w:basedOn w:val="16"/>
    <w:next w:val="16"/>
    <w:link w:val="213"/>
    <w:qFormat/>
    <w:uiPriority w:val="0"/>
    <w:pPr>
      <w:autoSpaceDE/>
      <w:autoSpaceDN/>
      <w:adjustRightInd/>
      <w:textAlignment w:val="auto"/>
    </w:pPr>
    <w:rPr>
      <w:b/>
      <w:bCs/>
      <w:kern w:val="2"/>
      <w:sz w:val="21"/>
      <w:szCs w:val="24"/>
    </w:rPr>
  </w:style>
  <w:style w:type="paragraph" w:styleId="42">
    <w:name w:val="Body Text First Indent"/>
    <w:basedOn w:val="18"/>
    <w:link w:val="155"/>
    <w:qFormat/>
    <w:uiPriority w:val="0"/>
    <w:pPr>
      <w:spacing w:after="120" w:line="240" w:lineRule="auto"/>
      <w:ind w:firstLine="420" w:firstLineChars="100"/>
    </w:pPr>
    <w:rPr>
      <w:sz w:val="21"/>
    </w:rPr>
  </w:style>
  <w:style w:type="table" w:styleId="44">
    <w:name w:val="Table Grid"/>
    <w:basedOn w:val="43"/>
    <w:qFormat/>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6">
    <w:name w:val="Strong"/>
    <w:qFormat/>
    <w:uiPriority w:val="0"/>
    <w:rPr>
      <w:b/>
      <w:bCs/>
    </w:rPr>
  </w:style>
  <w:style w:type="character" w:styleId="47">
    <w:name w:val="page number"/>
    <w:basedOn w:val="45"/>
    <w:qFormat/>
    <w:uiPriority w:val="0"/>
  </w:style>
  <w:style w:type="character" w:styleId="48">
    <w:name w:val="FollowedHyperlink"/>
    <w:basedOn w:val="45"/>
    <w:semiHidden/>
    <w:unhideWhenUsed/>
    <w:qFormat/>
    <w:uiPriority w:val="99"/>
    <w:rPr>
      <w:color w:val="954F72" w:themeColor="followedHyperlink"/>
      <w:u w:val="single"/>
      <w14:textFill>
        <w14:solidFill>
          <w14:schemeClr w14:val="folHlink"/>
        </w14:solidFill>
      </w14:textFill>
    </w:rPr>
  </w:style>
  <w:style w:type="character" w:styleId="49">
    <w:name w:val="Hyperlink"/>
    <w:qFormat/>
    <w:uiPriority w:val="0"/>
    <w:rPr>
      <w:color w:val="0000FF"/>
      <w:u w:val="single"/>
    </w:rPr>
  </w:style>
  <w:style w:type="character" w:styleId="50">
    <w:name w:val="annotation reference"/>
    <w:qFormat/>
    <w:uiPriority w:val="0"/>
    <w:rPr>
      <w:sz w:val="21"/>
      <w:szCs w:val="21"/>
    </w:rPr>
  </w:style>
  <w:style w:type="paragraph" w:customStyle="1" w:styleId="51">
    <w:name w:val="正文正"/>
    <w:basedOn w:val="1"/>
    <w:qFormat/>
    <w:uiPriority w:val="0"/>
    <w:pPr>
      <w:spacing w:line="560" w:lineRule="exact"/>
      <w:ind w:firstLine="561"/>
    </w:pPr>
    <w:rPr>
      <w:rFonts w:ascii="Calibri" w:hAnsi="Calibri"/>
      <w:sz w:val="28"/>
      <w:szCs w:val="28"/>
    </w:rPr>
  </w:style>
  <w:style w:type="character" w:customStyle="1" w:styleId="52">
    <w:name w:val="标题 1 字符"/>
    <w:basedOn w:val="45"/>
    <w:qFormat/>
    <w:uiPriority w:val="9"/>
    <w:rPr>
      <w:b/>
      <w:bCs/>
      <w:kern w:val="44"/>
      <w:sz w:val="44"/>
      <w:szCs w:val="44"/>
    </w:rPr>
  </w:style>
  <w:style w:type="character" w:customStyle="1" w:styleId="53">
    <w:name w:val="标题 2 字符"/>
    <w:basedOn w:val="45"/>
    <w:semiHidden/>
    <w:qFormat/>
    <w:uiPriority w:val="9"/>
    <w:rPr>
      <w:rFonts w:asciiTheme="majorHAnsi" w:hAnsiTheme="majorHAnsi" w:eastAsiaTheme="majorEastAsia" w:cstheme="majorBidi"/>
      <w:b/>
      <w:bCs/>
      <w:sz w:val="32"/>
      <w:szCs w:val="32"/>
    </w:rPr>
  </w:style>
  <w:style w:type="character" w:customStyle="1" w:styleId="54">
    <w:name w:val="标题 3 字符"/>
    <w:basedOn w:val="45"/>
    <w:semiHidden/>
    <w:qFormat/>
    <w:uiPriority w:val="9"/>
    <w:rPr>
      <w:b/>
      <w:bCs/>
      <w:sz w:val="32"/>
      <w:szCs w:val="32"/>
    </w:rPr>
  </w:style>
  <w:style w:type="character" w:customStyle="1" w:styleId="55">
    <w:name w:val="标题 4 字符"/>
    <w:basedOn w:val="45"/>
    <w:semiHidden/>
    <w:qFormat/>
    <w:uiPriority w:val="9"/>
    <w:rPr>
      <w:rFonts w:asciiTheme="majorHAnsi" w:hAnsiTheme="majorHAnsi" w:eastAsiaTheme="majorEastAsia" w:cstheme="majorBidi"/>
      <w:b/>
      <w:bCs/>
      <w:sz w:val="28"/>
      <w:szCs w:val="28"/>
    </w:rPr>
  </w:style>
  <w:style w:type="character" w:customStyle="1" w:styleId="56">
    <w:name w:val="标题 5 字符"/>
    <w:basedOn w:val="45"/>
    <w:semiHidden/>
    <w:qFormat/>
    <w:uiPriority w:val="9"/>
    <w:rPr>
      <w:b/>
      <w:bCs/>
      <w:sz w:val="28"/>
      <w:szCs w:val="28"/>
    </w:rPr>
  </w:style>
  <w:style w:type="character" w:customStyle="1" w:styleId="57">
    <w:name w:val="标题 6 字符"/>
    <w:basedOn w:val="45"/>
    <w:semiHidden/>
    <w:qFormat/>
    <w:uiPriority w:val="9"/>
    <w:rPr>
      <w:rFonts w:asciiTheme="majorHAnsi" w:hAnsiTheme="majorHAnsi" w:eastAsiaTheme="majorEastAsia" w:cstheme="majorBidi"/>
      <w:b/>
      <w:bCs/>
      <w:sz w:val="24"/>
      <w:szCs w:val="24"/>
    </w:rPr>
  </w:style>
  <w:style w:type="character" w:customStyle="1" w:styleId="58">
    <w:name w:val="标题 7 字符"/>
    <w:basedOn w:val="45"/>
    <w:semiHidden/>
    <w:qFormat/>
    <w:uiPriority w:val="9"/>
    <w:rPr>
      <w:b/>
      <w:bCs/>
      <w:sz w:val="24"/>
      <w:szCs w:val="24"/>
    </w:rPr>
  </w:style>
  <w:style w:type="character" w:customStyle="1" w:styleId="59">
    <w:name w:val="标题 8 字符"/>
    <w:basedOn w:val="45"/>
    <w:semiHidden/>
    <w:qFormat/>
    <w:uiPriority w:val="9"/>
    <w:rPr>
      <w:rFonts w:asciiTheme="majorHAnsi" w:hAnsiTheme="majorHAnsi" w:eastAsiaTheme="majorEastAsia" w:cstheme="majorBidi"/>
      <w:sz w:val="24"/>
      <w:szCs w:val="24"/>
    </w:rPr>
  </w:style>
  <w:style w:type="character" w:customStyle="1" w:styleId="60">
    <w:name w:val="标题 9 字符"/>
    <w:basedOn w:val="45"/>
    <w:semiHidden/>
    <w:qFormat/>
    <w:uiPriority w:val="9"/>
    <w:rPr>
      <w:rFonts w:asciiTheme="majorHAnsi" w:hAnsiTheme="majorHAnsi" w:eastAsiaTheme="majorEastAsia" w:cstheme="majorBidi"/>
      <w:szCs w:val="21"/>
    </w:rPr>
  </w:style>
  <w:style w:type="character" w:customStyle="1" w:styleId="61">
    <w:name w:val="标题 4 Char"/>
    <w:link w:val="4"/>
    <w:qFormat/>
    <w:uiPriority w:val="0"/>
    <w:rPr>
      <w:rFonts w:ascii="Arial" w:hAnsi="Arial" w:eastAsia="黑体" w:cs="Times New Roman"/>
      <w:b/>
      <w:bCs/>
      <w:sz w:val="28"/>
      <w:szCs w:val="28"/>
    </w:rPr>
  </w:style>
  <w:style w:type="paragraph" w:customStyle="1" w:styleId="62">
    <w:name w:val="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character" w:customStyle="1" w:styleId="63">
    <w:name w:val="标题 3 Char1"/>
    <w:link w:val="3"/>
    <w:qFormat/>
    <w:uiPriority w:val="0"/>
    <w:rPr>
      <w:rFonts w:ascii="宋体" w:hAnsi="宋体" w:eastAsia="宋体" w:cs="Times New Roman"/>
      <w:b/>
      <w:bCs/>
      <w:sz w:val="28"/>
      <w:szCs w:val="32"/>
    </w:rPr>
  </w:style>
  <w:style w:type="character" w:customStyle="1" w:styleId="64">
    <w:name w:val="标题 1 Char"/>
    <w:link w:val="2"/>
    <w:qFormat/>
    <w:uiPriority w:val="0"/>
    <w:rPr>
      <w:rFonts w:ascii="宋体" w:hAnsi="宋体" w:eastAsia="黑体" w:cs="Times New Roman"/>
      <w:b/>
      <w:bCs/>
      <w:kern w:val="44"/>
      <w:sz w:val="28"/>
      <w:szCs w:val="44"/>
    </w:rPr>
  </w:style>
  <w:style w:type="character" w:customStyle="1" w:styleId="65">
    <w:name w:val="正文缩进 Char"/>
    <w:link w:val="7"/>
    <w:qFormat/>
    <w:uiPriority w:val="0"/>
    <w:rPr>
      <w:rFonts w:ascii="Times New Roman" w:hAnsi="Times New Roman" w:eastAsia="宋体" w:cs="Times New Roman"/>
      <w:szCs w:val="20"/>
    </w:rPr>
  </w:style>
  <w:style w:type="character" w:customStyle="1" w:styleId="66">
    <w:name w:val="标题 字符"/>
    <w:basedOn w:val="45"/>
    <w:qFormat/>
    <w:uiPriority w:val="10"/>
    <w:rPr>
      <w:rFonts w:asciiTheme="majorHAnsi" w:hAnsiTheme="majorHAnsi" w:eastAsiaTheme="majorEastAsia" w:cstheme="majorBidi"/>
      <w:b/>
      <w:bCs/>
      <w:sz w:val="32"/>
      <w:szCs w:val="32"/>
    </w:rPr>
  </w:style>
  <w:style w:type="character" w:customStyle="1" w:styleId="67">
    <w:name w:val="日期 字符"/>
    <w:basedOn w:val="45"/>
    <w:semiHidden/>
    <w:qFormat/>
    <w:uiPriority w:val="99"/>
  </w:style>
  <w:style w:type="character" w:customStyle="1" w:styleId="68">
    <w:name w:val="HTML 预设格式 字符"/>
    <w:basedOn w:val="45"/>
    <w:semiHidden/>
    <w:qFormat/>
    <w:uiPriority w:val="99"/>
    <w:rPr>
      <w:rFonts w:ascii="Courier New" w:hAnsi="Courier New" w:cs="Courier New"/>
      <w:sz w:val="20"/>
      <w:szCs w:val="20"/>
    </w:rPr>
  </w:style>
  <w:style w:type="character" w:customStyle="1" w:styleId="69">
    <w:name w:val="纯文本 字符"/>
    <w:basedOn w:val="45"/>
    <w:semiHidden/>
    <w:qFormat/>
    <w:uiPriority w:val="99"/>
    <w:rPr>
      <w:rFonts w:hAnsi="Courier New" w:cs="Courier New" w:asciiTheme="minorEastAsia"/>
    </w:rPr>
  </w:style>
  <w:style w:type="character" w:customStyle="1" w:styleId="70">
    <w:name w:val="正文文本缩进 字符"/>
    <w:basedOn w:val="45"/>
    <w:semiHidden/>
    <w:qFormat/>
    <w:uiPriority w:val="99"/>
  </w:style>
  <w:style w:type="character" w:customStyle="1" w:styleId="71">
    <w:name w:val="正文文本 字符"/>
    <w:basedOn w:val="45"/>
    <w:semiHidden/>
    <w:qFormat/>
    <w:uiPriority w:val="99"/>
  </w:style>
  <w:style w:type="character" w:customStyle="1" w:styleId="72">
    <w:name w:val="正文文本缩进 2 字符"/>
    <w:basedOn w:val="45"/>
    <w:semiHidden/>
    <w:qFormat/>
    <w:uiPriority w:val="99"/>
  </w:style>
  <w:style w:type="character" w:customStyle="1" w:styleId="73">
    <w:name w:val="页眉 字符"/>
    <w:basedOn w:val="45"/>
    <w:semiHidden/>
    <w:qFormat/>
    <w:uiPriority w:val="99"/>
    <w:rPr>
      <w:sz w:val="18"/>
      <w:szCs w:val="18"/>
    </w:rPr>
  </w:style>
  <w:style w:type="character" w:customStyle="1" w:styleId="74">
    <w:name w:val="批注文字 字符"/>
    <w:basedOn w:val="45"/>
    <w:semiHidden/>
    <w:qFormat/>
    <w:uiPriority w:val="99"/>
  </w:style>
  <w:style w:type="character" w:customStyle="1" w:styleId="75">
    <w:name w:val="正文文本缩进 3 字符"/>
    <w:basedOn w:val="45"/>
    <w:semiHidden/>
    <w:qFormat/>
    <w:uiPriority w:val="99"/>
    <w:rPr>
      <w:sz w:val="16"/>
      <w:szCs w:val="16"/>
    </w:rPr>
  </w:style>
  <w:style w:type="character" w:customStyle="1" w:styleId="76">
    <w:name w:val="正文文本 2 字符"/>
    <w:basedOn w:val="45"/>
    <w:semiHidden/>
    <w:qFormat/>
    <w:uiPriority w:val="99"/>
  </w:style>
  <w:style w:type="character" w:customStyle="1" w:styleId="77">
    <w:name w:val="页脚 字符"/>
    <w:basedOn w:val="45"/>
    <w:semiHidden/>
    <w:qFormat/>
    <w:uiPriority w:val="99"/>
    <w:rPr>
      <w:sz w:val="18"/>
      <w:szCs w:val="18"/>
    </w:rPr>
  </w:style>
  <w:style w:type="character" w:customStyle="1" w:styleId="78">
    <w:name w:val="已访问的超链接1"/>
    <w:qFormat/>
    <w:uiPriority w:val="0"/>
    <w:rPr>
      <w:color w:val="800080"/>
      <w:u w:val="single"/>
    </w:rPr>
  </w:style>
  <w:style w:type="character" w:customStyle="1" w:styleId="79">
    <w:name w:val="文档结构图 Char"/>
    <w:basedOn w:val="45"/>
    <w:link w:val="15"/>
    <w:semiHidden/>
    <w:qFormat/>
    <w:uiPriority w:val="0"/>
    <w:rPr>
      <w:rFonts w:ascii="Times New Roman" w:hAnsi="Times New Roman" w:eastAsia="宋体" w:cs="Times New Roman"/>
      <w:szCs w:val="24"/>
      <w:shd w:val="clear" w:color="auto" w:fill="000080"/>
    </w:rPr>
  </w:style>
  <w:style w:type="character" w:customStyle="1" w:styleId="80">
    <w:name w:val="标题 3 Char"/>
    <w:qFormat/>
    <w:uiPriority w:val="0"/>
    <w:rPr>
      <w:rFonts w:ascii="黑体" w:eastAsia="黑体"/>
      <w:bCs/>
      <w:sz w:val="30"/>
    </w:rPr>
  </w:style>
  <w:style w:type="character" w:customStyle="1" w:styleId="81">
    <w:name w:val="正文文本 3 字符"/>
    <w:basedOn w:val="45"/>
    <w:semiHidden/>
    <w:qFormat/>
    <w:uiPriority w:val="99"/>
    <w:rPr>
      <w:sz w:val="16"/>
      <w:szCs w:val="16"/>
    </w:rPr>
  </w:style>
  <w:style w:type="paragraph" w:customStyle="1" w:styleId="82">
    <w:name w:val="样式41"/>
    <w:basedOn w:val="1"/>
    <w:qFormat/>
    <w:uiPriority w:val="0"/>
    <w:pPr>
      <w:numPr>
        <w:ilvl w:val="0"/>
        <w:numId w:val="2"/>
      </w:numPr>
      <w:tabs>
        <w:tab w:val="left" w:pos="945"/>
      </w:tabs>
      <w:spacing w:line="360" w:lineRule="auto"/>
    </w:pPr>
    <w:rPr>
      <w:rFonts w:ascii="Times New Roman" w:hAnsi="Times New Roman" w:eastAsia="宋体" w:cs="Times New Roman"/>
      <w:b/>
      <w:color w:val="000000"/>
      <w:sz w:val="24"/>
      <w:szCs w:val="20"/>
    </w:rPr>
  </w:style>
  <w:style w:type="paragraph" w:customStyle="1" w:styleId="83">
    <w:name w:val="图"/>
    <w:basedOn w:val="1"/>
    <w:qFormat/>
    <w:uiPriority w:val="0"/>
    <w:pPr>
      <w:keepNext/>
      <w:adjustRightInd w:val="0"/>
      <w:snapToGrid w:val="0"/>
      <w:spacing w:before="60" w:after="60" w:line="300" w:lineRule="auto"/>
      <w:jc w:val="center"/>
    </w:pPr>
    <w:rPr>
      <w:rFonts w:ascii="Times New Roman" w:hAnsi="Times New Roman" w:eastAsia="宋体" w:cs="Times New Roman"/>
      <w:spacing w:val="20"/>
      <w:kern w:val="0"/>
      <w:sz w:val="24"/>
      <w:szCs w:val="20"/>
    </w:rPr>
  </w:style>
  <w:style w:type="paragraph" w:customStyle="1" w:styleId="84">
    <w:name w:val="文档正文"/>
    <w:basedOn w:val="1"/>
    <w:qFormat/>
    <w:uiPriority w:val="0"/>
    <w:pPr>
      <w:adjustRightInd w:val="0"/>
      <w:spacing w:line="480" w:lineRule="atLeast"/>
      <w:ind w:firstLine="567" w:firstLineChars="200"/>
      <w:textAlignment w:val="baseline"/>
    </w:pPr>
    <w:rPr>
      <w:rFonts w:ascii="长城仿宋" w:hAnsi="Times New Roman" w:eastAsia="宋体" w:cs="Times New Roman"/>
      <w:kern w:val="0"/>
      <w:szCs w:val="20"/>
    </w:rPr>
  </w:style>
  <w:style w:type="paragraph" w:customStyle="1" w:styleId="85">
    <w:name w:val="Char Char Char 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86">
    <w:name w:val="Char3"/>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87">
    <w:name w:val="Char Char Char Char1"/>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88">
    <w:name w:val="Table Contents"/>
    <w:basedOn w:val="1"/>
    <w:qFormat/>
    <w:uiPriority w:val="0"/>
    <w:pPr>
      <w:suppressAutoHyphens/>
      <w:autoSpaceDE w:val="0"/>
      <w:spacing w:after="120"/>
      <w:jc w:val="left"/>
    </w:pPr>
    <w:rPr>
      <w:rFonts w:ascii="Helvetica" w:hAnsi="Helvetica" w:eastAsia="宋体" w:cs="Times New Roman"/>
      <w:kern w:val="1"/>
      <w:sz w:val="20"/>
      <w:szCs w:val="20"/>
    </w:rPr>
  </w:style>
  <w:style w:type="paragraph" w:customStyle="1" w:styleId="89">
    <w:name w:val="自定义正文"/>
    <w:basedOn w:val="1"/>
    <w:qFormat/>
    <w:uiPriority w:val="0"/>
    <w:pPr>
      <w:spacing w:afterLines="50"/>
      <w:ind w:left="600" w:leftChars="600"/>
    </w:pPr>
    <w:rPr>
      <w:rFonts w:ascii="Times New Roman" w:hAnsi="Times New Roman" w:eastAsia="宋体" w:cs="Times New Roman"/>
      <w:szCs w:val="24"/>
    </w:rPr>
  </w:style>
  <w:style w:type="paragraph" w:customStyle="1" w:styleId="90">
    <w:name w:val="Char Char Char Char Char"/>
    <w:basedOn w:val="1"/>
    <w:qFormat/>
    <w:uiPriority w:val="0"/>
    <w:rPr>
      <w:rFonts w:ascii="Tahoma" w:hAnsi="Tahoma" w:eastAsia="宋体" w:cs="Times New Roman"/>
      <w:sz w:val="24"/>
      <w:szCs w:val="20"/>
    </w:rPr>
  </w:style>
  <w:style w:type="paragraph" w:customStyle="1" w:styleId="91">
    <w:name w:val="小标题 1"/>
    <w:basedOn w:val="1"/>
    <w:qFormat/>
    <w:uiPriority w:val="0"/>
    <w:pPr>
      <w:autoSpaceDE w:val="0"/>
      <w:autoSpaceDN w:val="0"/>
      <w:adjustRightInd w:val="0"/>
      <w:spacing w:line="360" w:lineRule="atLeast"/>
    </w:pPr>
    <w:rPr>
      <w:rFonts w:ascii="文鼎粗黑" w:hAnsi="Times New Roman" w:eastAsia="文鼎粗黑" w:cs="Times New Roman"/>
      <w:kern w:val="0"/>
      <w:sz w:val="22"/>
      <w:szCs w:val="20"/>
    </w:rPr>
  </w:style>
  <w:style w:type="paragraph" w:customStyle="1" w:styleId="92">
    <w:name w:val="Char Char"/>
    <w:basedOn w:val="1"/>
    <w:qFormat/>
    <w:uiPriority w:val="0"/>
    <w:rPr>
      <w:rFonts w:ascii="Tahoma" w:hAnsi="Tahoma" w:eastAsia="宋体" w:cs="Times New Roman"/>
      <w:sz w:val="24"/>
      <w:szCs w:val="20"/>
    </w:rPr>
  </w:style>
  <w:style w:type="paragraph" w:customStyle="1" w:styleId="93">
    <w:name w:val="È±Ê¡ÎÄ±¾"/>
    <w:basedOn w:val="1"/>
    <w:qFormat/>
    <w:uiPriority w:val="0"/>
    <w:pPr>
      <w:widowControl/>
      <w:overflowPunct w:val="0"/>
      <w:autoSpaceDE w:val="0"/>
      <w:autoSpaceDN w:val="0"/>
      <w:adjustRightInd w:val="0"/>
      <w:jc w:val="left"/>
      <w:textAlignment w:val="baseline"/>
    </w:pPr>
    <w:rPr>
      <w:rFonts w:ascii="Times New Roman" w:hAnsi="Times New Roman" w:eastAsia="宋体" w:cs="Times New Roman"/>
      <w:kern w:val="0"/>
      <w:sz w:val="24"/>
      <w:szCs w:val="20"/>
    </w:rPr>
  </w:style>
  <w:style w:type="character" w:customStyle="1" w:styleId="94">
    <w:name w:val="标题 2 Char"/>
    <w:link w:val="5"/>
    <w:qFormat/>
    <w:uiPriority w:val="0"/>
    <w:rPr>
      <w:rFonts w:ascii="宋体" w:hAnsi="宋体" w:eastAsia="宋体" w:cs="Times New Roman"/>
      <w:b/>
      <w:bCs/>
      <w:kern w:val="0"/>
      <w:sz w:val="24"/>
      <w:szCs w:val="20"/>
    </w:rPr>
  </w:style>
  <w:style w:type="paragraph" w:customStyle="1" w:styleId="95">
    <w:name w:val="Char Char Char Char Char Char1 Char"/>
    <w:basedOn w:val="1"/>
    <w:qFormat/>
    <w:uiPriority w:val="0"/>
    <w:pPr>
      <w:widowControl/>
      <w:spacing w:after="160" w:line="240" w:lineRule="exact"/>
      <w:jc w:val="left"/>
    </w:pPr>
    <w:rPr>
      <w:rFonts w:ascii="Verdana" w:hAnsi="Verdana" w:eastAsia="宋体" w:cs="Times New Roman"/>
      <w:kern w:val="0"/>
      <w:szCs w:val="20"/>
      <w:lang w:eastAsia="en-US"/>
    </w:rPr>
  </w:style>
  <w:style w:type="paragraph" w:styleId="96">
    <w:name w:val="List Paragraph"/>
    <w:basedOn w:val="1"/>
    <w:link w:val="216"/>
    <w:qFormat/>
    <w:uiPriority w:val="34"/>
    <w:pPr>
      <w:ind w:firstLine="420" w:firstLineChars="200"/>
    </w:pPr>
    <w:rPr>
      <w:rFonts w:ascii="Calibri" w:hAnsi="Calibri" w:eastAsia="宋体" w:cs="Times New Roman"/>
    </w:rPr>
  </w:style>
  <w:style w:type="paragraph" w:customStyle="1" w:styleId="97">
    <w:name w:val="USE 1"/>
    <w:basedOn w:val="1"/>
    <w:qFormat/>
    <w:uiPriority w:val="0"/>
    <w:pPr>
      <w:spacing w:line="200" w:lineRule="atLeast"/>
      <w:jc w:val="left"/>
    </w:pPr>
    <w:rPr>
      <w:rFonts w:ascii="宋体" w:hAnsi="宋体" w:eastAsia="宋体" w:cs="Times New Roman"/>
      <w:b/>
      <w:sz w:val="24"/>
      <w:szCs w:val="28"/>
    </w:rPr>
  </w:style>
  <w:style w:type="paragraph" w:customStyle="1" w:styleId="98">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eastAsia="宋体" w:cs="Times New Roman"/>
      <w:bCs/>
      <w:kern w:val="0"/>
      <w:sz w:val="24"/>
      <w:szCs w:val="24"/>
      <w:lang w:val="en-GB"/>
    </w:rPr>
  </w:style>
  <w:style w:type="paragraph" w:customStyle="1" w:styleId="99">
    <w:name w:val="正文文字缩进项目"/>
    <w:basedOn w:val="20"/>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100">
    <w:name w:val="样式 标题 2 + 段前: 13 磅 段后: 13 磅 行距: 单倍行距"/>
    <w:basedOn w:val="5"/>
    <w:qFormat/>
    <w:uiPriority w:val="0"/>
    <w:pPr>
      <w:adjustRightInd/>
      <w:spacing w:before="0" w:after="0"/>
      <w:jc w:val="both"/>
      <w:textAlignment w:val="auto"/>
    </w:pPr>
    <w:rPr>
      <w:rFonts w:ascii="Cambria" w:hAnsi="Cambria" w:cs="宋体"/>
      <w:kern w:val="2"/>
      <w:sz w:val="32"/>
    </w:rPr>
  </w:style>
  <w:style w:type="character" w:customStyle="1" w:styleId="101">
    <w:name w:val="H4 Char2"/>
    <w:qFormat/>
    <w:uiPriority w:val="0"/>
    <w:rPr>
      <w:rFonts w:ascii="Arial" w:hAnsi="Arial" w:eastAsia="黑体"/>
      <w:b/>
      <w:bCs/>
      <w:kern w:val="2"/>
      <w:sz w:val="28"/>
      <w:szCs w:val="28"/>
      <w:lang w:val="en-US" w:eastAsia="zh-CN" w:bidi="ar-SA"/>
    </w:rPr>
  </w:style>
  <w:style w:type="character" w:customStyle="1" w:styleId="102">
    <w:name w:val="正文文本缩进 Char"/>
    <w:link w:val="20"/>
    <w:qFormat/>
    <w:uiPriority w:val="0"/>
    <w:rPr>
      <w:rFonts w:ascii="Times New Roman" w:hAnsi="Times New Roman" w:eastAsia="宋体" w:cs="Times New Roman"/>
      <w:szCs w:val="24"/>
    </w:rPr>
  </w:style>
  <w:style w:type="character" w:customStyle="1" w:styleId="103">
    <w:name w:val="标题 5 Char"/>
    <w:link w:val="6"/>
    <w:qFormat/>
    <w:uiPriority w:val="0"/>
    <w:rPr>
      <w:rFonts w:ascii="Times New Roman" w:hAnsi="Times New Roman" w:eastAsia="宋体" w:cs="Times New Roman"/>
      <w:b/>
      <w:sz w:val="28"/>
      <w:szCs w:val="20"/>
    </w:rPr>
  </w:style>
  <w:style w:type="character" w:customStyle="1" w:styleId="104">
    <w:name w:val="第*章 Char"/>
    <w:qFormat/>
    <w:uiPriority w:val="0"/>
    <w:rPr>
      <w:rFonts w:ascii="Arial" w:hAnsi="Arial" w:eastAsia="黑体"/>
      <w:b/>
      <w:bCs/>
      <w:kern w:val="2"/>
      <w:sz w:val="32"/>
      <w:szCs w:val="32"/>
    </w:rPr>
  </w:style>
  <w:style w:type="character" w:customStyle="1" w:styleId="105">
    <w:name w:val="章标题1 Char"/>
    <w:qFormat/>
    <w:uiPriority w:val="0"/>
    <w:rPr>
      <w:rFonts w:eastAsia="宋体"/>
      <w:b/>
      <w:bCs/>
      <w:kern w:val="2"/>
      <w:sz w:val="32"/>
      <w:szCs w:val="32"/>
      <w:lang w:val="en-US" w:eastAsia="zh-CN" w:bidi="ar-SA"/>
    </w:rPr>
  </w:style>
  <w:style w:type="character" w:customStyle="1" w:styleId="106">
    <w:name w:val="标题 6 Char"/>
    <w:link w:val="8"/>
    <w:qFormat/>
    <w:uiPriority w:val="0"/>
    <w:rPr>
      <w:rFonts w:ascii="Arial" w:hAnsi="Arial" w:eastAsia="黑体" w:cs="Times New Roman"/>
      <w:b/>
      <w:sz w:val="24"/>
      <w:szCs w:val="20"/>
    </w:rPr>
  </w:style>
  <w:style w:type="character" w:customStyle="1" w:styleId="107">
    <w:name w:val="标题 7 Char"/>
    <w:link w:val="9"/>
    <w:qFormat/>
    <w:uiPriority w:val="0"/>
    <w:rPr>
      <w:rFonts w:ascii="Times New Roman" w:hAnsi="Times New Roman" w:eastAsia="宋体" w:cs="Times New Roman"/>
      <w:b/>
      <w:sz w:val="24"/>
      <w:szCs w:val="20"/>
    </w:rPr>
  </w:style>
  <w:style w:type="character" w:customStyle="1" w:styleId="108">
    <w:name w:val="标题 8 Char"/>
    <w:link w:val="10"/>
    <w:qFormat/>
    <w:uiPriority w:val="0"/>
    <w:rPr>
      <w:rFonts w:ascii="Arial" w:hAnsi="Arial" w:eastAsia="黑体" w:cs="Times New Roman"/>
      <w:sz w:val="24"/>
      <w:szCs w:val="20"/>
    </w:rPr>
  </w:style>
  <w:style w:type="character" w:customStyle="1" w:styleId="109">
    <w:name w:val="标题 9 Char"/>
    <w:link w:val="11"/>
    <w:qFormat/>
    <w:uiPriority w:val="0"/>
    <w:rPr>
      <w:rFonts w:ascii="Arial" w:hAnsi="Arial" w:eastAsia="黑体" w:cs="Times New Roman"/>
      <w:szCs w:val="20"/>
    </w:rPr>
  </w:style>
  <w:style w:type="character" w:customStyle="1" w:styleId="110">
    <w:name w:val="标题 Char"/>
    <w:link w:val="40"/>
    <w:qFormat/>
    <w:uiPriority w:val="0"/>
    <w:rPr>
      <w:rFonts w:ascii="Arial" w:hAnsi="Arial" w:eastAsia="隶书" w:cs="Arial"/>
      <w:b/>
      <w:bCs/>
      <w:sz w:val="32"/>
      <w:szCs w:val="32"/>
    </w:rPr>
  </w:style>
  <w:style w:type="character" w:customStyle="1" w:styleId="111">
    <w:name w:val="日期 Char"/>
    <w:link w:val="26"/>
    <w:qFormat/>
    <w:uiPriority w:val="0"/>
    <w:rPr>
      <w:rFonts w:ascii="宋体" w:hAnsi="Courier New" w:eastAsia="宋体" w:cs="Times New Roman"/>
      <w:sz w:val="32"/>
      <w:szCs w:val="20"/>
    </w:rPr>
  </w:style>
  <w:style w:type="character" w:customStyle="1" w:styleId="112">
    <w:name w:val="HTML 预设格式 Char"/>
    <w:link w:val="37"/>
    <w:qFormat/>
    <w:uiPriority w:val="0"/>
    <w:rPr>
      <w:rFonts w:ascii="Arial Unicode MS" w:hAnsi="Arial Unicode MS" w:eastAsia="Arial Unicode MS" w:cs="Times New Roman"/>
      <w:color w:val="000000"/>
      <w:kern w:val="0"/>
      <w:sz w:val="20"/>
      <w:szCs w:val="20"/>
    </w:rPr>
  </w:style>
  <w:style w:type="character" w:customStyle="1" w:styleId="113">
    <w:name w:val="纯文本 Char"/>
    <w:link w:val="23"/>
    <w:qFormat/>
    <w:uiPriority w:val="0"/>
    <w:rPr>
      <w:rFonts w:ascii="宋体" w:hAnsi="Courier New" w:eastAsia="宋体" w:cs="Times New Roman"/>
      <w:szCs w:val="20"/>
    </w:rPr>
  </w:style>
  <w:style w:type="character" w:customStyle="1" w:styleId="114">
    <w:name w:val="正文文字首行缩进 Char"/>
    <w:qFormat/>
    <w:uiPriority w:val="0"/>
    <w:rPr>
      <w:kern w:val="2"/>
      <w:sz w:val="21"/>
      <w:szCs w:val="24"/>
    </w:rPr>
  </w:style>
  <w:style w:type="character" w:customStyle="1" w:styleId="115">
    <w:name w:val="正文文本 Char"/>
    <w:link w:val="18"/>
    <w:qFormat/>
    <w:uiPriority w:val="0"/>
    <w:rPr>
      <w:rFonts w:ascii="Times New Roman" w:hAnsi="Times New Roman" w:eastAsia="宋体" w:cs="Times New Roman"/>
      <w:b/>
      <w:bCs/>
      <w:sz w:val="24"/>
      <w:szCs w:val="24"/>
    </w:rPr>
  </w:style>
  <w:style w:type="character" w:customStyle="1" w:styleId="116">
    <w:name w:val="正文文本缩进 2 Char"/>
    <w:link w:val="27"/>
    <w:qFormat/>
    <w:uiPriority w:val="0"/>
    <w:rPr>
      <w:rFonts w:ascii="宋体" w:hAnsi="宋体" w:eastAsia="宋体" w:cs="Times New Roman"/>
      <w:szCs w:val="24"/>
    </w:rPr>
  </w:style>
  <w:style w:type="character" w:customStyle="1" w:styleId="117">
    <w:name w:val="页眉 Char"/>
    <w:link w:val="30"/>
    <w:qFormat/>
    <w:uiPriority w:val="0"/>
    <w:rPr>
      <w:rFonts w:ascii="Times New Roman" w:hAnsi="Times New Roman" w:eastAsia="宋体" w:cs="Times New Roman"/>
      <w:sz w:val="18"/>
      <w:szCs w:val="18"/>
    </w:rPr>
  </w:style>
  <w:style w:type="character" w:customStyle="1" w:styleId="118">
    <w:name w:val="正文文本缩进 3 Char"/>
    <w:link w:val="34"/>
    <w:qFormat/>
    <w:uiPriority w:val="0"/>
    <w:rPr>
      <w:rFonts w:ascii="宋体" w:hAnsi="Times New Roman" w:eastAsia="宋体" w:cs="Times New Roman"/>
      <w:b/>
      <w:bCs/>
      <w:sz w:val="24"/>
      <w:szCs w:val="24"/>
    </w:rPr>
  </w:style>
  <w:style w:type="character" w:customStyle="1" w:styleId="119">
    <w:name w:val="正文文本 2 Char"/>
    <w:link w:val="19"/>
    <w:qFormat/>
    <w:uiPriority w:val="0"/>
    <w:rPr>
      <w:rFonts w:ascii="Times New Roman" w:hAnsi="Times New Roman" w:eastAsia="宋体" w:cs="Times New Roman"/>
      <w:sz w:val="24"/>
      <w:szCs w:val="24"/>
    </w:rPr>
  </w:style>
  <w:style w:type="character" w:customStyle="1" w:styleId="120">
    <w:name w:val="页脚 Char"/>
    <w:link w:val="29"/>
    <w:qFormat/>
    <w:uiPriority w:val="0"/>
    <w:rPr>
      <w:rFonts w:ascii="Times New Roman" w:hAnsi="Times New Roman" w:eastAsia="宋体" w:cs="Times New Roman"/>
      <w:sz w:val="18"/>
      <w:szCs w:val="18"/>
    </w:rPr>
  </w:style>
  <w:style w:type="character" w:customStyle="1" w:styleId="121">
    <w:name w:val="正文文本 3 Char"/>
    <w:link w:val="17"/>
    <w:qFormat/>
    <w:uiPriority w:val="0"/>
    <w:rPr>
      <w:rFonts w:ascii="Times New Roman" w:hAnsi="Times New Roman" w:eastAsia="宋体" w:cs="Times New Roman"/>
      <w:sz w:val="16"/>
      <w:szCs w:val="16"/>
    </w:rPr>
  </w:style>
  <w:style w:type="character" w:customStyle="1" w:styleId="122">
    <w:name w:val="批注框文本 字符"/>
    <w:basedOn w:val="45"/>
    <w:semiHidden/>
    <w:qFormat/>
    <w:uiPriority w:val="99"/>
    <w:rPr>
      <w:sz w:val="18"/>
      <w:szCs w:val="18"/>
    </w:rPr>
  </w:style>
  <w:style w:type="character" w:customStyle="1" w:styleId="123">
    <w:name w:val="批注框文本 Char"/>
    <w:link w:val="28"/>
    <w:semiHidden/>
    <w:qFormat/>
    <w:uiPriority w:val="0"/>
    <w:rPr>
      <w:rFonts w:ascii="Times New Roman" w:hAnsi="Times New Roman" w:eastAsia="宋体" w:cs="Times New Roman"/>
      <w:sz w:val="18"/>
      <w:szCs w:val="18"/>
    </w:rPr>
  </w:style>
  <w:style w:type="paragraph" w:customStyle="1" w:styleId="124">
    <w:name w:val="样式1"/>
    <w:basedOn w:val="40"/>
    <w:qFormat/>
    <w:uiPriority w:val="0"/>
    <w:pPr>
      <w:spacing w:before="120" w:after="120"/>
    </w:pPr>
    <w:rPr>
      <w:rFonts w:eastAsia="黑体"/>
      <w:b w:val="0"/>
      <w:sz w:val="30"/>
      <w:szCs w:val="21"/>
    </w:rPr>
  </w:style>
  <w:style w:type="paragraph" w:customStyle="1" w:styleId="125">
    <w:name w:val="样式2"/>
    <w:basedOn w:val="40"/>
    <w:next w:val="124"/>
    <w:qFormat/>
    <w:uiPriority w:val="0"/>
    <w:pPr>
      <w:spacing w:before="120" w:after="120"/>
    </w:pPr>
    <w:rPr>
      <w:rFonts w:eastAsia="黑体"/>
      <w:b w:val="0"/>
      <w:sz w:val="30"/>
      <w:szCs w:val="30"/>
    </w:rPr>
  </w:style>
  <w:style w:type="character" w:customStyle="1" w:styleId="126">
    <w:name w:val="标题 3 Char Char"/>
    <w:qFormat/>
    <w:uiPriority w:val="0"/>
    <w:rPr>
      <w:rFonts w:eastAsia="宋体"/>
      <w:b/>
      <w:bCs/>
      <w:kern w:val="2"/>
      <w:sz w:val="32"/>
      <w:szCs w:val="32"/>
      <w:lang w:val="en-US" w:eastAsia="zh-CN" w:bidi="ar-SA"/>
    </w:rPr>
  </w:style>
  <w:style w:type="paragraph" w:customStyle="1" w:styleId="127">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szCs w:val="24"/>
      <w:lang w:eastAsia="en-US"/>
    </w:rPr>
  </w:style>
  <w:style w:type="paragraph" w:customStyle="1" w:styleId="128">
    <w:name w:val="cont"/>
    <w:basedOn w:val="1"/>
    <w:qFormat/>
    <w:uiPriority w:val="0"/>
    <w:pPr>
      <w:adjustRightInd w:val="0"/>
      <w:spacing w:before="100" w:after="100" w:line="360" w:lineRule="auto"/>
      <w:ind w:firstLine="200" w:firstLineChars="200"/>
      <w:jc w:val="left"/>
      <w:textAlignment w:val="baseline"/>
    </w:pPr>
    <w:rPr>
      <w:rFonts w:ascii="Arial" w:hAnsi="Arial" w:eastAsia="宋体" w:cs="Times New Roman"/>
      <w:kern w:val="0"/>
      <w:sz w:val="24"/>
      <w:szCs w:val="20"/>
    </w:rPr>
  </w:style>
  <w:style w:type="paragraph" w:customStyle="1" w:styleId="129">
    <w:name w:val="--规划正文"/>
    <w:basedOn w:val="1"/>
    <w:qFormat/>
    <w:uiPriority w:val="0"/>
    <w:pPr>
      <w:spacing w:line="360" w:lineRule="auto"/>
      <w:ind w:firstLine="200" w:firstLineChars="200"/>
    </w:pPr>
    <w:rPr>
      <w:rFonts w:ascii="Times New Roman" w:hAnsi="Times New Roman" w:eastAsia="宋体" w:cs="Times New Roman"/>
      <w:szCs w:val="20"/>
    </w:rPr>
  </w:style>
  <w:style w:type="paragraph" w:customStyle="1" w:styleId="130">
    <w:name w:val="设计依据"/>
    <w:basedOn w:val="18"/>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31">
    <w:name w:val="方案要点"/>
    <w:basedOn w:val="1"/>
    <w:qFormat/>
    <w:uiPriority w:val="0"/>
    <w:pPr>
      <w:numPr>
        <w:ilvl w:val="0"/>
        <w:numId w:val="4"/>
      </w:numPr>
      <w:spacing w:line="360" w:lineRule="auto"/>
    </w:pPr>
    <w:rPr>
      <w:rFonts w:ascii="仿宋_GB2312" w:hAnsi="宋体" w:eastAsia="仿宋_GB2312" w:cs="Times New Roman"/>
      <w:color w:val="000000"/>
      <w:sz w:val="28"/>
      <w:szCs w:val="28"/>
    </w:rPr>
  </w:style>
  <w:style w:type="paragraph" w:customStyle="1" w:styleId="132">
    <w:name w:val="样式4"/>
    <w:basedOn w:val="1"/>
    <w:qFormat/>
    <w:uiPriority w:val="0"/>
    <w:pPr>
      <w:tabs>
        <w:tab w:val="left" w:pos="842"/>
      </w:tabs>
      <w:spacing w:line="360" w:lineRule="auto"/>
      <w:ind w:left="842" w:hanging="420"/>
    </w:pPr>
    <w:rPr>
      <w:rFonts w:ascii="Times New Roman" w:hAnsi="Times New Roman" w:eastAsia="宋体" w:cs="Times New Roman"/>
      <w:sz w:val="24"/>
      <w:szCs w:val="24"/>
    </w:rPr>
  </w:style>
  <w:style w:type="paragraph" w:customStyle="1" w:styleId="133">
    <w:name w:val="文字"/>
    <w:basedOn w:val="1"/>
    <w:qFormat/>
    <w:uiPriority w:val="0"/>
    <w:pPr>
      <w:tabs>
        <w:tab w:val="left" w:pos="8520"/>
      </w:tabs>
      <w:spacing w:line="312" w:lineRule="auto"/>
      <w:ind w:right="-210" w:firstLine="556"/>
    </w:pPr>
    <w:rPr>
      <w:rFonts w:ascii="宋体" w:hAnsi="Times New Roman" w:eastAsia="宋体" w:cs="Times New Roman"/>
      <w:sz w:val="28"/>
      <w:szCs w:val="20"/>
    </w:rPr>
  </w:style>
  <w:style w:type="paragraph" w:customStyle="1" w:styleId="134">
    <w:name w:val="--规划-表格-居左"/>
    <w:basedOn w:val="129"/>
    <w:qFormat/>
    <w:uiPriority w:val="0"/>
    <w:pPr>
      <w:spacing w:line="240" w:lineRule="auto"/>
      <w:ind w:firstLine="0" w:firstLineChars="0"/>
    </w:pPr>
    <w:rPr>
      <w:sz w:val="20"/>
    </w:rPr>
  </w:style>
  <w:style w:type="paragraph" w:customStyle="1" w:styleId="135">
    <w:name w:val="--规划-表格-居中"/>
    <w:basedOn w:val="129"/>
    <w:qFormat/>
    <w:uiPriority w:val="0"/>
    <w:pPr>
      <w:spacing w:line="240" w:lineRule="auto"/>
      <w:ind w:firstLine="0" w:firstLineChars="0"/>
      <w:jc w:val="center"/>
    </w:pPr>
    <w:rPr>
      <w:sz w:val="20"/>
    </w:rPr>
  </w:style>
  <w:style w:type="paragraph" w:customStyle="1" w:styleId="136">
    <w:name w:val="--编号内缩进"/>
    <w:basedOn w:val="1"/>
    <w:qFormat/>
    <w:uiPriority w:val="0"/>
    <w:pPr>
      <w:spacing w:line="360" w:lineRule="auto"/>
      <w:ind w:left="420" w:firstLine="200" w:firstLineChars="200"/>
    </w:pPr>
    <w:rPr>
      <w:rFonts w:ascii="Times New Roman" w:hAnsi="Times New Roman" w:eastAsia="宋体" w:cs="Times New Roman"/>
      <w:szCs w:val="21"/>
    </w:rPr>
  </w:style>
  <w:style w:type="paragraph" w:customStyle="1" w:styleId="137">
    <w:name w:val="--规划-题注"/>
    <w:basedOn w:val="1"/>
    <w:next w:val="129"/>
    <w:qFormat/>
    <w:uiPriority w:val="0"/>
    <w:pPr>
      <w:spacing w:line="360" w:lineRule="auto"/>
      <w:jc w:val="center"/>
    </w:pPr>
    <w:rPr>
      <w:rFonts w:ascii="Times New Roman" w:hAnsi="Times New Roman" w:eastAsia="黑体" w:cs="Times New Roman"/>
      <w:szCs w:val="24"/>
    </w:rPr>
  </w:style>
  <w:style w:type="paragraph" w:customStyle="1" w:styleId="138">
    <w:name w:val="--规划-图和表"/>
    <w:next w:val="129"/>
    <w:qFormat/>
    <w:uiPriority w:val="0"/>
    <w:pPr>
      <w:jc w:val="center"/>
    </w:pPr>
    <w:rPr>
      <w:rFonts w:ascii="Times New Roman" w:hAnsi="Times New Roman" w:eastAsia="宋体" w:cs="Times New Roman"/>
      <w:kern w:val="2"/>
      <w:sz w:val="21"/>
      <w:lang w:val="en-US" w:eastAsia="zh-CN" w:bidi="ar-SA"/>
    </w:rPr>
  </w:style>
  <w:style w:type="paragraph" w:customStyle="1" w:styleId="139">
    <w:name w:val="--规划-小标题"/>
    <w:basedOn w:val="1"/>
    <w:next w:val="129"/>
    <w:qFormat/>
    <w:uiPriority w:val="0"/>
    <w:pPr>
      <w:keepNext/>
      <w:keepLines/>
      <w:spacing w:line="360" w:lineRule="auto"/>
      <w:outlineLvl w:val="4"/>
    </w:pPr>
    <w:rPr>
      <w:rFonts w:ascii="Times New Roman" w:hAnsi="Times New Roman" w:eastAsia="黑体" w:cs="Times New Roman"/>
      <w:szCs w:val="24"/>
    </w:rPr>
  </w:style>
  <w:style w:type="paragraph" w:customStyle="1" w:styleId="140">
    <w:name w:val="--规划正文 Char"/>
    <w:basedOn w:val="1"/>
    <w:qFormat/>
    <w:uiPriority w:val="0"/>
    <w:pPr>
      <w:spacing w:line="360" w:lineRule="auto"/>
      <w:ind w:firstLine="200" w:firstLineChars="200"/>
    </w:pPr>
    <w:rPr>
      <w:rFonts w:ascii="Times New Roman" w:hAnsi="Times New Roman" w:eastAsia="宋体" w:cs="Times New Roman"/>
      <w:sz w:val="24"/>
      <w:szCs w:val="24"/>
    </w:rPr>
  </w:style>
  <w:style w:type="paragraph" w:customStyle="1" w:styleId="141">
    <w:name w:val="缺省文本"/>
    <w:basedOn w:val="1"/>
    <w:qFormat/>
    <w:uiPriority w:val="0"/>
    <w:pPr>
      <w:autoSpaceDE w:val="0"/>
      <w:autoSpaceDN w:val="0"/>
      <w:adjustRightInd w:val="0"/>
      <w:jc w:val="left"/>
    </w:pPr>
    <w:rPr>
      <w:rFonts w:ascii="Times New Roman" w:hAnsi="Times New Roman" w:eastAsia="宋体" w:cs="Times New Roman"/>
      <w:kern w:val="0"/>
      <w:szCs w:val="24"/>
    </w:rPr>
  </w:style>
  <w:style w:type="paragraph" w:customStyle="1" w:styleId="142">
    <w:name w:val="封面文档标题"/>
    <w:basedOn w:val="1"/>
    <w:qFormat/>
    <w:uiPriority w:val="0"/>
    <w:pPr>
      <w:autoSpaceDE w:val="0"/>
      <w:autoSpaceDN w:val="0"/>
      <w:adjustRightInd w:val="0"/>
      <w:spacing w:line="360" w:lineRule="auto"/>
      <w:jc w:val="center"/>
    </w:pPr>
    <w:rPr>
      <w:rFonts w:ascii="Arial" w:hAnsi="Arial" w:eastAsia="宋体" w:cs="Times New Roman"/>
      <w:b/>
      <w:kern w:val="0"/>
      <w:sz w:val="56"/>
      <w:szCs w:val="24"/>
    </w:rPr>
  </w:style>
  <w:style w:type="character" w:customStyle="1" w:styleId="143">
    <w:name w:val="--规划正文 Char Char"/>
    <w:qFormat/>
    <w:uiPriority w:val="0"/>
    <w:rPr>
      <w:rFonts w:eastAsia="宋体"/>
      <w:kern w:val="2"/>
      <w:sz w:val="24"/>
      <w:szCs w:val="24"/>
      <w:lang w:val="en-US" w:eastAsia="zh-CN" w:bidi="ar-SA"/>
    </w:rPr>
  </w:style>
  <w:style w:type="paragraph" w:customStyle="1" w:styleId="144">
    <w:name w:val="样式3"/>
    <w:basedOn w:val="2"/>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45">
    <w:name w:val="--规划正文 Char1"/>
    <w:qFormat/>
    <w:uiPriority w:val="0"/>
    <w:rPr>
      <w:rFonts w:eastAsia="宋体"/>
      <w:kern w:val="2"/>
      <w:sz w:val="21"/>
      <w:lang w:val="en-US" w:eastAsia="zh-CN" w:bidi="ar-SA"/>
    </w:rPr>
  </w:style>
  <w:style w:type="paragraph" w:customStyle="1" w:styleId="146">
    <w:name w:val="word"/>
    <w:basedOn w:val="1"/>
    <w:qFormat/>
    <w:uiPriority w:val="0"/>
    <w:pPr>
      <w:widowControl/>
      <w:spacing w:before="100" w:beforeAutospacing="1" w:after="100" w:afterAutospacing="1" w:line="301" w:lineRule="atLeast"/>
      <w:jc w:val="left"/>
    </w:pPr>
    <w:rPr>
      <w:rFonts w:ascii="ˎ̥" w:hAnsi="ˎ̥" w:eastAsia="宋体" w:cs="Times New Roman"/>
      <w:color w:val="000000"/>
      <w:kern w:val="0"/>
      <w:sz w:val="20"/>
      <w:szCs w:val="20"/>
    </w:rPr>
  </w:style>
  <w:style w:type="paragraph" w:customStyle="1" w:styleId="147">
    <w:name w:val="列表项目"/>
    <w:basedOn w:val="1"/>
    <w:qFormat/>
    <w:uiPriority w:val="0"/>
    <w:pPr>
      <w:tabs>
        <w:tab w:val="left" w:pos="420"/>
        <w:tab w:val="left" w:pos="1080"/>
      </w:tabs>
      <w:spacing w:line="288" w:lineRule="auto"/>
      <w:ind w:left="1080" w:hanging="360"/>
    </w:pPr>
    <w:rPr>
      <w:rFonts w:ascii="Times New Roman" w:hAnsi="Times New Roman" w:eastAsia="宋体" w:cs="Times New Roman"/>
      <w:sz w:val="24"/>
      <w:szCs w:val="20"/>
    </w:rPr>
  </w:style>
  <w:style w:type="character" w:customStyle="1" w:styleId="148">
    <w:name w:val="content1"/>
    <w:qFormat/>
    <w:uiPriority w:val="0"/>
    <w:rPr>
      <w:rFonts w:hint="default" w:ascii="??" w:hAnsi="??"/>
      <w:sz w:val="16"/>
      <w:szCs w:val="16"/>
      <w:u w:val="none"/>
    </w:rPr>
  </w:style>
  <w:style w:type="character" w:customStyle="1" w:styleId="149">
    <w:name w:val="unnamed4"/>
    <w:basedOn w:val="45"/>
    <w:qFormat/>
    <w:uiPriority w:val="0"/>
  </w:style>
  <w:style w:type="character" w:customStyle="1" w:styleId="150">
    <w:name w:val="font2"/>
    <w:basedOn w:val="45"/>
    <w:qFormat/>
    <w:uiPriority w:val="0"/>
  </w:style>
  <w:style w:type="character" w:customStyle="1" w:styleId="151">
    <w:name w:val="font41"/>
    <w:qFormat/>
    <w:uiPriority w:val="0"/>
    <w:rPr>
      <w:color w:val="000000"/>
      <w:sz w:val="18"/>
      <w:szCs w:val="18"/>
      <w:u w:val="none"/>
    </w:rPr>
  </w:style>
  <w:style w:type="paragraph" w:customStyle="1" w:styleId="152">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53">
    <w:name w:val="xl72"/>
    <w:basedOn w:val="1"/>
    <w:qFormat/>
    <w:uiPriority w:val="0"/>
    <w:pPr>
      <w:widowControl/>
      <w:spacing w:before="100" w:beforeAutospacing="1" w:after="100" w:afterAutospacing="1"/>
      <w:jc w:val="left"/>
    </w:pPr>
    <w:rPr>
      <w:rFonts w:ascii="宋体" w:hAnsi="宋体" w:eastAsia="宋体" w:cs="Times New Roman"/>
      <w:b/>
      <w:bCs/>
      <w:kern w:val="0"/>
      <w:sz w:val="28"/>
      <w:szCs w:val="28"/>
    </w:rPr>
  </w:style>
  <w:style w:type="character" w:customStyle="1" w:styleId="154">
    <w:name w:val="正文首行缩进 字符"/>
    <w:basedOn w:val="71"/>
    <w:semiHidden/>
    <w:qFormat/>
    <w:uiPriority w:val="99"/>
  </w:style>
  <w:style w:type="character" w:customStyle="1" w:styleId="155">
    <w:name w:val="正文首行缩进 Char"/>
    <w:link w:val="42"/>
    <w:qFormat/>
    <w:uiPriority w:val="0"/>
    <w:rPr>
      <w:rFonts w:ascii="Times New Roman" w:hAnsi="Times New Roman" w:eastAsia="宋体" w:cs="Times New Roman"/>
      <w:b/>
      <w:bCs/>
      <w:szCs w:val="24"/>
    </w:rPr>
  </w:style>
  <w:style w:type="paragraph" w:customStyle="1" w:styleId="156">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57">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58">
    <w:name w:val="汉仪细等线简9BOLD"/>
    <w:basedOn w:val="1"/>
    <w:qFormat/>
    <w:uiPriority w:val="0"/>
    <w:pPr>
      <w:autoSpaceDE w:val="0"/>
      <w:autoSpaceDN w:val="0"/>
      <w:adjustRightInd w:val="0"/>
      <w:spacing w:line="240" w:lineRule="atLeast"/>
    </w:pPr>
    <w:rPr>
      <w:rFonts w:ascii="汉仪细等线简" w:hAnsi="Times New Roman" w:eastAsia="汉仪细等线简" w:cs="Times New Roman"/>
      <w:b/>
      <w:bCs/>
      <w:kern w:val="0"/>
      <w:sz w:val="18"/>
      <w:szCs w:val="18"/>
    </w:rPr>
  </w:style>
  <w:style w:type="character" w:customStyle="1" w:styleId="159">
    <w:name w:val="mode"/>
    <w:basedOn w:val="45"/>
    <w:qFormat/>
    <w:uiPriority w:val="0"/>
  </w:style>
  <w:style w:type="paragraph" w:customStyle="1" w:styleId="160">
    <w:name w:val="9"/>
    <w:basedOn w:val="1"/>
    <w:next w:val="7"/>
    <w:qFormat/>
    <w:uiPriority w:val="0"/>
    <w:pPr>
      <w:autoSpaceDE w:val="0"/>
      <w:autoSpaceDN w:val="0"/>
      <w:adjustRightInd w:val="0"/>
      <w:ind w:firstLine="420"/>
      <w:jc w:val="left"/>
      <w:textAlignment w:val="baseline"/>
    </w:pPr>
    <w:rPr>
      <w:rFonts w:ascii="宋体" w:hAnsi="Times New Roman" w:eastAsia="宋体" w:cs="Times New Roman"/>
      <w:kern w:val="0"/>
      <w:sz w:val="34"/>
      <w:szCs w:val="20"/>
    </w:rPr>
  </w:style>
  <w:style w:type="character" w:customStyle="1" w:styleId="161">
    <w:name w:val="unnamed3"/>
    <w:basedOn w:val="45"/>
    <w:qFormat/>
    <w:uiPriority w:val="0"/>
  </w:style>
  <w:style w:type="paragraph" w:customStyle="1" w:styleId="162">
    <w:name w:val="8"/>
    <w:basedOn w:val="1"/>
    <w:next w:val="20"/>
    <w:qFormat/>
    <w:uiPriority w:val="0"/>
    <w:pPr>
      <w:spacing w:after="120"/>
      <w:ind w:left="420" w:leftChars="200"/>
    </w:pPr>
    <w:rPr>
      <w:rFonts w:ascii="Times New Roman" w:hAnsi="Times New Roman" w:eastAsia="宋体" w:cs="Times New Roman"/>
      <w:szCs w:val="24"/>
    </w:rPr>
  </w:style>
  <w:style w:type="paragraph" w:customStyle="1" w:styleId="163">
    <w:name w:val="7"/>
    <w:basedOn w:val="1"/>
    <w:qFormat/>
    <w:uiPriority w:val="0"/>
    <w:pPr>
      <w:autoSpaceDE w:val="0"/>
      <w:autoSpaceDN w:val="0"/>
      <w:adjustRightInd w:val="0"/>
      <w:spacing w:line="270" w:lineRule="atLeast"/>
      <w:jc w:val="left"/>
    </w:pPr>
    <w:rPr>
      <w:rFonts w:ascii="宋体" w:hAnsi="Times New Roman" w:eastAsia="宋体" w:cs="Times New Roman"/>
      <w:kern w:val="0"/>
      <w:sz w:val="18"/>
      <w:szCs w:val="18"/>
    </w:rPr>
  </w:style>
  <w:style w:type="paragraph" w:customStyle="1" w:styleId="164">
    <w:name w:val="00"/>
    <w:basedOn w:val="1"/>
    <w:qFormat/>
    <w:uiPriority w:val="0"/>
    <w:pPr>
      <w:autoSpaceDE w:val="0"/>
      <w:autoSpaceDN w:val="0"/>
      <w:adjustRightInd w:val="0"/>
      <w:jc w:val="left"/>
    </w:pPr>
    <w:rPr>
      <w:rFonts w:ascii="黑体" w:hAnsi="Times New Roman" w:eastAsia="黑体" w:cs="Times New Roman"/>
      <w:b/>
      <w:bCs/>
      <w:kern w:val="0"/>
      <w:sz w:val="20"/>
      <w:szCs w:val="20"/>
    </w:rPr>
  </w:style>
  <w:style w:type="paragraph" w:customStyle="1" w:styleId="165">
    <w:name w:val="5"/>
    <w:basedOn w:val="1"/>
    <w:qFormat/>
    <w:uiPriority w:val="0"/>
    <w:pPr>
      <w:autoSpaceDE w:val="0"/>
      <w:autoSpaceDN w:val="0"/>
      <w:adjustRightInd w:val="0"/>
      <w:jc w:val="left"/>
    </w:pPr>
    <w:rPr>
      <w:rFonts w:ascii="宋体" w:hAnsi="Times New Roman" w:eastAsia="宋体" w:cs="Times New Roman"/>
      <w:b/>
      <w:bCs/>
      <w:kern w:val="0"/>
      <w:sz w:val="18"/>
      <w:szCs w:val="18"/>
    </w:rPr>
  </w:style>
  <w:style w:type="paragraph" w:customStyle="1" w:styleId="166">
    <w:name w:val="6"/>
    <w:basedOn w:val="165"/>
    <w:qFormat/>
    <w:uiPriority w:val="0"/>
    <w:pPr>
      <w:spacing w:line="270" w:lineRule="atLeast"/>
      <w:jc w:val="both"/>
    </w:pPr>
    <w:rPr>
      <w:b w:val="0"/>
      <w:bCs w:val="0"/>
    </w:rPr>
  </w:style>
  <w:style w:type="paragraph" w:customStyle="1" w:styleId="167">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68">
    <w:name w:val="姜文清定义的正文"/>
    <w:basedOn w:val="1"/>
    <w:qFormat/>
    <w:uiPriority w:val="0"/>
    <w:pPr>
      <w:spacing w:line="240" w:lineRule="atLeast"/>
      <w:ind w:firstLine="567"/>
    </w:pPr>
    <w:rPr>
      <w:rFonts w:ascii="Times New Roman" w:hAnsi="Times New Roman" w:eastAsia="宋体" w:cs="Times New Roman"/>
      <w:szCs w:val="20"/>
    </w:rPr>
  </w:style>
  <w:style w:type="paragraph" w:customStyle="1" w:styleId="169">
    <w:name w:val="CM2"/>
    <w:basedOn w:val="24"/>
    <w:next w:val="24"/>
    <w:qFormat/>
    <w:uiPriority w:val="0"/>
    <w:pPr>
      <w:spacing w:line="200" w:lineRule="atLeast"/>
    </w:pPr>
    <w:rPr>
      <w:rFonts w:ascii="Arial" w:hAnsi="Arial" w:eastAsia="宋体" w:cs="Times New Roman"/>
      <w:color w:val="auto"/>
    </w:rPr>
  </w:style>
  <w:style w:type="paragraph" w:customStyle="1" w:styleId="170">
    <w:name w:val="Normal Paragraph"/>
    <w:basedOn w:val="1"/>
    <w:qFormat/>
    <w:uiPriority w:val="0"/>
    <w:pPr>
      <w:widowControl/>
      <w:spacing w:before="120" w:line="360" w:lineRule="auto"/>
      <w:ind w:firstLine="425"/>
    </w:pPr>
    <w:rPr>
      <w:rFonts w:ascii="Times New Roman" w:hAnsi="Times New Roman" w:eastAsia="宋体" w:cs="Times New Roman"/>
      <w:kern w:val="0"/>
      <w:sz w:val="24"/>
      <w:szCs w:val="24"/>
    </w:rPr>
  </w:style>
  <w:style w:type="character" w:customStyle="1" w:styleId="171">
    <w:name w:val="blue"/>
    <w:basedOn w:val="45"/>
    <w:qFormat/>
    <w:uiPriority w:val="0"/>
  </w:style>
  <w:style w:type="paragraph" w:customStyle="1" w:styleId="172">
    <w:name w:val="blue1"/>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3">
    <w:name w:val="font"/>
    <w:basedOn w:val="45"/>
    <w:qFormat/>
    <w:uiPriority w:val="0"/>
  </w:style>
  <w:style w:type="character" w:customStyle="1" w:styleId="174">
    <w:name w:val="font11"/>
    <w:basedOn w:val="45"/>
    <w:qFormat/>
    <w:uiPriority w:val="0"/>
    <w:rPr>
      <w:rFonts w:hint="default" w:ascii="ˎ̥" w:hAnsi="ˎ̥"/>
    </w:rPr>
  </w:style>
  <w:style w:type="paragraph" w:customStyle="1" w:styleId="175">
    <w:name w:val="a14"/>
    <w:basedOn w:val="1"/>
    <w:qFormat/>
    <w:uiPriority w:val="0"/>
    <w:pPr>
      <w:widowControl/>
      <w:spacing w:before="100" w:beforeAutospacing="1" w:after="100" w:afterAutospacing="1" w:line="300" w:lineRule="atLeast"/>
      <w:ind w:firstLine="375"/>
      <w:jc w:val="left"/>
    </w:pPr>
    <w:rPr>
      <w:rFonts w:ascii="宋体" w:hAnsi="宋体" w:eastAsia="宋体" w:cs="宋体"/>
      <w:kern w:val="0"/>
      <w:szCs w:val="21"/>
    </w:rPr>
  </w:style>
  <w:style w:type="character" w:customStyle="1" w:styleId="176">
    <w:name w:val="proddescription"/>
    <w:basedOn w:val="45"/>
    <w:qFormat/>
    <w:uiPriority w:val="0"/>
  </w:style>
  <w:style w:type="character" w:customStyle="1" w:styleId="177">
    <w:name w:val="prodheadlines"/>
    <w:basedOn w:val="45"/>
    <w:qFormat/>
    <w:uiPriority w:val="0"/>
  </w:style>
  <w:style w:type="character" w:customStyle="1" w:styleId="178">
    <w:name w:val="text"/>
    <w:basedOn w:val="45"/>
    <w:qFormat/>
    <w:uiPriority w:val="0"/>
  </w:style>
  <w:style w:type="paragraph" w:customStyle="1" w:styleId="179">
    <w:name w:val="text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0">
    <w:name w:val="z-窗体顶端1"/>
    <w:basedOn w:val="1"/>
    <w:next w:val="1"/>
    <w:link w:val="181"/>
    <w:qFormat/>
    <w:uiPriority w:val="0"/>
    <w:pPr>
      <w:widowControl/>
      <w:pBdr>
        <w:bottom w:val="single" w:color="auto" w:sz="6" w:space="1"/>
      </w:pBdr>
      <w:jc w:val="center"/>
    </w:pPr>
    <w:rPr>
      <w:rFonts w:ascii="Arial" w:hAnsi="Arial" w:eastAsia="宋体" w:cs="Arial"/>
      <w:vanish/>
      <w:kern w:val="0"/>
      <w:sz w:val="16"/>
      <w:szCs w:val="16"/>
    </w:rPr>
  </w:style>
  <w:style w:type="character" w:customStyle="1" w:styleId="181">
    <w:name w:val="z-窗体顶端 Char"/>
    <w:basedOn w:val="45"/>
    <w:link w:val="180"/>
    <w:qFormat/>
    <w:uiPriority w:val="0"/>
    <w:rPr>
      <w:rFonts w:ascii="Arial" w:hAnsi="Arial" w:eastAsia="宋体" w:cs="Arial"/>
      <w:vanish/>
      <w:kern w:val="0"/>
      <w:sz w:val="16"/>
      <w:szCs w:val="16"/>
    </w:rPr>
  </w:style>
  <w:style w:type="paragraph" w:customStyle="1" w:styleId="182">
    <w:name w:val="z-窗体底端1"/>
    <w:basedOn w:val="1"/>
    <w:next w:val="1"/>
    <w:link w:val="183"/>
    <w:qFormat/>
    <w:uiPriority w:val="0"/>
    <w:pPr>
      <w:widowControl/>
      <w:pBdr>
        <w:top w:val="single" w:color="auto" w:sz="6" w:space="1"/>
      </w:pBdr>
      <w:jc w:val="center"/>
    </w:pPr>
    <w:rPr>
      <w:rFonts w:ascii="Arial" w:hAnsi="Arial" w:eastAsia="宋体" w:cs="Arial"/>
      <w:vanish/>
      <w:kern w:val="0"/>
      <w:sz w:val="16"/>
      <w:szCs w:val="16"/>
    </w:rPr>
  </w:style>
  <w:style w:type="character" w:customStyle="1" w:styleId="183">
    <w:name w:val="z-窗体底端 Char"/>
    <w:basedOn w:val="45"/>
    <w:link w:val="182"/>
    <w:qFormat/>
    <w:uiPriority w:val="0"/>
    <w:rPr>
      <w:rFonts w:ascii="Arial" w:hAnsi="Arial" w:eastAsia="宋体" w:cs="Arial"/>
      <w:vanish/>
      <w:kern w:val="0"/>
      <w:sz w:val="16"/>
      <w:szCs w:val="16"/>
    </w:rPr>
  </w:style>
  <w:style w:type="paragraph" w:customStyle="1" w:styleId="184">
    <w:name w:val="正文样式"/>
    <w:basedOn w:val="1"/>
    <w:qFormat/>
    <w:uiPriority w:val="0"/>
    <w:pPr>
      <w:adjustRightInd w:val="0"/>
      <w:spacing w:line="400" w:lineRule="atLeast"/>
      <w:ind w:firstLine="570" w:firstLineChars="203"/>
      <w:textAlignment w:val="baseline"/>
    </w:pPr>
    <w:rPr>
      <w:rFonts w:ascii="Times New Roman" w:hAnsi="Times New Roman" w:eastAsia="仿宋_GB2312" w:cs="Times New Roman"/>
      <w:kern w:val="0"/>
      <w:sz w:val="28"/>
      <w:szCs w:val="20"/>
    </w:rPr>
  </w:style>
  <w:style w:type="paragraph" w:customStyle="1" w:styleId="185">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eastAsia="宋体" w:cs="Times New Roman"/>
      <w:kern w:val="0"/>
      <w:sz w:val="24"/>
      <w:szCs w:val="24"/>
    </w:rPr>
  </w:style>
  <w:style w:type="paragraph" w:customStyle="1" w:styleId="186">
    <w:name w:val="段落正文"/>
    <w:basedOn w:val="23"/>
    <w:qFormat/>
    <w:uiPriority w:val="0"/>
    <w:pPr>
      <w:ind w:firstLine="560" w:firstLineChars="200"/>
    </w:pPr>
    <w:rPr>
      <w:sz w:val="28"/>
    </w:rPr>
  </w:style>
  <w:style w:type="character" w:customStyle="1" w:styleId="187">
    <w:name w:val="gray6"/>
    <w:basedOn w:val="45"/>
    <w:qFormat/>
    <w:uiPriority w:val="0"/>
  </w:style>
  <w:style w:type="character" w:customStyle="1" w:styleId="188">
    <w:name w:val="style9"/>
    <w:basedOn w:val="45"/>
    <w:qFormat/>
    <w:uiPriority w:val="0"/>
  </w:style>
  <w:style w:type="paragraph" w:customStyle="1" w:styleId="189">
    <w:name w:val="2册标题4"/>
    <w:basedOn w:val="1"/>
    <w:next w:val="1"/>
    <w:qFormat/>
    <w:uiPriority w:val="0"/>
    <w:pPr>
      <w:spacing w:beforeLines="50" w:afterLines="50" w:line="300" w:lineRule="auto"/>
      <w:ind w:left="420" w:leftChars="200"/>
      <w:outlineLvl w:val="3"/>
    </w:pPr>
    <w:rPr>
      <w:rFonts w:ascii="Arial" w:hAnsi="Arial" w:eastAsia="幼圆" w:cs="Arial"/>
      <w:b/>
      <w:sz w:val="24"/>
      <w:szCs w:val="24"/>
    </w:rPr>
  </w:style>
  <w:style w:type="character" w:customStyle="1" w:styleId="190">
    <w:name w:val="grame"/>
    <w:basedOn w:val="45"/>
    <w:qFormat/>
    <w:uiPriority w:val="0"/>
  </w:style>
  <w:style w:type="paragraph" w:customStyle="1" w:styleId="191">
    <w:name w:val="style2"/>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92">
    <w:name w:val="Char1"/>
    <w:basedOn w:val="1"/>
    <w:qFormat/>
    <w:uiPriority w:val="0"/>
    <w:pPr>
      <w:jc w:val="left"/>
    </w:pPr>
    <w:rPr>
      <w:rFonts w:ascii="Tahoma" w:hAnsi="Tahoma" w:eastAsia="宋体" w:cs="Times New Roman"/>
      <w:sz w:val="24"/>
      <w:szCs w:val="20"/>
    </w:rPr>
  </w:style>
  <w:style w:type="paragraph" w:customStyle="1" w:styleId="193">
    <w:name w:val="编号1"/>
    <w:basedOn w:val="1"/>
    <w:qFormat/>
    <w:uiPriority w:val="0"/>
    <w:pPr>
      <w:numPr>
        <w:ilvl w:val="0"/>
        <w:numId w:val="6"/>
      </w:numPr>
      <w:adjustRightInd w:val="0"/>
      <w:spacing w:line="300" w:lineRule="auto"/>
      <w:ind w:right="210"/>
      <w:textAlignment w:val="center"/>
    </w:pPr>
    <w:rPr>
      <w:rFonts w:ascii="宋体" w:hAnsi="宋体" w:eastAsia="宋体" w:cs="Times New Roman"/>
      <w:snapToGrid w:val="0"/>
      <w:spacing w:val="10"/>
      <w:kern w:val="24"/>
      <w:szCs w:val="24"/>
    </w:rPr>
  </w:style>
  <w:style w:type="paragraph" w:customStyle="1" w:styleId="194">
    <w:name w:val="Char Char Char Char Char Char Char Char Char Char Char Char Char Char Char Char Char Char Char Char Char Char"/>
    <w:basedOn w:val="1"/>
    <w:qFormat/>
    <w:uiPriority w:val="0"/>
    <w:pPr>
      <w:widowControl/>
      <w:spacing w:line="400" w:lineRule="exact"/>
      <w:jc w:val="center"/>
    </w:pPr>
    <w:rPr>
      <w:rFonts w:ascii="Verdana" w:hAnsi="Verdana" w:eastAsia="宋体" w:cs="Times New Roman"/>
      <w:kern w:val="0"/>
      <w:szCs w:val="20"/>
      <w:lang w:eastAsia="en-US"/>
    </w:rPr>
  </w:style>
  <w:style w:type="paragraph" w:customStyle="1" w:styleId="195">
    <w:name w:val="font0"/>
    <w:basedOn w:val="1"/>
    <w:qFormat/>
    <w:uiPriority w:val="0"/>
    <w:pPr>
      <w:widowControl/>
      <w:spacing w:before="100" w:beforeAutospacing="1" w:after="100" w:afterAutospacing="1"/>
      <w:jc w:val="left"/>
    </w:pPr>
    <w:rPr>
      <w:rFonts w:hint="eastAsia" w:ascii="宋体" w:hAnsi="宋体" w:eastAsia="宋体" w:cs="Times New Roman"/>
      <w:kern w:val="0"/>
      <w:sz w:val="24"/>
      <w:szCs w:val="24"/>
    </w:rPr>
  </w:style>
  <w:style w:type="paragraph" w:customStyle="1" w:styleId="196">
    <w:name w:val="font5"/>
    <w:basedOn w:val="1"/>
    <w:qFormat/>
    <w:uiPriority w:val="0"/>
    <w:pPr>
      <w:widowControl/>
      <w:spacing w:before="100" w:beforeAutospacing="1" w:after="100" w:afterAutospacing="1"/>
      <w:jc w:val="left"/>
    </w:pPr>
    <w:rPr>
      <w:rFonts w:hint="eastAsia" w:ascii="宋体" w:hAnsi="宋体" w:eastAsia="宋体" w:cs="Times New Roman"/>
      <w:kern w:val="0"/>
      <w:sz w:val="18"/>
      <w:szCs w:val="18"/>
    </w:rPr>
  </w:style>
  <w:style w:type="paragraph" w:customStyle="1" w:styleId="197">
    <w:name w:val="font6"/>
    <w:basedOn w:val="1"/>
    <w:qFormat/>
    <w:uiPriority w:val="0"/>
    <w:pPr>
      <w:widowControl/>
      <w:spacing w:before="100" w:beforeAutospacing="1" w:after="100" w:afterAutospacing="1"/>
      <w:jc w:val="left"/>
    </w:pPr>
    <w:rPr>
      <w:rFonts w:ascii="Times New Roman" w:hAnsi="Times New Roman" w:eastAsia="宋体" w:cs="Times New Roman"/>
      <w:kern w:val="0"/>
      <w:sz w:val="24"/>
      <w:szCs w:val="24"/>
    </w:rPr>
  </w:style>
  <w:style w:type="paragraph" w:customStyle="1" w:styleId="19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Times New Roman"/>
      <w:kern w:val="0"/>
      <w:sz w:val="24"/>
      <w:szCs w:val="24"/>
    </w:rPr>
  </w:style>
  <w:style w:type="paragraph" w:customStyle="1" w:styleId="19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Times New Roman"/>
      <w:kern w:val="0"/>
      <w:sz w:val="24"/>
      <w:szCs w:val="24"/>
    </w:rPr>
  </w:style>
  <w:style w:type="paragraph" w:customStyle="1" w:styleId="200">
    <w:name w:val="表格字"/>
    <w:basedOn w:val="1"/>
    <w:qFormat/>
    <w:uiPriority w:val="0"/>
    <w:pPr>
      <w:adjustRightInd w:val="0"/>
      <w:jc w:val="center"/>
    </w:pPr>
    <w:rPr>
      <w:rFonts w:ascii="宋体" w:hAnsi="Times New Roman" w:eastAsia="宋体" w:cs="Times New Roman"/>
      <w:sz w:val="24"/>
      <w:szCs w:val="20"/>
    </w:rPr>
  </w:style>
  <w:style w:type="character" w:customStyle="1" w:styleId="201">
    <w:name w:val="样式 小三 加粗"/>
    <w:qFormat/>
    <w:uiPriority w:val="0"/>
    <w:rPr>
      <w:rFonts w:eastAsia="宋体"/>
      <w:b/>
      <w:bCs/>
      <w:sz w:val="32"/>
    </w:rPr>
  </w:style>
  <w:style w:type="paragraph" w:customStyle="1" w:styleId="20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03">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204">
    <w:name w:val="Char Char Char"/>
    <w:basedOn w:val="1"/>
    <w:qFormat/>
    <w:uiPriority w:val="0"/>
    <w:rPr>
      <w:rFonts w:ascii="Tahoma" w:hAnsi="Tahoma" w:eastAsia="宋体" w:cs="Times New Roman"/>
      <w:sz w:val="24"/>
      <w:szCs w:val="20"/>
    </w:rPr>
  </w:style>
  <w:style w:type="paragraph" w:customStyle="1" w:styleId="205">
    <w:name w:val="Char2"/>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character" w:customStyle="1" w:styleId="206">
    <w:name w:val="info4"/>
    <w:basedOn w:val="45"/>
    <w:qFormat/>
    <w:uiPriority w:val="0"/>
  </w:style>
  <w:style w:type="paragraph" w:customStyle="1" w:styleId="207">
    <w:name w:val="缩进正文"/>
    <w:basedOn w:val="1"/>
    <w:link w:val="208"/>
    <w:qFormat/>
    <w:uiPriority w:val="0"/>
    <w:pPr>
      <w:ind w:firstLine="560" w:firstLineChars="200"/>
    </w:pPr>
    <w:rPr>
      <w:rFonts w:ascii="Times New Roman" w:hAnsi="Times New Roman" w:eastAsia="仿宋_GB2312" w:cs="宋体"/>
      <w:sz w:val="28"/>
      <w:szCs w:val="20"/>
    </w:rPr>
  </w:style>
  <w:style w:type="character" w:customStyle="1" w:styleId="208">
    <w:name w:val="缩进正文 Char"/>
    <w:link w:val="207"/>
    <w:qFormat/>
    <w:uiPriority w:val="0"/>
    <w:rPr>
      <w:rFonts w:ascii="Times New Roman" w:hAnsi="Times New Roman" w:eastAsia="仿宋_GB2312" w:cs="宋体"/>
      <w:sz w:val="28"/>
      <w:szCs w:val="20"/>
    </w:rPr>
  </w:style>
  <w:style w:type="paragraph" w:customStyle="1" w:styleId="209">
    <w:name w:val="列出段落1"/>
    <w:basedOn w:val="1"/>
    <w:qFormat/>
    <w:uiPriority w:val="0"/>
    <w:pPr>
      <w:ind w:firstLine="420" w:firstLineChars="200"/>
    </w:pPr>
    <w:rPr>
      <w:rFonts w:ascii="Calibri" w:hAnsi="Calibri" w:eastAsia="宋体" w:cs="Calibri"/>
      <w:szCs w:val="21"/>
    </w:rPr>
  </w:style>
  <w:style w:type="paragraph" w:customStyle="1" w:styleId="210">
    <w:name w:val="SS正文首行缩进 +"/>
    <w:basedOn w:val="42"/>
    <w:qFormat/>
    <w:uiPriority w:val="99"/>
    <w:pPr>
      <w:spacing w:beforeLines="50" w:afterLines="50" w:line="360" w:lineRule="auto"/>
      <w:ind w:firstLine="480" w:firstLineChars="200"/>
    </w:pPr>
    <w:rPr>
      <w:rFonts w:cs="宋体"/>
      <w:sz w:val="24"/>
      <w:szCs w:val="20"/>
    </w:rPr>
  </w:style>
  <w:style w:type="character" w:customStyle="1" w:styleId="211">
    <w:name w:val="批注主题 字符"/>
    <w:basedOn w:val="74"/>
    <w:semiHidden/>
    <w:qFormat/>
    <w:uiPriority w:val="99"/>
    <w:rPr>
      <w:b/>
      <w:bCs/>
    </w:rPr>
  </w:style>
  <w:style w:type="character" w:customStyle="1" w:styleId="212">
    <w:name w:val="批注文字 Char"/>
    <w:link w:val="16"/>
    <w:qFormat/>
    <w:uiPriority w:val="0"/>
    <w:rPr>
      <w:rFonts w:ascii="宋体" w:hAnsi="Times New Roman" w:eastAsia="宋体" w:cs="Times New Roman"/>
      <w:kern w:val="0"/>
      <w:sz w:val="34"/>
      <w:szCs w:val="20"/>
    </w:rPr>
  </w:style>
  <w:style w:type="character" w:customStyle="1" w:styleId="213">
    <w:name w:val="批注主题 Char"/>
    <w:link w:val="41"/>
    <w:qFormat/>
    <w:uiPriority w:val="0"/>
    <w:rPr>
      <w:rFonts w:ascii="宋体" w:hAnsi="Times New Roman" w:eastAsia="宋体" w:cs="Times New Roman"/>
      <w:b/>
      <w:bCs/>
      <w:szCs w:val="24"/>
    </w:rPr>
  </w:style>
  <w:style w:type="paragraph" w:customStyle="1" w:styleId="214">
    <w:name w:val="Char4"/>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215">
    <w:name w:val="列出段落2"/>
    <w:basedOn w:val="1"/>
    <w:qFormat/>
    <w:uiPriority w:val="34"/>
    <w:pPr>
      <w:ind w:firstLine="420" w:firstLineChars="200"/>
    </w:pPr>
    <w:rPr>
      <w:rFonts w:ascii="Times New Roman" w:hAnsi="Times New Roman" w:eastAsia="宋体" w:cs="Times New Roman"/>
      <w:sz w:val="24"/>
      <w:szCs w:val="24"/>
    </w:rPr>
  </w:style>
  <w:style w:type="character" w:customStyle="1" w:styleId="216">
    <w:name w:val="列出段落 Char"/>
    <w:link w:val="96"/>
    <w:qFormat/>
    <w:locked/>
    <w:uiPriority w:val="34"/>
    <w:rPr>
      <w:rFonts w:ascii="Calibri" w:hAnsi="Calibri" w:eastAsia="宋体" w:cs="Times New Roman"/>
    </w:rPr>
  </w:style>
  <w:style w:type="character" w:customStyle="1" w:styleId="217">
    <w:name w:val="标准文本 Char"/>
    <w:link w:val="218"/>
    <w:qFormat/>
    <w:locked/>
    <w:uiPriority w:val="0"/>
    <w:rPr>
      <w:sz w:val="24"/>
      <w:lang w:val="zh-CN" w:eastAsia="zh-CN"/>
    </w:rPr>
  </w:style>
  <w:style w:type="paragraph" w:customStyle="1" w:styleId="218">
    <w:name w:val="标准文本"/>
    <w:basedOn w:val="1"/>
    <w:link w:val="217"/>
    <w:qFormat/>
    <w:uiPriority w:val="0"/>
    <w:pPr>
      <w:spacing w:line="360" w:lineRule="auto"/>
      <w:ind w:firstLine="480" w:firstLineChars="200"/>
    </w:pPr>
    <w:rPr>
      <w:sz w:val="24"/>
      <w:lang w:val="zh-CN"/>
    </w:rPr>
  </w:style>
  <w:style w:type="paragraph" w:customStyle="1" w:styleId="219">
    <w:name w:val="msolistparagraph"/>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2"/>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88F16-D632-43DE-B65F-A55135C390CE}">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67</Pages>
  <Words>35355</Words>
  <Characters>36609</Characters>
  <Lines>182</Lines>
  <Paragraphs>51</Paragraphs>
  <TotalTime>28</TotalTime>
  <ScaleCrop>false</ScaleCrop>
  <LinksUpToDate>false</LinksUpToDate>
  <CharactersWithSpaces>39936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2018-08-06T07:55:00Z</dcterms:created>
  <dc:creator>刘玉兰</dc:creator>
  <cp:lastModifiedBy>黄煜铭</cp:lastModifiedBy>
  <cp:lastPrinted>2017-05-08T06:28:00Z</cp:lastPrinted>
  <dcterms:modified xsi:type="dcterms:W3CDTF">2025-12-16T07:35:15Z</dcterms:modified>
  <cp:revision>1210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8AB8C7BB9E8E4D0AB9BE2B1E39E5884F_13</vt:lpwstr>
  </property>
  <property fmtid="{D5CDD505-2E9C-101B-9397-08002B2CF9AE}" pid="4" name="KSOTemplateDocerSaveRecord">
    <vt:lpwstr>eyJoZGlkIjoiOGJjYTM3Y2YwNWE5ZmIyZGQwYzcyODEzYzEyN2NmOGIiLCJ1c2VySWQiOiIxNjcwOTA1NTM1In0=</vt:lpwstr>
  </property>
</Properties>
</file>