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38A1E">
      <w:pPr>
        <w:jc w:val="left"/>
        <w:rPr>
          <w:rFonts w:ascii="宋体" w:hAnsi="宋体" w:eastAsia="宋体" w:cs="Times New Roman"/>
          <w:color w:val="0000FF"/>
          <w:sz w:val="24"/>
        </w:rPr>
      </w:pPr>
      <w:bookmarkStart w:id="0" w:name="OLE_LINK23"/>
      <w:bookmarkStart w:id="1" w:name="OLE_LINK21"/>
      <w:bookmarkStart w:id="2" w:name="OLE_LINK22"/>
    </w:p>
    <w:p w14:paraId="7327AB63">
      <w:pPr>
        <w:jc w:val="center"/>
        <w:rPr>
          <w:rFonts w:hint="eastAsia" w:ascii="宋体" w:hAnsi="宋体" w:eastAsia="宋体" w:cs="Times New Roman"/>
          <w:color w:val="0000FF"/>
          <w:sz w:val="56"/>
          <w:lang w:eastAsia="zh-CN"/>
        </w:rPr>
      </w:pPr>
    </w:p>
    <w:p w14:paraId="2873475B">
      <w:pPr>
        <w:jc w:val="center"/>
        <w:rPr>
          <w:rFonts w:hint="eastAsia" w:ascii="宋体" w:hAnsi="宋体" w:eastAsia="宋体" w:cs="Times New Roman"/>
          <w:color w:val="0000FF"/>
          <w:sz w:val="56"/>
          <w:lang w:eastAsia="zh-CN"/>
        </w:rPr>
      </w:pPr>
    </w:p>
    <w:p w14:paraId="31776102">
      <w:pPr>
        <w:jc w:val="center"/>
        <w:rPr>
          <w:rFonts w:hint="eastAsia" w:ascii="宋体" w:hAnsi="宋体" w:eastAsia="宋体" w:cs="Times New Roman"/>
          <w:color w:val="0000FF"/>
          <w:sz w:val="56"/>
          <w:lang w:eastAsia="zh-CN"/>
        </w:rPr>
      </w:pPr>
      <w:r>
        <w:rPr>
          <w:rFonts w:hint="eastAsia" w:ascii="宋体" w:hAnsi="宋体" w:eastAsia="宋体" w:cs="Times New Roman"/>
          <w:color w:val="0000FF"/>
          <w:sz w:val="56"/>
          <w:lang w:eastAsia="zh-CN"/>
        </w:rPr>
        <w:t>深圳大学总医院</w:t>
      </w:r>
    </w:p>
    <w:p w14:paraId="6A8E7B23">
      <w:pPr>
        <w:jc w:val="center"/>
        <w:rPr>
          <w:rFonts w:hint="eastAsia" w:ascii="宋体" w:hAnsi="宋体" w:eastAsia="宋体" w:cs="Times New Roman"/>
          <w:color w:val="FF0000"/>
          <w:sz w:val="52"/>
          <w:szCs w:val="52"/>
          <w:lang w:eastAsia="zh-CN"/>
        </w:rPr>
      </w:pPr>
      <w:r>
        <w:rPr>
          <w:rFonts w:hint="eastAsia" w:ascii="宋体" w:hAnsi="宋体" w:eastAsia="宋体" w:cs="Times New Roman"/>
          <w:color w:val="FF0000"/>
          <w:sz w:val="52"/>
          <w:szCs w:val="52"/>
          <w:lang w:eastAsia="zh-CN"/>
        </w:rPr>
        <w:t>深圳大学总医院口腔学术会议暨口腔医学中心成立仪式会务服务</w:t>
      </w:r>
    </w:p>
    <w:p w14:paraId="3317CB1F">
      <w:pPr>
        <w:jc w:val="center"/>
        <w:rPr>
          <w:rFonts w:hint="eastAsia" w:ascii="宋体" w:hAnsi="宋体" w:eastAsia="宋体" w:cs="Times New Roman"/>
          <w:color w:val="FF0000"/>
          <w:sz w:val="52"/>
          <w:szCs w:val="52"/>
        </w:rPr>
      </w:pPr>
    </w:p>
    <w:p w14:paraId="79459B82">
      <w:pPr>
        <w:jc w:val="center"/>
        <w:rPr>
          <w:rFonts w:ascii="宋体" w:hAnsi="宋体" w:eastAsia="宋体" w:cs="Times New Roman"/>
          <w:b/>
          <w:color w:val="000000"/>
          <w:sz w:val="90"/>
          <w:szCs w:val="24"/>
        </w:rPr>
      </w:pPr>
      <w:r>
        <w:rPr>
          <w:rFonts w:hint="eastAsia" w:ascii="宋体" w:hAnsi="宋体" w:eastAsia="宋体" w:cs="Times New Roman"/>
          <w:b/>
          <w:color w:val="000000"/>
          <w:sz w:val="90"/>
          <w:szCs w:val="24"/>
        </w:rPr>
        <w:t>采 购 文 件</w:t>
      </w:r>
    </w:p>
    <w:p w14:paraId="448184D8">
      <w:pPr>
        <w:jc w:val="center"/>
        <w:rPr>
          <w:rFonts w:ascii="宋体" w:hAnsi="宋体" w:eastAsia="宋体" w:cs="Times New Roman"/>
          <w:color w:val="000000"/>
          <w:sz w:val="30"/>
          <w:szCs w:val="24"/>
          <w:highlight w:val="none"/>
        </w:rPr>
      </w:pPr>
      <w:r>
        <w:rPr>
          <w:rFonts w:hint="eastAsia" w:ascii="宋体" w:hAnsi="宋体" w:eastAsia="宋体" w:cs="Times New Roman"/>
          <w:color w:val="000000"/>
          <w:sz w:val="30"/>
          <w:szCs w:val="24"/>
        </w:rPr>
        <w:t>（项目编号：</w:t>
      </w:r>
      <w:r>
        <w:rPr>
          <w:rFonts w:hint="eastAsia" w:ascii="宋体" w:hAnsi="宋体" w:eastAsia="宋体" w:cs="Times New Roman"/>
          <w:color w:val="000000"/>
          <w:sz w:val="30"/>
          <w:szCs w:val="24"/>
          <w:lang w:eastAsia="zh-CN"/>
        </w:rPr>
        <w:t>FW2026-008</w:t>
      </w:r>
      <w:r>
        <w:rPr>
          <w:rFonts w:hint="eastAsia" w:ascii="宋体" w:hAnsi="宋体" w:eastAsia="宋体" w:cs="Times New Roman"/>
          <w:color w:val="000000"/>
          <w:sz w:val="30"/>
          <w:szCs w:val="24"/>
          <w:highlight w:val="none"/>
        </w:rPr>
        <w:t>）</w:t>
      </w:r>
    </w:p>
    <w:p w14:paraId="4D5746D2">
      <w:pPr>
        <w:jc w:val="center"/>
        <w:rPr>
          <w:rFonts w:ascii="宋体" w:hAnsi="宋体" w:eastAsia="宋体" w:cs="Times New Roman"/>
          <w:color w:val="000000"/>
          <w:sz w:val="90"/>
          <w:szCs w:val="24"/>
          <w:highlight w:val="none"/>
        </w:rPr>
      </w:pPr>
    </w:p>
    <w:p w14:paraId="36E4C561">
      <w:pPr>
        <w:jc w:val="center"/>
        <w:rPr>
          <w:rFonts w:ascii="宋体" w:hAnsi="宋体" w:eastAsia="宋体" w:cs="Times New Roman"/>
          <w:color w:val="000000"/>
          <w:sz w:val="90"/>
          <w:szCs w:val="24"/>
          <w:highlight w:val="none"/>
        </w:rPr>
      </w:pPr>
    </w:p>
    <w:p w14:paraId="2C7B3E09">
      <w:pPr>
        <w:jc w:val="both"/>
        <w:rPr>
          <w:rFonts w:ascii="宋体" w:hAnsi="宋体" w:eastAsia="宋体" w:cs="Times New Roman"/>
          <w:color w:val="000000"/>
          <w:sz w:val="90"/>
          <w:szCs w:val="24"/>
          <w:highlight w:val="none"/>
        </w:rPr>
      </w:pPr>
    </w:p>
    <w:p w14:paraId="5D3DA46C">
      <w:pPr>
        <w:jc w:val="center"/>
        <w:rPr>
          <w:rFonts w:hint="eastAsia" w:ascii="宋体" w:hAnsi="宋体" w:eastAsia="宋体" w:cs="Times New Roman"/>
          <w:color w:val="000000"/>
          <w:sz w:val="30"/>
          <w:szCs w:val="24"/>
          <w:highlight w:val="none"/>
          <w:lang w:eastAsia="zh-CN"/>
        </w:rPr>
      </w:pPr>
      <w:r>
        <w:rPr>
          <w:rFonts w:hint="eastAsia" w:ascii="宋体" w:hAnsi="宋体" w:eastAsia="宋体" w:cs="Times New Roman"/>
          <w:color w:val="000000"/>
          <w:sz w:val="30"/>
          <w:szCs w:val="24"/>
          <w:highlight w:val="none"/>
          <w:lang w:eastAsia="zh-CN"/>
        </w:rPr>
        <w:t xml:space="preserve">深圳大学总医院招投标管理科   </w:t>
      </w:r>
    </w:p>
    <w:p w14:paraId="55916BB6">
      <w:pPr>
        <w:jc w:val="center"/>
        <w:rPr>
          <w:rFonts w:ascii="宋体" w:hAnsi="宋体" w:eastAsia="宋体" w:cs="Times New Roman"/>
          <w:color w:val="FF0000"/>
          <w:sz w:val="30"/>
          <w:szCs w:val="24"/>
          <w:highlight w:val="none"/>
        </w:rPr>
      </w:pPr>
      <w:r>
        <w:rPr>
          <w:rFonts w:hint="eastAsia" w:ascii="宋体" w:hAnsi="宋体" w:eastAsia="宋体" w:cs="Times New Roman"/>
          <w:color w:val="FF0000"/>
          <w:sz w:val="30"/>
          <w:szCs w:val="24"/>
          <w:highlight w:val="none"/>
        </w:rPr>
        <w:t>二零二</w:t>
      </w:r>
      <w:r>
        <w:rPr>
          <w:rFonts w:hint="eastAsia" w:ascii="宋体" w:hAnsi="宋体" w:eastAsia="宋体" w:cs="Times New Roman"/>
          <w:color w:val="FF0000"/>
          <w:sz w:val="30"/>
          <w:szCs w:val="24"/>
          <w:highlight w:val="none"/>
          <w:lang w:val="en-US" w:eastAsia="zh-CN"/>
        </w:rPr>
        <w:t>六</w:t>
      </w:r>
      <w:r>
        <w:rPr>
          <w:rFonts w:hint="eastAsia" w:ascii="宋体" w:hAnsi="宋体" w:eastAsia="宋体" w:cs="Times New Roman"/>
          <w:color w:val="FF0000"/>
          <w:sz w:val="30"/>
          <w:szCs w:val="24"/>
          <w:highlight w:val="none"/>
        </w:rPr>
        <w:t>年</w:t>
      </w:r>
      <w:r>
        <w:rPr>
          <w:rFonts w:hint="eastAsia" w:ascii="宋体" w:hAnsi="宋体" w:eastAsia="宋体" w:cs="Times New Roman"/>
          <w:color w:val="FF0000"/>
          <w:sz w:val="30"/>
          <w:szCs w:val="24"/>
          <w:highlight w:val="none"/>
          <w:lang w:val="en-US" w:eastAsia="zh-CN"/>
        </w:rPr>
        <w:t>六</w:t>
      </w:r>
      <w:r>
        <w:rPr>
          <w:rFonts w:hint="eastAsia" w:ascii="宋体" w:hAnsi="宋体" w:eastAsia="宋体" w:cs="Times New Roman"/>
          <w:color w:val="FF0000"/>
          <w:sz w:val="30"/>
          <w:szCs w:val="24"/>
          <w:highlight w:val="none"/>
        </w:rPr>
        <w:t>月</w:t>
      </w:r>
    </w:p>
    <w:p w14:paraId="53073B03">
      <w:pPr>
        <w:widowControl/>
        <w:jc w:val="left"/>
        <w:rPr>
          <w:rFonts w:ascii="宋体" w:hAnsi="宋体" w:eastAsia="宋体" w:cs="Times New Roman"/>
          <w:color w:val="FF0000"/>
          <w:sz w:val="30"/>
          <w:szCs w:val="24"/>
        </w:rPr>
      </w:pPr>
      <w:r>
        <w:rPr>
          <w:rFonts w:ascii="宋体" w:hAnsi="宋体" w:eastAsia="宋体" w:cs="Times New Roman"/>
          <w:color w:val="FF0000"/>
          <w:sz w:val="30"/>
          <w:szCs w:val="24"/>
        </w:rPr>
        <w:br w:type="page"/>
      </w:r>
    </w:p>
    <w:p w14:paraId="16486FB8">
      <w:pPr>
        <w:jc w:val="center"/>
        <w:rPr>
          <w:rFonts w:ascii="宋体" w:hAnsi="宋体"/>
          <w:color w:val="FF0000"/>
          <w:szCs w:val="21"/>
        </w:rPr>
      </w:pPr>
      <w:r>
        <w:rPr>
          <w:rFonts w:hint="eastAsia" w:ascii="宋体" w:hAnsi="宋体"/>
          <w:b/>
          <w:bCs/>
          <w:color w:val="FF0000"/>
          <w:kern w:val="44"/>
          <w:sz w:val="28"/>
          <w:szCs w:val="44"/>
        </w:rPr>
        <w:t>警示条款</w:t>
      </w:r>
    </w:p>
    <w:p w14:paraId="1A0FD07D">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7016A0E">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736FF8F6">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66EC71F6">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710A8061">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52E56D61">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51015AA3">
      <w:pPr>
        <w:ind w:firstLine="400" w:firstLineChars="200"/>
        <w:rPr>
          <w:rFonts w:ascii="宋体" w:hAnsi="宋体"/>
          <w:color w:val="FF0000"/>
          <w:sz w:val="20"/>
          <w:szCs w:val="20"/>
        </w:rPr>
      </w:pPr>
      <w:r>
        <w:rPr>
          <w:rFonts w:hint="eastAsia" w:ascii="宋体" w:hAnsi="宋体"/>
          <w:color w:val="FF0000"/>
          <w:sz w:val="20"/>
          <w:szCs w:val="20"/>
        </w:rPr>
        <w:t>（六）恶意投诉的；</w:t>
      </w:r>
    </w:p>
    <w:p w14:paraId="5B4865F3">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050FC3BE">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7AECF65B">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499B2488">
      <w:pPr>
        <w:ind w:firstLine="400" w:firstLineChars="200"/>
        <w:rPr>
          <w:rFonts w:ascii="宋体" w:hAnsi="宋体"/>
          <w:color w:val="FF0000"/>
          <w:sz w:val="20"/>
          <w:szCs w:val="20"/>
        </w:rPr>
      </w:pPr>
      <w:r>
        <w:rPr>
          <w:rFonts w:hint="eastAsia" w:ascii="宋体" w:hAnsi="宋体"/>
          <w:color w:val="FF0000"/>
          <w:sz w:val="20"/>
          <w:szCs w:val="20"/>
        </w:rPr>
        <w:t>二、</w:t>
      </w:r>
      <w:r>
        <w:rPr>
          <w:rFonts w:hint="eastAsia" w:ascii="宋体" w:hAnsi="宋体"/>
          <w:b/>
          <w:bCs/>
          <w:color w:val="FF0000"/>
          <w:sz w:val="20"/>
          <w:szCs w:val="20"/>
        </w:rPr>
        <w:t>《深圳经济特区政府采购条例实施细则》第七十六条</w:t>
      </w:r>
      <w:r>
        <w:rPr>
          <w:rFonts w:hint="eastAsia" w:ascii="宋体" w:hAnsi="宋体"/>
          <w:color w:val="FF0000"/>
          <w:sz w:val="20"/>
          <w:szCs w:val="20"/>
        </w:rPr>
        <w:t xml:space="preserve"> 供应商有下列行为之一的，由主管部门记入供应商诚信档案并作出以下处罚：</w:t>
      </w:r>
    </w:p>
    <w:p w14:paraId="6313D6B1">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14:paraId="07C2A09E">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14:paraId="7F1F7C31">
      <w:pPr>
        <w:ind w:firstLine="400"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供应商有下列行为之一的，属于情节严重，由市场监管部门依法吊销其营业执照，主管部门取消其参与本市政府采购的资格，并作出以下处罚：</w:t>
      </w:r>
    </w:p>
    <w:p w14:paraId="5434AD94">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01F1837E">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681CBF6B">
      <w:pPr>
        <w:ind w:firstLine="400" w:firstLineChars="200"/>
        <w:rPr>
          <w:rFonts w:ascii="宋体" w:hAnsi="宋体"/>
          <w:color w:val="FF0000"/>
          <w:sz w:val="20"/>
          <w:szCs w:val="20"/>
        </w:rPr>
      </w:pPr>
      <w:r>
        <w:rPr>
          <w:rFonts w:hint="eastAsia" w:ascii="宋体" w:hAnsi="宋体"/>
          <w:b/>
          <w:bCs/>
          <w:color w:val="FF0000"/>
          <w:sz w:val="20"/>
          <w:szCs w:val="20"/>
        </w:rPr>
        <w:t>四、《深圳经济特区政府采购条例实施细则》第七十九条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9B7BCAF">
      <w:pPr>
        <w:ind w:firstLine="400" w:firstLineChars="200"/>
        <w:rPr>
          <w:rFonts w:ascii="宋体" w:hAnsi="宋体"/>
          <w:color w:val="FF0000"/>
          <w:sz w:val="20"/>
          <w:szCs w:val="20"/>
        </w:rPr>
      </w:pPr>
      <w:r>
        <w:rPr>
          <w:rFonts w:hint="eastAsia" w:ascii="宋体" w:hAnsi="宋体"/>
          <w:b/>
          <w:bCs/>
          <w:color w:val="FF0000"/>
          <w:sz w:val="20"/>
          <w:szCs w:val="20"/>
        </w:rPr>
        <w:t>五、《深圳经济特区政府采购条例实施细则》第八十一条 </w:t>
      </w:r>
      <w:r>
        <w:rPr>
          <w:rFonts w:hint="eastAsia" w:ascii="宋体" w:hAnsi="宋体"/>
          <w:color w:val="FF0000"/>
          <w:sz w:val="20"/>
          <w:szCs w:val="20"/>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6683461">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B8EBB55">
      <w:pPr>
        <w:adjustRightInd w:val="0"/>
        <w:snapToGrid w:val="0"/>
        <w:spacing w:line="360" w:lineRule="auto"/>
        <w:ind w:firstLine="400" w:firstLineChars="200"/>
        <w:jc w:val="left"/>
        <w:rPr>
          <w:rFonts w:hint="eastAsia" w:eastAsia="宋体"/>
          <w:color w:val="FF0000"/>
          <w:sz w:val="20"/>
          <w:szCs w:val="20"/>
          <w:lang w:eastAsia="zh-CN"/>
        </w:rPr>
      </w:pPr>
      <w:r>
        <w:rPr>
          <w:rFonts w:hint="eastAsia"/>
          <w:b/>
          <w:color w:val="FF0000"/>
          <w:sz w:val="20"/>
          <w:szCs w:val="20"/>
        </w:rPr>
        <w:t>六、请投标供应商阅读《政府采购违法行为风险知悉确认书》</w:t>
      </w:r>
      <w:r>
        <w:rPr>
          <w:rFonts w:hint="eastAsia"/>
          <w:color w:val="FF0000"/>
          <w:sz w:val="20"/>
          <w:szCs w:val="20"/>
        </w:rPr>
        <w:t>（内容详见“第三章 投标</w:t>
      </w:r>
      <w:r>
        <w:rPr>
          <w:rFonts w:hint="eastAsia"/>
          <w:color w:val="FF0000"/>
          <w:sz w:val="20"/>
          <w:szCs w:val="20"/>
          <w:lang w:val="en-US" w:eastAsia="zh-CN"/>
        </w:rPr>
        <w:t>文件</w:t>
      </w:r>
      <w:r>
        <w:rPr>
          <w:rFonts w:hint="eastAsia"/>
          <w:color w:val="FF0000"/>
          <w:sz w:val="20"/>
          <w:szCs w:val="20"/>
        </w:rPr>
        <w:t>格式”中“投标文件</w:t>
      </w:r>
      <w:r>
        <w:rPr>
          <w:color w:val="FF0000"/>
          <w:sz w:val="20"/>
          <w:szCs w:val="20"/>
        </w:rPr>
        <w:t>第一部分</w:t>
      </w:r>
      <w:r>
        <w:rPr>
          <w:rFonts w:hint="eastAsia"/>
          <w:color w:val="FF0000"/>
          <w:sz w:val="20"/>
          <w:szCs w:val="20"/>
        </w:rPr>
        <w:t>”），并经各投标供应商负责人或投标授权代表签字并加盖单位公章后，</w:t>
      </w:r>
      <w:r>
        <w:rPr>
          <w:rFonts w:hint="eastAsia"/>
          <w:color w:val="FF0000"/>
          <w:sz w:val="20"/>
          <w:szCs w:val="20"/>
          <w:lang w:val="en-US" w:eastAsia="zh-CN"/>
        </w:rPr>
        <w:t>复印汇合</w:t>
      </w:r>
      <w:r>
        <w:rPr>
          <w:rFonts w:hint="eastAsia"/>
          <w:color w:val="FF0000"/>
          <w:sz w:val="20"/>
          <w:szCs w:val="20"/>
        </w:rPr>
        <w:t>至投标文件一并提交。</w:t>
      </w:r>
    </w:p>
    <w:p w14:paraId="539D46B1">
      <w:pPr>
        <w:adjustRightInd w:val="0"/>
        <w:snapToGrid w:val="0"/>
        <w:spacing w:line="360" w:lineRule="auto"/>
        <w:ind w:firstLine="400" w:firstLineChars="200"/>
        <w:jc w:val="left"/>
        <w:rPr>
          <w:color w:val="FF0000"/>
          <w:sz w:val="20"/>
          <w:szCs w:val="20"/>
        </w:rPr>
      </w:pPr>
      <w:r>
        <w:rPr>
          <w:rFonts w:hint="eastAsia"/>
          <w:color w:val="FF0000"/>
          <w:sz w:val="20"/>
          <w:szCs w:val="20"/>
        </w:rPr>
        <w:t>注：该风险知悉确认书用于对供应商违法行为的警示，不作为供应商资格性审查及符合性审查条件。</w:t>
      </w:r>
    </w:p>
    <w:p w14:paraId="377115C1">
      <w:pPr>
        <w:jc w:val="center"/>
        <w:rPr>
          <w:rFonts w:ascii="宋体" w:hAnsi="宋体" w:eastAsia="宋体" w:cs="Times New Roman"/>
          <w:color w:val="000000"/>
          <w:sz w:val="30"/>
          <w:szCs w:val="24"/>
        </w:rPr>
      </w:pPr>
    </w:p>
    <w:p w14:paraId="68F1C0CB">
      <w:pPr>
        <w:keepNext/>
        <w:keepLines/>
        <w:spacing w:before="340" w:after="330" w:line="360" w:lineRule="auto"/>
        <w:jc w:val="center"/>
        <w:outlineLvl w:val="0"/>
        <w:rPr>
          <w:rFonts w:ascii="宋体" w:hAnsi="宋体" w:eastAsia="黑体" w:cs="Times New Roman"/>
          <w:b/>
          <w:bCs/>
          <w:kern w:val="44"/>
          <w:sz w:val="36"/>
          <w:szCs w:val="44"/>
        </w:rPr>
      </w:pPr>
      <w:r>
        <w:rPr>
          <w:rFonts w:hint="eastAsia" w:ascii="宋体" w:hAnsi="宋体" w:eastAsia="黑体" w:cs="Times New Roman"/>
          <w:b/>
          <w:bCs/>
          <w:kern w:val="44"/>
          <w:sz w:val="36"/>
          <w:szCs w:val="44"/>
        </w:rPr>
        <w:t>关键信息</w:t>
      </w:r>
    </w:p>
    <w:p w14:paraId="7F4D0314">
      <w:pPr>
        <w:keepNext/>
        <w:keepLines/>
        <w:adjustRightInd w:val="0"/>
        <w:spacing w:before="260" w:after="260"/>
        <w:jc w:val="center"/>
        <w:textAlignment w:val="baseline"/>
        <w:outlineLvl w:val="1"/>
        <w:rPr>
          <w:rFonts w:ascii="宋体" w:hAnsi="宋体" w:eastAsia="宋体" w:cs="Times New Roman"/>
          <w:b/>
          <w:bCs/>
          <w:kern w:val="0"/>
          <w:sz w:val="24"/>
          <w:szCs w:val="20"/>
        </w:rPr>
      </w:pPr>
      <w:r>
        <w:rPr>
          <w:rFonts w:hint="eastAsia" w:ascii="宋体" w:hAnsi="宋体" w:eastAsia="宋体" w:cs="Times New Roman"/>
          <w:b/>
          <w:bCs/>
          <w:kern w:val="0"/>
          <w:sz w:val="24"/>
          <w:szCs w:val="20"/>
        </w:rPr>
        <w:t>项目信息</w:t>
      </w:r>
    </w:p>
    <w:p w14:paraId="4ABC0540">
      <w:pPr>
        <w:rPr>
          <w:rFonts w:hint="eastAsia" w:ascii="宋体" w:hAnsi="宋体" w:eastAsia="宋体" w:cs="Times New Roman"/>
          <w:sz w:val="32"/>
          <w:szCs w:val="24"/>
          <w:lang w:eastAsia="zh-CN"/>
        </w:rPr>
      </w:pPr>
      <w:r>
        <w:rPr>
          <w:rFonts w:ascii="宋体" w:hAnsi="宋体" w:eastAsia="宋体" w:cs="Times New Roman"/>
          <w:sz w:val="32"/>
          <w:szCs w:val="24"/>
        </w:rPr>
        <w:t xml:space="preserve">   </w:t>
      </w:r>
      <w:r>
        <w:rPr>
          <w:rFonts w:ascii="宋体" w:hAnsi="宋体" w:eastAsia="宋体" w:cs="Times New Roman"/>
          <w:sz w:val="32"/>
          <w:szCs w:val="24"/>
          <w:highlight w:val="none"/>
        </w:rPr>
        <w:t xml:space="preserve">   项目编号： </w:t>
      </w:r>
      <w:r>
        <w:rPr>
          <w:rFonts w:hint="eastAsia" w:ascii="宋体" w:hAnsi="宋体" w:eastAsia="宋体" w:cs="Times New Roman"/>
          <w:sz w:val="32"/>
          <w:szCs w:val="24"/>
          <w:highlight w:val="none"/>
          <w:lang w:val="en-US" w:eastAsia="zh-CN"/>
        </w:rPr>
        <w:t xml:space="preserve"> FW2026-008</w:t>
      </w:r>
    </w:p>
    <w:p w14:paraId="5AA58FB3">
      <w:pPr>
        <w:rPr>
          <w:rFonts w:hint="eastAsia" w:ascii="宋体" w:hAnsi="宋体" w:eastAsia="宋体" w:cs="Times New Roman"/>
          <w:sz w:val="32"/>
          <w:szCs w:val="24"/>
          <w:lang w:eastAsia="zh-CN"/>
        </w:rPr>
      </w:pPr>
      <w:r>
        <w:rPr>
          <w:rFonts w:ascii="宋体" w:hAnsi="宋体" w:eastAsia="宋体" w:cs="Times New Roman"/>
          <w:sz w:val="32"/>
          <w:szCs w:val="24"/>
        </w:rPr>
        <w:t xml:space="preserve">      项目名称：  </w:t>
      </w:r>
      <w:r>
        <w:rPr>
          <w:rFonts w:hint="eastAsia" w:ascii="宋体" w:hAnsi="宋体" w:eastAsia="宋体" w:cs="Times New Roman"/>
          <w:sz w:val="32"/>
          <w:szCs w:val="24"/>
          <w:lang w:eastAsia="zh-CN"/>
        </w:rPr>
        <w:t>深圳大学总医院口腔学术会议暨口腔医学中心成立仪式会务服务</w:t>
      </w:r>
    </w:p>
    <w:p w14:paraId="1DAB9376">
      <w:pPr>
        <w:rPr>
          <w:rFonts w:ascii="宋体" w:hAnsi="宋体" w:eastAsia="宋体" w:cs="Times New Roman"/>
          <w:sz w:val="32"/>
          <w:szCs w:val="24"/>
        </w:rPr>
      </w:pPr>
      <w:r>
        <w:rPr>
          <w:rFonts w:ascii="宋体" w:hAnsi="宋体" w:eastAsia="宋体" w:cs="Times New Roman"/>
          <w:sz w:val="32"/>
          <w:szCs w:val="24"/>
        </w:rPr>
        <w:t xml:space="preserve">      项目类型：  服务类</w:t>
      </w:r>
    </w:p>
    <w:p w14:paraId="48E300D0">
      <w:pPr>
        <w:rPr>
          <w:rFonts w:hint="eastAsia" w:ascii="宋体" w:hAnsi="宋体" w:eastAsia="宋体" w:cs="Times New Roman"/>
          <w:sz w:val="32"/>
          <w:szCs w:val="24"/>
          <w:lang w:eastAsia="zh-CN"/>
        </w:rPr>
      </w:pPr>
      <w:r>
        <w:rPr>
          <w:rFonts w:ascii="宋体" w:hAnsi="宋体" w:eastAsia="宋体" w:cs="Times New Roman"/>
          <w:sz w:val="32"/>
          <w:szCs w:val="24"/>
        </w:rPr>
        <w:t xml:space="preserve">      采购方式：  </w:t>
      </w:r>
      <w:r>
        <w:rPr>
          <w:rFonts w:hint="eastAsia" w:ascii="宋体" w:hAnsi="宋体" w:eastAsia="宋体" w:cs="Times New Roman"/>
          <w:sz w:val="32"/>
          <w:szCs w:val="24"/>
          <w:lang w:eastAsia="zh-CN"/>
        </w:rPr>
        <w:t>公开遴选</w:t>
      </w:r>
    </w:p>
    <w:p w14:paraId="1C15D05F">
      <w:pPr>
        <w:rPr>
          <w:rFonts w:hint="eastAsia" w:ascii="宋体" w:hAnsi="宋体" w:eastAsia="宋体" w:cs="宋体"/>
          <w:sz w:val="32"/>
          <w:szCs w:val="24"/>
        </w:rPr>
      </w:pPr>
      <w:r>
        <w:rPr>
          <w:rFonts w:ascii="宋体" w:hAnsi="宋体" w:eastAsia="宋体" w:cs="Times New Roman"/>
          <w:sz w:val="32"/>
          <w:szCs w:val="24"/>
        </w:rPr>
        <w:t xml:space="preserve">      </w:t>
      </w:r>
      <w:r>
        <w:rPr>
          <w:rFonts w:hint="eastAsia" w:ascii="宋体" w:hAnsi="宋体" w:eastAsia="宋体" w:cs="宋体"/>
          <w:sz w:val="32"/>
          <w:szCs w:val="24"/>
        </w:rPr>
        <w:t>货币类型：  人民币</w:t>
      </w:r>
    </w:p>
    <w:p w14:paraId="40BFF18A">
      <w:pPr>
        <w:ind w:firstLine="960" w:firstLineChars="300"/>
        <w:rPr>
          <w:rFonts w:hint="eastAsia" w:ascii="宋体" w:hAnsi="宋体" w:eastAsia="宋体" w:cs="宋体"/>
          <w:sz w:val="32"/>
          <w:szCs w:val="24"/>
        </w:rPr>
      </w:pPr>
      <w:r>
        <w:rPr>
          <w:rFonts w:hint="eastAsia" w:ascii="宋体" w:hAnsi="宋体" w:eastAsia="宋体" w:cs="宋体"/>
          <w:sz w:val="32"/>
          <w:szCs w:val="24"/>
        </w:rPr>
        <w:t>评标方法：</w:t>
      </w:r>
      <w:r>
        <w:rPr>
          <w:rFonts w:hint="eastAsia" w:ascii="宋体" w:hAnsi="宋体" w:eastAsia="宋体" w:cs="宋体"/>
          <w:sz w:val="32"/>
          <w:szCs w:val="24"/>
        </w:rPr>
        <w:tab/>
      </w:r>
      <w:r>
        <w:rPr>
          <w:rFonts w:hint="eastAsia" w:ascii="宋体" w:hAnsi="宋体" w:eastAsia="宋体" w:cs="宋体"/>
          <w:sz w:val="32"/>
          <w:szCs w:val="24"/>
        </w:rPr>
        <w:t>综合评分法</w:t>
      </w:r>
    </w:p>
    <w:p w14:paraId="4E1B6AE3">
      <w:pPr>
        <w:rPr>
          <w:rFonts w:ascii="宋体" w:hAnsi="宋体" w:eastAsia="宋体" w:cs="Times New Roman"/>
          <w:sz w:val="32"/>
          <w:szCs w:val="24"/>
        </w:rPr>
      </w:pPr>
    </w:p>
    <w:p w14:paraId="0F28FEDF">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hint="eastAsia" w:ascii="宋体" w:hAnsi="宋体" w:eastAsia="宋体" w:cs="Times New Roman"/>
          <w:b/>
          <w:bCs/>
          <w:kern w:val="0"/>
          <w:sz w:val="36"/>
          <w:szCs w:val="20"/>
        </w:rPr>
        <w:t>投标文件初审表</w:t>
      </w:r>
    </w:p>
    <w:p w14:paraId="6DA799AE">
      <w:pPr>
        <w:jc w:val="center"/>
        <w:rPr>
          <w:rFonts w:ascii="Times New Roman" w:hAnsi="Times New Roman" w:eastAsia="宋体" w:cs="Times New Roman"/>
          <w:b/>
          <w:szCs w:val="24"/>
        </w:rPr>
      </w:pPr>
      <w:r>
        <w:rPr>
          <w:rFonts w:hint="eastAsia" w:ascii="Times New Roman" w:hAnsi="Times New Roman" w:eastAsia="宋体" w:cs="Times New Roman"/>
          <w:b/>
          <w:szCs w:val="24"/>
        </w:rPr>
        <w:t>（凡有下列情形之一的，投标文件无效，投标作废标处理）</w:t>
      </w:r>
    </w:p>
    <w:tbl>
      <w:tblPr>
        <w:tblStyle w:val="4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6907"/>
      </w:tblGrid>
      <w:tr w14:paraId="691D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3ACA924E">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资格性检查表</w:t>
            </w:r>
          </w:p>
        </w:tc>
      </w:tr>
      <w:tr w14:paraId="4FB2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7B1AB0CA">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w:t>
            </w:r>
          </w:p>
        </w:tc>
        <w:tc>
          <w:tcPr>
            <w:tcW w:w="6907" w:type="dxa"/>
          </w:tcPr>
          <w:p w14:paraId="372A98C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投标人不具备</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文件所列的资格要求，并未提交相应的资格证明资料（详见</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公告投标人资格要求）；</w:t>
            </w:r>
          </w:p>
        </w:tc>
      </w:tr>
      <w:tr w14:paraId="4DBC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3A72A09C">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符合性检查表</w:t>
            </w:r>
          </w:p>
        </w:tc>
      </w:tr>
      <w:tr w14:paraId="545D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577241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2</w:t>
            </w:r>
          </w:p>
        </w:tc>
        <w:tc>
          <w:tcPr>
            <w:tcW w:w="6907" w:type="dxa"/>
          </w:tcPr>
          <w:p w14:paraId="13C68C9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将一个包或一个标段的内容拆开投标；</w:t>
            </w:r>
          </w:p>
        </w:tc>
      </w:tr>
      <w:tr w14:paraId="0C25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E2337F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3</w:t>
            </w:r>
          </w:p>
        </w:tc>
        <w:tc>
          <w:tcPr>
            <w:tcW w:w="6907" w:type="dxa"/>
          </w:tcPr>
          <w:p w14:paraId="514C4E6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文件未规定允许有替代方案时，对同一服务投标时，提供两套以上的投标方案；</w:t>
            </w:r>
          </w:p>
        </w:tc>
      </w:tr>
      <w:tr w14:paraId="42A5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5AD8D43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4</w:t>
            </w:r>
          </w:p>
        </w:tc>
        <w:tc>
          <w:tcPr>
            <w:tcW w:w="6907" w:type="dxa"/>
          </w:tcPr>
          <w:p w14:paraId="4B53A43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投标总价或分项报价高于财政预算限额；</w:t>
            </w:r>
          </w:p>
        </w:tc>
      </w:tr>
      <w:tr w14:paraId="3325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6611E7B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5</w:t>
            </w:r>
          </w:p>
        </w:tc>
        <w:tc>
          <w:tcPr>
            <w:tcW w:w="6907" w:type="dxa"/>
          </w:tcPr>
          <w:p w14:paraId="6DB69227">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同一项目出现两个以上报价；</w:t>
            </w:r>
          </w:p>
        </w:tc>
      </w:tr>
      <w:tr w14:paraId="60C3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30EB5A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6</w:t>
            </w:r>
          </w:p>
        </w:tc>
        <w:tc>
          <w:tcPr>
            <w:tcW w:w="6907" w:type="dxa"/>
          </w:tcPr>
          <w:p w14:paraId="1628D11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投标人的报价明显低于其他通过符合性审查投标人的报价，有可能影响产品质量或者不能诚信履约的，且投标人不能证明其报价合理性；</w:t>
            </w:r>
          </w:p>
        </w:tc>
      </w:tr>
      <w:tr w14:paraId="55C2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1B99083B">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7</w:t>
            </w:r>
          </w:p>
        </w:tc>
        <w:tc>
          <w:tcPr>
            <w:tcW w:w="6907" w:type="dxa"/>
          </w:tcPr>
          <w:p w14:paraId="4BE344F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投标文件载明的</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项目服务期限不满足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w:t>
            </w:r>
          </w:p>
        </w:tc>
      </w:tr>
      <w:tr w14:paraId="7E36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5E208D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8</w:t>
            </w:r>
          </w:p>
        </w:tc>
        <w:tc>
          <w:tcPr>
            <w:tcW w:w="6907" w:type="dxa"/>
          </w:tcPr>
          <w:p w14:paraId="0B4BDE2F">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所投投标方案、服务内容在质量、技术、方案等方面没有实质性满足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文件要求的（是否实质性满足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文件要求，由评标委员会来做出评判）；</w:t>
            </w:r>
          </w:p>
        </w:tc>
      </w:tr>
      <w:tr w14:paraId="4109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B56E70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9</w:t>
            </w:r>
          </w:p>
        </w:tc>
        <w:tc>
          <w:tcPr>
            <w:tcW w:w="6907" w:type="dxa"/>
          </w:tcPr>
          <w:p w14:paraId="66579B2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文件所提供的样式填写投标函，或未按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文件对投标文件组成的要求提供投标文件的（投标文件组成不完整）；</w:t>
            </w:r>
          </w:p>
        </w:tc>
      </w:tr>
      <w:tr w14:paraId="43D9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4FA54E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10</w:t>
            </w:r>
          </w:p>
        </w:tc>
        <w:tc>
          <w:tcPr>
            <w:tcW w:w="6907" w:type="dxa"/>
          </w:tcPr>
          <w:p w14:paraId="7C92CA0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投标报价有严重缺漏项目或对</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文件规定的服务清单项目及数量进行修改；</w:t>
            </w:r>
          </w:p>
        </w:tc>
      </w:tr>
      <w:tr w14:paraId="745B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C656F3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1</w:t>
            </w:r>
            <w:r>
              <w:rPr>
                <w:rFonts w:hint="default" w:ascii="Times New Roman" w:hAnsi="Times New Roman" w:eastAsia="宋体" w:cs="Times New Roman"/>
                <w:szCs w:val="24"/>
              </w:rPr>
              <w:t>1</w:t>
            </w:r>
          </w:p>
        </w:tc>
        <w:tc>
          <w:tcPr>
            <w:tcW w:w="6907" w:type="dxa"/>
          </w:tcPr>
          <w:p w14:paraId="74BE04F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法律、法规规定的其他情形。</w:t>
            </w:r>
          </w:p>
        </w:tc>
      </w:tr>
    </w:tbl>
    <w:p w14:paraId="053A0889">
      <w:pPr>
        <w:rPr>
          <w:rFonts w:ascii="Times New Roman" w:hAnsi="Times New Roman" w:eastAsia="宋体" w:cs="Times New Roman"/>
          <w:szCs w:val="24"/>
        </w:rPr>
      </w:pPr>
    </w:p>
    <w:p w14:paraId="4FB233D8">
      <w:pPr>
        <w:rPr>
          <w:rFonts w:ascii="Times New Roman" w:hAnsi="Times New Roman" w:eastAsia="宋体" w:cs="Times New Roman"/>
          <w:szCs w:val="24"/>
        </w:rPr>
      </w:pPr>
    </w:p>
    <w:p w14:paraId="647F8690">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ascii="宋体" w:hAnsi="宋体" w:eastAsia="宋体" w:cs="Times New Roman"/>
          <w:b/>
          <w:bCs/>
          <w:kern w:val="0"/>
          <w:sz w:val="36"/>
          <w:szCs w:val="20"/>
        </w:rPr>
        <w:t>评标信息</w:t>
      </w:r>
    </w:p>
    <w:p w14:paraId="58678F5F">
      <w:pPr>
        <w:keepNext w:val="0"/>
        <w:keepLines w:val="0"/>
        <w:widowControl w:val="0"/>
        <w:suppressLineNumbers w:val="0"/>
        <w:adjustRightInd w:val="0"/>
        <w:snapToGrid w:val="0"/>
        <w:spacing w:before="0" w:beforeAutospacing="0" w:after="0" w:afterAutospacing="0" w:line="360" w:lineRule="auto"/>
        <w:ind w:left="0" w:right="0"/>
        <w:jc w:val="both"/>
        <w:rPr>
          <w:lang w:val="en-US"/>
        </w:rPr>
      </w:pPr>
      <w:r>
        <w:rPr>
          <w:rFonts w:hint="eastAsia" w:ascii="Times New Roman" w:hAnsi="Times New Roman" w:eastAsia="宋体" w:cs="宋体"/>
          <w:kern w:val="2"/>
          <w:sz w:val="21"/>
          <w:szCs w:val="24"/>
          <w:lang w:val="en-US" w:eastAsia="zh-CN" w:bidi="ar"/>
        </w:rPr>
        <w:t>评标方法：</w:t>
      </w:r>
      <w:r>
        <w:rPr>
          <w:rFonts w:hint="default" w:ascii="Times New Roman" w:hAnsi="Times New Roman" w:eastAsia="宋体" w:cs="Times New Roman"/>
          <w:snapToGrid w:val="0"/>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综合评分法</w:t>
      </w:r>
      <w:r>
        <w:rPr>
          <w:rFonts w:hint="default" w:ascii="Times New Roman" w:hAnsi="Times New Roman" w:eastAsia="宋体" w:cs="Times New Roman"/>
          <w:kern w:val="2"/>
          <w:sz w:val="21"/>
          <w:szCs w:val="24"/>
          <w:lang w:val="en-US" w:eastAsia="zh-CN" w:bidi="ar"/>
        </w:rPr>
        <w:t xml:space="preserve">          </w:t>
      </w:r>
    </w:p>
    <w:p w14:paraId="2F56BAB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评标方法说明：</w:t>
      </w:r>
    </w:p>
    <w:p w14:paraId="7E40810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综合评分法，是指投标文件满足遴选文件全部实质性要求，且按照评审因素的量化指标评审得分最高的投标人为中标候选人的评标方法。</w:t>
      </w:r>
    </w:p>
    <w:p w14:paraId="0FEEFEE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评分方式：评委打分。</w:t>
      </w:r>
    </w:p>
    <w:p w14:paraId="4B88896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w:t>
      </w:r>
    </w:p>
    <w:p w14:paraId="51D9C46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评标总得分＝F1×A1＋F2×A2＋……＋Fn×An</w:t>
      </w:r>
    </w:p>
    <w:p w14:paraId="113BD55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F1、F2……Fn分别为各项评审因素的得分；</w:t>
      </w:r>
    </w:p>
    <w:p w14:paraId="541ECB0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A1、A2、……An 分别为各项评审因素所占的权重(权重为百分比，A1＋A2＋……＋An＝100%)。</w:t>
      </w:r>
    </w:p>
    <w:p w14:paraId="1F2E674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评审因素的得分是所有评委打分的算数平均值（不得扣除最高分和最低分）。</w:t>
      </w:r>
    </w:p>
    <w:p w14:paraId="18690E2C">
      <w:pPr>
        <w:keepNext w:val="0"/>
        <w:keepLines w:val="0"/>
        <w:widowControl w:val="0"/>
        <w:suppressLineNumbers w:val="0"/>
        <w:adjustRightInd w:val="0"/>
        <w:snapToGrid w:val="0"/>
        <w:spacing w:before="0" w:beforeAutospacing="0" w:after="0" w:afterAutospacing="0" w:line="360" w:lineRule="auto"/>
        <w:ind w:left="0" w:right="0"/>
        <w:jc w:val="both"/>
        <w:rPr>
          <w:lang w:val="en-US"/>
        </w:rPr>
      </w:pPr>
    </w:p>
    <w:p w14:paraId="3A5390B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color w:val="FF0000"/>
          <w:kern w:val="2"/>
          <w:sz w:val="21"/>
          <w:szCs w:val="24"/>
          <w:lang w:val="en-US" w:eastAsia="zh-CN" w:bidi="ar"/>
        </w:rPr>
      </w:pPr>
      <w:r>
        <w:rPr>
          <w:rFonts w:hint="eastAsia" w:ascii="Times New Roman" w:hAnsi="Times New Roman" w:eastAsia="宋体" w:cs="宋体"/>
          <w:color w:val="FF0000"/>
          <w:kern w:val="2"/>
          <w:sz w:val="21"/>
          <w:szCs w:val="24"/>
          <w:lang w:val="en-US" w:eastAsia="zh-CN" w:bidi="ar"/>
        </w:rPr>
        <w:t>按评标得分由高到低排列，推荐</w:t>
      </w:r>
      <w:r>
        <w:rPr>
          <w:rFonts w:hint="default" w:ascii="Times New Roman" w:hAnsi="Times New Roman" w:eastAsia="宋体" w:cs="Times New Roman"/>
          <w:color w:val="FF0000"/>
          <w:kern w:val="2"/>
          <w:sz w:val="21"/>
          <w:szCs w:val="24"/>
          <w:lang w:val="en-US" w:eastAsia="zh-CN" w:bidi="ar"/>
        </w:rPr>
        <w:t>1</w:t>
      </w:r>
      <w:r>
        <w:rPr>
          <w:rFonts w:hint="eastAsia" w:ascii="Times New Roman" w:hAnsi="Times New Roman" w:eastAsia="宋体" w:cs="宋体"/>
          <w:color w:val="FF0000"/>
          <w:kern w:val="2"/>
          <w:sz w:val="21"/>
          <w:szCs w:val="24"/>
          <w:lang w:val="en-US" w:eastAsia="zh-CN" w:bidi="ar"/>
        </w:rPr>
        <w:t>名中标人。得分相同的，按技术指标或服务方案优劣顺序排列。</w:t>
      </w:r>
    </w:p>
    <w:p w14:paraId="5760F1F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Times New Roman" w:hAnsi="Times New Roman" w:eastAsia="宋体" w:cs="Times New Roman"/>
          <w:szCs w:val="24"/>
          <w:lang w:val="en-US"/>
        </w:rPr>
      </w:pPr>
      <w:r>
        <w:rPr>
          <w:rFonts w:hint="eastAsia" w:ascii="Times New Roman" w:hAnsi="Times New Roman" w:eastAsia="宋体" w:cs="宋体"/>
          <w:color w:val="FF0000"/>
          <w:kern w:val="2"/>
          <w:sz w:val="21"/>
          <w:szCs w:val="24"/>
          <w:lang w:val="en-US" w:eastAsia="zh-CN" w:bidi="ar"/>
        </w:rPr>
        <w:t>评审委员会对每个通过资格性检查和符合性检查的投标供应商进行评审、打分，然后汇总每个投标供应商每项评分因素的评分，推荐综合总得分最高的投标人为中标人。</w:t>
      </w:r>
      <w:r>
        <w:rPr>
          <w:rFonts w:hint="eastAsia" w:ascii="等线" w:hAnsi="等线" w:eastAsia="等线" w:cs="宋体"/>
          <w:kern w:val="2"/>
          <w:sz w:val="21"/>
          <w:szCs w:val="24"/>
          <w:lang w:val="en-US" w:eastAsia="zh-CN" w:bidi="ar"/>
        </w:rPr>
        <w:br w:type="page"/>
      </w:r>
    </w:p>
    <w:tbl>
      <w:tblPr>
        <w:tblStyle w:val="4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709"/>
        <w:gridCol w:w="1417"/>
        <w:gridCol w:w="851"/>
        <w:gridCol w:w="5403"/>
      </w:tblGrid>
      <w:tr w14:paraId="3C94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776309DB">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序号</w:t>
            </w: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2D7DFC76">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评分项</w:t>
            </w:r>
          </w:p>
        </w:tc>
        <w:tc>
          <w:tcPr>
            <w:tcW w:w="5403" w:type="dxa"/>
            <w:tcBorders>
              <w:top w:val="single" w:color="auto" w:sz="4" w:space="0"/>
              <w:left w:val="single" w:color="auto" w:sz="4" w:space="0"/>
              <w:bottom w:val="single" w:color="auto" w:sz="4" w:space="0"/>
              <w:right w:val="single" w:color="auto" w:sz="4" w:space="0"/>
            </w:tcBorders>
            <w:vAlign w:val="center"/>
          </w:tcPr>
          <w:p w14:paraId="554B15E7">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权重（%）</w:t>
            </w:r>
          </w:p>
        </w:tc>
      </w:tr>
      <w:tr w14:paraId="057D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right w:val="single" w:color="auto" w:sz="4" w:space="0"/>
            </w:tcBorders>
            <w:vAlign w:val="center"/>
          </w:tcPr>
          <w:p w14:paraId="1C830E3D">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1</w:t>
            </w: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6AC60E61">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价格</w:t>
            </w:r>
          </w:p>
        </w:tc>
        <w:tc>
          <w:tcPr>
            <w:tcW w:w="5403" w:type="dxa"/>
            <w:tcBorders>
              <w:top w:val="single" w:color="auto" w:sz="4" w:space="0"/>
              <w:left w:val="single" w:color="auto" w:sz="4" w:space="0"/>
              <w:bottom w:val="single" w:color="auto" w:sz="4" w:space="0"/>
              <w:right w:val="single" w:color="auto" w:sz="4" w:space="0"/>
            </w:tcBorders>
            <w:vAlign w:val="center"/>
          </w:tcPr>
          <w:p w14:paraId="4B227F5F">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szCs w:val="21"/>
              </w:rPr>
              <w:t>10</w:t>
            </w:r>
          </w:p>
        </w:tc>
      </w:tr>
      <w:tr w14:paraId="015A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restart"/>
            <w:tcBorders>
              <w:left w:val="single" w:color="auto" w:sz="4" w:space="0"/>
              <w:right w:val="single" w:color="auto" w:sz="4" w:space="0"/>
            </w:tcBorders>
            <w:vAlign w:val="center"/>
          </w:tcPr>
          <w:p w14:paraId="30530044">
            <w:pPr>
              <w:keepNext w:val="0"/>
              <w:keepLines w:val="0"/>
              <w:suppressLineNumbers w:val="0"/>
              <w:adjustRightInd w:val="0"/>
              <w:snapToGrid w:val="0"/>
              <w:spacing w:before="0" w:beforeAutospacing="0" w:after="0" w:afterAutospacing="0"/>
              <w:ind w:left="0" w:right="0"/>
              <w:jc w:val="center"/>
              <w:rPr>
                <w:rFonts w:hint="default"/>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B3DF3E9">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14:paraId="12C32F3A">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评分因素</w:t>
            </w:r>
          </w:p>
        </w:tc>
        <w:tc>
          <w:tcPr>
            <w:tcW w:w="851" w:type="dxa"/>
            <w:tcBorders>
              <w:top w:val="single" w:color="auto" w:sz="4" w:space="0"/>
              <w:left w:val="single" w:color="auto" w:sz="4" w:space="0"/>
              <w:bottom w:val="single" w:color="auto" w:sz="4" w:space="0"/>
              <w:right w:val="single" w:color="auto" w:sz="4" w:space="0"/>
            </w:tcBorders>
            <w:vAlign w:val="center"/>
          </w:tcPr>
          <w:p w14:paraId="64F78807">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权重（%）</w:t>
            </w:r>
          </w:p>
        </w:tc>
        <w:tc>
          <w:tcPr>
            <w:tcW w:w="5403" w:type="dxa"/>
            <w:tcBorders>
              <w:top w:val="single" w:color="auto" w:sz="4" w:space="0"/>
              <w:left w:val="single" w:color="auto" w:sz="4" w:space="0"/>
              <w:bottom w:val="single" w:color="auto" w:sz="4" w:space="0"/>
              <w:right w:val="single" w:color="auto" w:sz="4" w:space="0"/>
            </w:tcBorders>
            <w:vAlign w:val="center"/>
          </w:tcPr>
          <w:p w14:paraId="072A6B15">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评分准则</w:t>
            </w:r>
          </w:p>
        </w:tc>
      </w:tr>
      <w:tr w14:paraId="2C47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bottom w:val="single" w:color="auto" w:sz="4" w:space="0"/>
              <w:right w:val="single" w:color="auto" w:sz="4" w:space="0"/>
            </w:tcBorders>
            <w:vAlign w:val="center"/>
          </w:tcPr>
          <w:p w14:paraId="1260DDF2">
            <w:pPr>
              <w:keepNext w:val="0"/>
              <w:keepLines w:val="0"/>
              <w:suppressLineNumbers w:val="0"/>
              <w:adjustRightInd w:val="0"/>
              <w:snapToGrid w:val="0"/>
              <w:spacing w:before="0" w:beforeAutospacing="0" w:after="0" w:afterAutospacing="0"/>
              <w:ind w:left="0" w:right="0"/>
              <w:jc w:val="center"/>
              <w:rPr>
                <w:rFonts w:hint="default"/>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92F512D">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1</w:t>
            </w:r>
          </w:p>
        </w:tc>
        <w:tc>
          <w:tcPr>
            <w:tcW w:w="1417" w:type="dxa"/>
            <w:tcBorders>
              <w:top w:val="single" w:color="auto" w:sz="4" w:space="0"/>
              <w:left w:val="single" w:color="auto" w:sz="4" w:space="0"/>
              <w:bottom w:val="single" w:color="auto" w:sz="4" w:space="0"/>
              <w:right w:val="single" w:color="auto" w:sz="4" w:space="0"/>
            </w:tcBorders>
            <w:vAlign w:val="center"/>
          </w:tcPr>
          <w:p w14:paraId="1749FC89">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价格</w:t>
            </w:r>
          </w:p>
        </w:tc>
        <w:tc>
          <w:tcPr>
            <w:tcW w:w="851" w:type="dxa"/>
            <w:tcBorders>
              <w:top w:val="single" w:color="auto" w:sz="4" w:space="0"/>
              <w:left w:val="single" w:color="auto" w:sz="4" w:space="0"/>
              <w:bottom w:val="single" w:color="auto" w:sz="4" w:space="0"/>
              <w:right w:val="single" w:color="auto" w:sz="4" w:space="0"/>
            </w:tcBorders>
            <w:vAlign w:val="center"/>
          </w:tcPr>
          <w:p w14:paraId="0C69D30D">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szCs w:val="21"/>
              </w:rPr>
              <w:t>10</w:t>
            </w:r>
          </w:p>
        </w:tc>
        <w:tc>
          <w:tcPr>
            <w:tcW w:w="5403" w:type="dxa"/>
            <w:tcBorders>
              <w:top w:val="single" w:color="auto" w:sz="4" w:space="0"/>
              <w:left w:val="single" w:color="auto" w:sz="4" w:space="0"/>
              <w:bottom w:val="single" w:color="auto" w:sz="4" w:space="0"/>
              <w:right w:val="single" w:color="auto" w:sz="4" w:space="0"/>
            </w:tcBorders>
            <w:vAlign w:val="center"/>
          </w:tcPr>
          <w:p w14:paraId="52D24930">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default"/>
                <w:szCs w:val="21"/>
              </w:rPr>
              <w:t>采用低价优先法计算，即满足招标文件要求且投标价格最低的投标报价为评标基准价，其价格分为满分。其他投标人的价格分统一按照下列公式计算：</w:t>
            </w:r>
          </w:p>
          <w:p w14:paraId="684EA61E">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default"/>
                <w:szCs w:val="21"/>
              </w:rPr>
              <w:t>投标报价得分=(评标基准价／投标报价)×100</w:t>
            </w:r>
          </w:p>
        </w:tc>
      </w:tr>
      <w:tr w14:paraId="2B0F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553042AF">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2</w:t>
            </w: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377B0D0A">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技术</w:t>
            </w:r>
          </w:p>
        </w:tc>
        <w:tc>
          <w:tcPr>
            <w:tcW w:w="5403" w:type="dxa"/>
            <w:tcBorders>
              <w:top w:val="single" w:color="auto" w:sz="4" w:space="0"/>
              <w:left w:val="single" w:color="auto" w:sz="4" w:space="0"/>
              <w:bottom w:val="single" w:color="auto" w:sz="4" w:space="0"/>
              <w:right w:val="single" w:color="auto" w:sz="4" w:space="0"/>
            </w:tcBorders>
            <w:vAlign w:val="center"/>
          </w:tcPr>
          <w:p w14:paraId="06B00DD5">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szCs w:val="21"/>
              </w:rPr>
              <w:t>35</w:t>
            </w:r>
          </w:p>
        </w:tc>
      </w:tr>
      <w:tr w14:paraId="5EED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restart"/>
            <w:tcBorders>
              <w:top w:val="single" w:color="auto" w:sz="4" w:space="0"/>
              <w:left w:val="single" w:color="auto" w:sz="4" w:space="0"/>
              <w:right w:val="single" w:color="auto" w:sz="4" w:space="0"/>
            </w:tcBorders>
            <w:vAlign w:val="center"/>
          </w:tcPr>
          <w:p w14:paraId="03EFBDA9">
            <w:pPr>
              <w:keepNext w:val="0"/>
              <w:keepLines w:val="0"/>
              <w:suppressLineNumbers w:val="0"/>
              <w:adjustRightInd w:val="0"/>
              <w:snapToGrid w:val="0"/>
              <w:spacing w:before="0" w:beforeAutospacing="0" w:after="0" w:afterAutospacing="0"/>
              <w:ind w:left="0" w:right="0"/>
              <w:jc w:val="center"/>
              <w:rPr>
                <w:rFonts w:hint="default"/>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F4BB365">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14:paraId="362DE99B">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评分因素</w:t>
            </w:r>
          </w:p>
        </w:tc>
        <w:tc>
          <w:tcPr>
            <w:tcW w:w="851" w:type="dxa"/>
            <w:tcBorders>
              <w:top w:val="single" w:color="auto" w:sz="4" w:space="0"/>
              <w:left w:val="single" w:color="auto" w:sz="4" w:space="0"/>
              <w:bottom w:val="single" w:color="auto" w:sz="4" w:space="0"/>
              <w:right w:val="single" w:color="auto" w:sz="4" w:space="0"/>
            </w:tcBorders>
            <w:vAlign w:val="center"/>
          </w:tcPr>
          <w:p w14:paraId="1A67B6D4">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权重</w:t>
            </w:r>
          </w:p>
          <w:p w14:paraId="17DD9C7D">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w:t>
            </w:r>
          </w:p>
        </w:tc>
        <w:tc>
          <w:tcPr>
            <w:tcW w:w="5403" w:type="dxa"/>
            <w:tcBorders>
              <w:top w:val="single" w:color="auto" w:sz="4" w:space="0"/>
              <w:left w:val="single" w:color="auto" w:sz="4" w:space="0"/>
              <w:bottom w:val="single" w:color="auto" w:sz="4" w:space="0"/>
              <w:right w:val="single" w:color="auto" w:sz="4" w:space="0"/>
            </w:tcBorders>
            <w:vAlign w:val="center"/>
          </w:tcPr>
          <w:p w14:paraId="2BC9271A">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评分准则</w:t>
            </w:r>
          </w:p>
        </w:tc>
      </w:tr>
      <w:tr w14:paraId="651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64C6AC48">
            <w:pPr>
              <w:keepNext w:val="0"/>
              <w:keepLines w:val="0"/>
              <w:widowControl/>
              <w:suppressLineNumbers w:val="0"/>
              <w:adjustRightInd w:val="0"/>
              <w:snapToGrid w:val="0"/>
              <w:spacing w:before="0" w:beforeAutospacing="0" w:after="0" w:afterAutospacing="0"/>
              <w:ind w:left="0" w:right="0"/>
              <w:jc w:val="center"/>
              <w:rPr>
                <w:rFonts w:hint="default"/>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4CC2B16">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1</w:t>
            </w:r>
          </w:p>
        </w:tc>
        <w:tc>
          <w:tcPr>
            <w:tcW w:w="1417" w:type="dxa"/>
            <w:tcBorders>
              <w:top w:val="single" w:color="auto" w:sz="4" w:space="0"/>
              <w:left w:val="single" w:color="auto" w:sz="4" w:space="0"/>
              <w:bottom w:val="single" w:color="auto" w:sz="4" w:space="0"/>
              <w:right w:val="single" w:color="auto" w:sz="4" w:space="0"/>
            </w:tcBorders>
            <w:vAlign w:val="center"/>
          </w:tcPr>
          <w:p w14:paraId="179DB82C">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实施方案</w:t>
            </w:r>
          </w:p>
        </w:tc>
        <w:tc>
          <w:tcPr>
            <w:tcW w:w="851" w:type="dxa"/>
            <w:tcBorders>
              <w:top w:val="single" w:color="auto" w:sz="4" w:space="0"/>
              <w:left w:val="single" w:color="auto" w:sz="4" w:space="0"/>
              <w:bottom w:val="single" w:color="auto" w:sz="4" w:space="0"/>
              <w:right w:val="single" w:color="auto" w:sz="4" w:space="0"/>
            </w:tcBorders>
            <w:vAlign w:val="center"/>
          </w:tcPr>
          <w:p w14:paraId="18AF26E9">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szCs w:val="21"/>
              </w:rPr>
              <w:t>15</w:t>
            </w:r>
          </w:p>
        </w:tc>
        <w:tc>
          <w:tcPr>
            <w:tcW w:w="5403" w:type="dxa"/>
            <w:tcBorders>
              <w:top w:val="single" w:color="auto" w:sz="4" w:space="0"/>
              <w:left w:val="single" w:color="auto" w:sz="4" w:space="0"/>
              <w:bottom w:val="single" w:color="auto" w:sz="4" w:space="0"/>
              <w:right w:val="single" w:color="auto" w:sz="4" w:space="0"/>
            </w:tcBorders>
            <w:vAlign w:val="center"/>
          </w:tcPr>
          <w:p w14:paraId="12747198">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kern w:val="0"/>
                <w:szCs w:val="21"/>
              </w:rPr>
            </w:pPr>
            <w:r>
              <w:rPr>
                <w:rFonts w:hint="eastAsia"/>
                <w:kern w:val="0"/>
                <w:szCs w:val="21"/>
              </w:rPr>
              <w:t>（一）</w:t>
            </w:r>
            <w:r>
              <w:rPr>
                <w:rFonts w:hint="default"/>
                <w:kern w:val="0"/>
                <w:szCs w:val="21"/>
              </w:rPr>
              <w:t>评审内容：</w:t>
            </w:r>
          </w:p>
          <w:p w14:paraId="1836897F">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kern w:val="0"/>
                <w:szCs w:val="21"/>
              </w:rPr>
            </w:pPr>
            <w:r>
              <w:rPr>
                <w:rFonts w:hint="default"/>
                <w:kern w:val="0"/>
                <w:szCs w:val="21"/>
              </w:rPr>
              <w:t>针对本项目的服务内容制定实施方案，内容包括但不限于：</w:t>
            </w:r>
            <w:r>
              <w:rPr>
                <w:rFonts w:hint="default"/>
                <w:kern w:val="0"/>
                <w:szCs w:val="21"/>
              </w:rPr>
              <w:br w:type="textWrapping"/>
            </w:r>
            <w:r>
              <w:rPr>
                <w:rFonts w:hint="default"/>
                <w:kern w:val="0"/>
                <w:szCs w:val="21"/>
              </w:rPr>
              <w:t>（1）整体活动策划方案（含活动主题、流程设计、创意亮点、时间进度安排等）；</w:t>
            </w:r>
            <w:r>
              <w:rPr>
                <w:rFonts w:hint="default"/>
                <w:kern w:val="0"/>
                <w:szCs w:val="21"/>
              </w:rPr>
              <w:br w:type="textWrapping"/>
            </w:r>
            <w:r>
              <w:rPr>
                <w:rFonts w:hint="default"/>
                <w:kern w:val="0"/>
                <w:szCs w:val="21"/>
              </w:rPr>
              <w:t>（2）主视觉设计方案（含设计理念、视觉系统应用规范、主视觉示例等）；</w:t>
            </w:r>
            <w:r>
              <w:rPr>
                <w:rFonts w:hint="default"/>
                <w:kern w:val="0"/>
                <w:szCs w:val="21"/>
              </w:rPr>
              <w:br w:type="textWrapping"/>
            </w:r>
            <w:r>
              <w:rPr>
                <w:rFonts w:hint="default"/>
                <w:kern w:val="0"/>
                <w:szCs w:val="21"/>
              </w:rPr>
              <w:t>（3）美陈方案（含现场环境布置、装饰设计、艺术陈列、动线规划等）；</w:t>
            </w:r>
            <w:r>
              <w:rPr>
                <w:rFonts w:hint="default"/>
                <w:kern w:val="0"/>
                <w:szCs w:val="21"/>
              </w:rPr>
              <w:br w:type="textWrapping"/>
            </w:r>
            <w:r>
              <w:rPr>
                <w:rFonts w:hint="default"/>
                <w:kern w:val="0"/>
                <w:szCs w:val="21"/>
              </w:rPr>
              <w:t>（4）会议服务方案（含签到流程、会中接待、设备保障、会后撤场等）；</w:t>
            </w:r>
            <w:r>
              <w:rPr>
                <w:rFonts w:hint="default"/>
                <w:kern w:val="0"/>
                <w:szCs w:val="21"/>
              </w:rPr>
              <w:br w:type="textWrapping"/>
            </w:r>
            <w:r>
              <w:rPr>
                <w:rFonts w:hint="default"/>
                <w:kern w:val="0"/>
                <w:szCs w:val="21"/>
              </w:rPr>
              <w:t>（5）人员保障方案（含组织架构、岗位职责、应急联络机制等）。</w:t>
            </w:r>
          </w:p>
          <w:p w14:paraId="7F45863B">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kern w:val="0"/>
                <w:szCs w:val="21"/>
                <w:highlight w:val="none"/>
              </w:rPr>
            </w:pPr>
            <w:r>
              <w:rPr>
                <w:rFonts w:hint="default"/>
                <w:kern w:val="0"/>
                <w:szCs w:val="21"/>
                <w:highlight w:val="none"/>
              </w:rPr>
              <w:t>1、</w:t>
            </w:r>
            <w:r>
              <w:rPr>
                <w:rFonts w:hint="default"/>
                <w:kern w:val="0"/>
                <w:szCs w:val="21"/>
                <w:highlight w:val="none"/>
                <w:lang w:val="zh-CN"/>
              </w:rPr>
              <w:t>提供上述一项内容的得</w:t>
            </w:r>
            <w:r>
              <w:rPr>
                <w:rFonts w:hint="default"/>
                <w:kern w:val="0"/>
                <w:szCs w:val="21"/>
                <w:highlight w:val="none"/>
              </w:rPr>
              <w:t>10</w:t>
            </w:r>
            <w:r>
              <w:rPr>
                <w:rFonts w:hint="default"/>
                <w:kern w:val="0"/>
                <w:szCs w:val="21"/>
                <w:highlight w:val="none"/>
                <w:lang w:val="zh-CN"/>
              </w:rPr>
              <w:t>分，最高</w:t>
            </w:r>
            <w:r>
              <w:rPr>
                <w:rFonts w:hint="default"/>
                <w:kern w:val="0"/>
                <w:szCs w:val="21"/>
                <w:highlight w:val="none"/>
              </w:rPr>
              <w:t>得50</w:t>
            </w:r>
            <w:r>
              <w:rPr>
                <w:rFonts w:hint="default"/>
                <w:kern w:val="0"/>
                <w:szCs w:val="21"/>
                <w:highlight w:val="none"/>
                <w:lang w:val="zh-CN"/>
              </w:rPr>
              <w:t>分。</w:t>
            </w:r>
          </w:p>
          <w:p w14:paraId="293B6F02">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kern w:val="0"/>
                <w:szCs w:val="21"/>
                <w:highlight w:val="none"/>
              </w:rPr>
            </w:pPr>
            <w:r>
              <w:rPr>
                <w:rFonts w:hint="default"/>
                <w:kern w:val="0"/>
                <w:szCs w:val="21"/>
                <w:highlight w:val="none"/>
              </w:rPr>
              <w:t>2、</w:t>
            </w:r>
            <w:r>
              <w:rPr>
                <w:rFonts w:hint="default"/>
                <w:kern w:val="0"/>
                <w:szCs w:val="21"/>
                <w:highlight w:val="none"/>
                <w:lang w:val="zh-CN"/>
              </w:rPr>
              <w:t>在此基础上，</w:t>
            </w:r>
            <w:r>
              <w:rPr>
                <w:rFonts w:hint="default"/>
                <w:kern w:val="0"/>
                <w:szCs w:val="21"/>
                <w:highlight w:val="none"/>
              </w:rPr>
              <w:t>专家根据各供应商的具体响应内容按照量化的评审因素指标进一步评审：</w:t>
            </w:r>
          </w:p>
          <w:p w14:paraId="681E7704">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kern w:val="0"/>
                <w:szCs w:val="21"/>
              </w:rPr>
            </w:pPr>
            <w:r>
              <w:rPr>
                <w:rFonts w:hint="eastAsia"/>
                <w:kern w:val="0"/>
                <w:szCs w:val="21"/>
              </w:rPr>
              <w:t>（二）评分标准：</w:t>
            </w:r>
            <w:r>
              <w:rPr>
                <w:rFonts w:hint="default"/>
                <w:kern w:val="0"/>
                <w:szCs w:val="21"/>
              </w:rPr>
              <w:br w:type="textWrapping"/>
            </w:r>
            <w:r>
              <w:rPr>
                <w:rFonts w:hint="default"/>
                <w:kern w:val="0"/>
                <w:szCs w:val="21"/>
              </w:rPr>
              <w:t>（1）服务方案内容全面；</w:t>
            </w:r>
            <w:r>
              <w:rPr>
                <w:rFonts w:hint="default"/>
                <w:kern w:val="0"/>
                <w:szCs w:val="21"/>
              </w:rPr>
              <w:br w:type="textWrapping"/>
            </w:r>
            <w:r>
              <w:rPr>
                <w:rFonts w:hint="default"/>
                <w:kern w:val="0"/>
                <w:szCs w:val="21"/>
              </w:rPr>
              <w:t>（2）服务方案内容具体，表达清晰、完整、严谨；</w:t>
            </w:r>
            <w:r>
              <w:rPr>
                <w:rFonts w:hint="default"/>
                <w:kern w:val="0"/>
                <w:szCs w:val="21"/>
              </w:rPr>
              <w:br w:type="textWrapping"/>
            </w:r>
            <w:r>
              <w:rPr>
                <w:rFonts w:hint="default"/>
                <w:kern w:val="0"/>
                <w:szCs w:val="21"/>
              </w:rPr>
              <w:t>（3）服务方案内容针对性强；</w:t>
            </w:r>
            <w:r>
              <w:rPr>
                <w:rFonts w:hint="default"/>
                <w:kern w:val="0"/>
                <w:szCs w:val="21"/>
              </w:rPr>
              <w:br w:type="textWrapping"/>
            </w:r>
            <w:r>
              <w:rPr>
                <w:rFonts w:hint="default"/>
                <w:kern w:val="0"/>
                <w:szCs w:val="21"/>
              </w:rPr>
              <w:t>（4）服务方案内容先进，科学合理；</w:t>
            </w:r>
            <w:r>
              <w:rPr>
                <w:rFonts w:hint="default"/>
                <w:kern w:val="0"/>
                <w:szCs w:val="21"/>
              </w:rPr>
              <w:br w:type="textWrapping"/>
            </w:r>
            <w:r>
              <w:rPr>
                <w:rFonts w:hint="default"/>
                <w:kern w:val="0"/>
                <w:szCs w:val="21"/>
              </w:rPr>
              <w:t>（5）服务方案内容可操作性强；</w:t>
            </w:r>
            <w:r>
              <w:rPr>
                <w:rFonts w:hint="default"/>
                <w:kern w:val="0"/>
                <w:szCs w:val="21"/>
              </w:rPr>
              <w:br w:type="textWrapping"/>
            </w:r>
            <w:r>
              <w:rPr>
                <w:rFonts w:hint="default"/>
                <w:kern w:val="0"/>
                <w:szCs w:val="21"/>
              </w:rPr>
              <w:t>满足以上五项要求得50分；</w:t>
            </w:r>
          </w:p>
          <w:p w14:paraId="73C8C5BE">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kern w:val="0"/>
                <w:szCs w:val="21"/>
              </w:rPr>
            </w:pPr>
            <w:r>
              <w:rPr>
                <w:rFonts w:hint="default"/>
                <w:kern w:val="0"/>
                <w:szCs w:val="21"/>
              </w:rPr>
              <w:t>满足以上四项要求得40分；</w:t>
            </w:r>
          </w:p>
          <w:p w14:paraId="7856FC70">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kern w:val="0"/>
                <w:szCs w:val="21"/>
              </w:rPr>
            </w:pPr>
            <w:r>
              <w:rPr>
                <w:rFonts w:hint="default"/>
                <w:kern w:val="0"/>
                <w:szCs w:val="21"/>
              </w:rPr>
              <w:t>满足以上三项要求得30分；</w:t>
            </w:r>
          </w:p>
          <w:p w14:paraId="3C1F3C9D">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kern w:val="0"/>
                <w:szCs w:val="21"/>
              </w:rPr>
            </w:pPr>
            <w:r>
              <w:rPr>
                <w:rFonts w:hint="default"/>
                <w:kern w:val="0"/>
                <w:szCs w:val="21"/>
              </w:rPr>
              <w:t>满足以上两项要求20分；</w:t>
            </w:r>
          </w:p>
          <w:p w14:paraId="15652A7B">
            <w:pPr>
              <w:keepNext w:val="0"/>
              <w:keepLines w:val="0"/>
              <w:widowControl/>
              <w:suppressLineNumbers w:val="0"/>
              <w:adjustRightInd w:val="0"/>
              <w:spacing w:before="0" w:beforeAutospacing="0" w:after="0" w:afterAutospacing="0"/>
              <w:ind w:left="0" w:right="0"/>
              <w:textAlignment w:val="center"/>
              <w:rPr>
                <w:rFonts w:hint="default"/>
                <w:b/>
                <w:i/>
                <w:szCs w:val="21"/>
                <w:u w:val="single"/>
              </w:rPr>
            </w:pPr>
            <w:r>
              <w:rPr>
                <w:rFonts w:hint="default"/>
                <w:kern w:val="0"/>
                <w:szCs w:val="21"/>
              </w:rPr>
              <w:t>其它情况不得分。</w:t>
            </w:r>
          </w:p>
        </w:tc>
      </w:tr>
      <w:tr w14:paraId="2ABA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66B8EC3F">
            <w:pPr>
              <w:keepNext w:val="0"/>
              <w:keepLines w:val="0"/>
              <w:widowControl/>
              <w:suppressLineNumbers w:val="0"/>
              <w:adjustRightInd w:val="0"/>
              <w:snapToGrid w:val="0"/>
              <w:spacing w:before="0" w:beforeAutospacing="0" w:after="0" w:afterAutospacing="0"/>
              <w:ind w:left="0" w:right="0"/>
              <w:jc w:val="center"/>
              <w:rPr>
                <w:rFonts w:hint="default"/>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F4C157C">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14:paraId="04E125C5">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项目重点难点分析、应对措施及相关的合理化建议</w:t>
            </w:r>
          </w:p>
        </w:tc>
        <w:tc>
          <w:tcPr>
            <w:tcW w:w="851" w:type="dxa"/>
            <w:tcBorders>
              <w:top w:val="single" w:color="auto" w:sz="4" w:space="0"/>
              <w:left w:val="single" w:color="auto" w:sz="4" w:space="0"/>
              <w:bottom w:val="single" w:color="auto" w:sz="4" w:space="0"/>
              <w:right w:val="single" w:color="auto" w:sz="4" w:space="0"/>
            </w:tcBorders>
            <w:vAlign w:val="center"/>
          </w:tcPr>
          <w:p w14:paraId="4C72A360">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szCs w:val="21"/>
              </w:rPr>
              <w:t>10</w:t>
            </w:r>
          </w:p>
        </w:tc>
        <w:tc>
          <w:tcPr>
            <w:tcW w:w="5403" w:type="dxa"/>
            <w:tcBorders>
              <w:top w:val="single" w:color="auto" w:sz="4" w:space="0"/>
              <w:left w:val="single" w:color="auto" w:sz="4" w:space="0"/>
              <w:bottom w:val="single" w:color="auto" w:sz="4" w:space="0"/>
              <w:right w:val="single" w:color="auto" w:sz="4" w:space="0"/>
            </w:tcBorders>
            <w:vAlign w:val="center"/>
          </w:tcPr>
          <w:p w14:paraId="64F2652D">
            <w:pPr>
              <w:keepNext w:val="0"/>
              <w:keepLines w:val="0"/>
              <w:suppressLineNumbers w:val="0"/>
              <w:adjustRightInd w:val="0"/>
              <w:snapToGrid w:val="0"/>
              <w:spacing w:before="0" w:beforeAutospacing="0" w:after="0" w:afterAutospacing="0" w:line="360" w:lineRule="auto"/>
              <w:ind w:left="0" w:right="0"/>
              <w:jc w:val="left"/>
              <w:rPr>
                <w:rFonts w:hint="default"/>
                <w:b/>
                <w:i/>
                <w:szCs w:val="21"/>
                <w:u w:val="single"/>
              </w:rPr>
            </w:pPr>
            <w:r>
              <w:rPr>
                <w:rFonts w:hint="eastAsia"/>
                <w:szCs w:val="21"/>
              </w:rPr>
              <w:t>1.</w:t>
            </w:r>
            <w:r>
              <w:rPr>
                <w:rFonts w:hint="default"/>
                <w:szCs w:val="21"/>
              </w:rPr>
              <w:t>评审内容：</w:t>
            </w:r>
          </w:p>
          <w:p w14:paraId="42205E3E">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评委根据投标人提供的项目重点难点分析、应对措施及相关的合理化建议进行评审：</w:t>
            </w:r>
          </w:p>
          <w:p w14:paraId="6ECC43C4">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（1）具有重点难点分析；</w:t>
            </w:r>
          </w:p>
          <w:p w14:paraId="2D50AED7">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（2）具有重点难点解决措施；</w:t>
            </w:r>
          </w:p>
          <w:p w14:paraId="0B5032AB">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（3）具有合理化建议；</w:t>
            </w:r>
          </w:p>
          <w:p w14:paraId="1EB48551">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（4）具有各种管理规章制度。</w:t>
            </w:r>
          </w:p>
          <w:p w14:paraId="0E6B3AF0">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投标人有提供上述四项内容得40分，提供上述任意三项内容得30分，提供上述任意两项内容得</w:t>
            </w:r>
            <w:r>
              <w:rPr>
                <w:rFonts w:hint="eastAsia"/>
                <w:szCs w:val="21"/>
                <w:lang w:val="en-US" w:eastAsia="zh-CN"/>
              </w:rPr>
              <w:t>2</w:t>
            </w:r>
            <w:r>
              <w:rPr>
                <w:rFonts w:hint="eastAsia"/>
                <w:szCs w:val="21"/>
              </w:rPr>
              <w:t>0分，提供上述任意一项内容得10分。</w:t>
            </w:r>
          </w:p>
          <w:p w14:paraId="42C0B9BE">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2.在此基础上，根据投标人提供的内容按照以下标准进行评分：</w:t>
            </w:r>
          </w:p>
          <w:p w14:paraId="76A27C78">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（1）重点难点分析合理；</w:t>
            </w:r>
          </w:p>
          <w:p w14:paraId="528E0E9D">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（2）重点难点内容具体；</w:t>
            </w:r>
          </w:p>
          <w:p w14:paraId="2ED3832A">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（3）重点难点针对性强；</w:t>
            </w:r>
          </w:p>
          <w:p w14:paraId="035BABD7">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（4）应对措施可操作性强。</w:t>
            </w:r>
          </w:p>
          <w:p w14:paraId="6EDC18D1">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符合上述4项内容为优，得60分；</w:t>
            </w:r>
          </w:p>
          <w:p w14:paraId="0CB0EF3B">
            <w:pPr>
              <w:keepNext w:val="0"/>
              <w:keepLines w:val="0"/>
              <w:suppressLineNumbers w:val="0"/>
              <w:adjustRightInd w:val="0"/>
              <w:snapToGrid w:val="0"/>
              <w:spacing w:before="0" w:beforeAutospacing="0" w:after="0" w:afterAutospacing="0" w:line="360" w:lineRule="auto"/>
              <w:ind w:left="0" w:right="0"/>
              <w:jc w:val="left"/>
              <w:rPr>
                <w:rFonts w:hint="eastAsia" w:eastAsiaTheme="minorEastAsia"/>
                <w:szCs w:val="21"/>
                <w:lang w:eastAsia="zh-CN"/>
              </w:rPr>
            </w:pPr>
            <w:r>
              <w:rPr>
                <w:rFonts w:hint="eastAsia"/>
                <w:szCs w:val="21"/>
              </w:rPr>
              <w:t>符合上述3项内容为良，得50分</w:t>
            </w:r>
            <w:r>
              <w:rPr>
                <w:rFonts w:hint="eastAsia"/>
                <w:szCs w:val="21"/>
                <w:lang w:eastAsia="zh-CN"/>
              </w:rPr>
              <w:t>；</w:t>
            </w:r>
          </w:p>
          <w:p w14:paraId="7AD67416">
            <w:pPr>
              <w:keepNext w:val="0"/>
              <w:keepLines w:val="0"/>
              <w:suppressLineNumbers w:val="0"/>
              <w:adjustRightInd w:val="0"/>
              <w:snapToGrid w:val="0"/>
              <w:spacing w:before="0" w:beforeAutospacing="0" w:after="0" w:afterAutospacing="0" w:line="360" w:lineRule="auto"/>
              <w:ind w:left="0" w:right="0"/>
              <w:jc w:val="left"/>
              <w:rPr>
                <w:rFonts w:hint="eastAsia" w:eastAsiaTheme="minorEastAsia"/>
                <w:szCs w:val="21"/>
                <w:lang w:eastAsia="zh-CN"/>
              </w:rPr>
            </w:pPr>
            <w:r>
              <w:rPr>
                <w:rFonts w:hint="eastAsia"/>
                <w:szCs w:val="21"/>
              </w:rPr>
              <w:t>符合上述2项内容为中，得20分</w:t>
            </w:r>
            <w:r>
              <w:rPr>
                <w:rFonts w:hint="eastAsia"/>
                <w:szCs w:val="21"/>
                <w:lang w:eastAsia="zh-CN"/>
              </w:rPr>
              <w:t>；</w:t>
            </w:r>
          </w:p>
          <w:p w14:paraId="10305F0A">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符合上述1项及以下内容为差，不得分。</w:t>
            </w:r>
          </w:p>
        </w:tc>
      </w:tr>
      <w:tr w14:paraId="7422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590894E9">
            <w:pPr>
              <w:keepNext w:val="0"/>
              <w:keepLines w:val="0"/>
              <w:widowControl/>
              <w:suppressLineNumbers w:val="0"/>
              <w:adjustRightInd w:val="0"/>
              <w:snapToGrid w:val="0"/>
              <w:spacing w:before="0" w:beforeAutospacing="0" w:after="0" w:afterAutospacing="0"/>
              <w:ind w:left="0" w:right="0"/>
              <w:jc w:val="center"/>
              <w:rPr>
                <w:rFonts w:hint="default"/>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94591ED">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3</w:t>
            </w:r>
          </w:p>
        </w:tc>
        <w:tc>
          <w:tcPr>
            <w:tcW w:w="1417" w:type="dxa"/>
            <w:tcBorders>
              <w:top w:val="single" w:color="auto" w:sz="4" w:space="0"/>
              <w:left w:val="single" w:color="auto" w:sz="4" w:space="0"/>
              <w:bottom w:val="single" w:color="auto" w:sz="4" w:space="0"/>
              <w:right w:val="single" w:color="auto" w:sz="4" w:space="0"/>
            </w:tcBorders>
            <w:vAlign w:val="center"/>
          </w:tcPr>
          <w:p w14:paraId="3CFBFE6D">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质量（完成时间、安全、环保）保障措施及方案</w:t>
            </w:r>
          </w:p>
        </w:tc>
        <w:tc>
          <w:tcPr>
            <w:tcW w:w="851" w:type="dxa"/>
            <w:tcBorders>
              <w:top w:val="single" w:color="auto" w:sz="4" w:space="0"/>
              <w:left w:val="single" w:color="auto" w:sz="4" w:space="0"/>
              <w:bottom w:val="single" w:color="auto" w:sz="4" w:space="0"/>
              <w:right w:val="single" w:color="auto" w:sz="4" w:space="0"/>
            </w:tcBorders>
            <w:vAlign w:val="center"/>
          </w:tcPr>
          <w:p w14:paraId="2A5C6075">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szCs w:val="21"/>
              </w:rPr>
              <w:t>5</w:t>
            </w:r>
          </w:p>
        </w:tc>
        <w:tc>
          <w:tcPr>
            <w:tcW w:w="5403" w:type="dxa"/>
            <w:tcBorders>
              <w:top w:val="single" w:color="auto" w:sz="4" w:space="0"/>
              <w:left w:val="single" w:color="auto" w:sz="4" w:space="0"/>
              <w:bottom w:val="single" w:color="auto" w:sz="4" w:space="0"/>
              <w:right w:val="single" w:color="auto" w:sz="4" w:space="0"/>
            </w:tcBorders>
            <w:vAlign w:val="center"/>
          </w:tcPr>
          <w:p w14:paraId="34ED3F92">
            <w:pPr>
              <w:keepNext w:val="0"/>
              <w:keepLines w:val="0"/>
              <w:suppressLineNumbers w:val="0"/>
              <w:adjustRightInd w:val="0"/>
              <w:snapToGrid w:val="0"/>
              <w:spacing w:before="0" w:beforeAutospacing="0" w:after="0" w:afterAutospacing="0" w:line="360" w:lineRule="auto"/>
              <w:ind w:left="0" w:right="0"/>
              <w:jc w:val="left"/>
              <w:rPr>
                <w:rFonts w:hint="default"/>
                <w:b/>
                <w:i/>
                <w:szCs w:val="21"/>
                <w:u w:val="single"/>
              </w:rPr>
            </w:pPr>
            <w:r>
              <w:rPr>
                <w:rFonts w:hint="eastAsia"/>
                <w:szCs w:val="21"/>
              </w:rPr>
              <w:t>（一）</w:t>
            </w:r>
            <w:r>
              <w:rPr>
                <w:rFonts w:hint="default"/>
                <w:szCs w:val="21"/>
              </w:rPr>
              <w:t>评审内容：</w:t>
            </w:r>
          </w:p>
          <w:p w14:paraId="0CACA06E">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default"/>
                <w:szCs w:val="21"/>
              </w:rPr>
              <w:t>1.</w:t>
            </w:r>
            <w:r>
              <w:rPr>
                <w:rFonts w:hint="default"/>
                <w:szCs w:val="21"/>
                <w:lang w:val="zh-TW" w:eastAsia="zh-TW"/>
              </w:rPr>
              <w:t>评委根据投标人提供的质量（完成时间、安全、环保）保障措施及方案进行评审：</w:t>
            </w:r>
          </w:p>
          <w:p w14:paraId="55934E03">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default"/>
                <w:szCs w:val="21"/>
                <w:lang w:val="zh-TW" w:eastAsia="zh-TW"/>
              </w:rPr>
              <w:t>（</w:t>
            </w:r>
            <w:r>
              <w:rPr>
                <w:rFonts w:hint="default"/>
                <w:szCs w:val="21"/>
              </w:rPr>
              <w:t>1</w:t>
            </w:r>
            <w:r>
              <w:rPr>
                <w:rFonts w:hint="default"/>
                <w:szCs w:val="21"/>
                <w:lang w:val="zh-TW" w:eastAsia="zh-TW"/>
              </w:rPr>
              <w:t>）具有质量保障措施；</w:t>
            </w:r>
          </w:p>
          <w:p w14:paraId="0F24AFD2">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default"/>
                <w:szCs w:val="21"/>
                <w:lang w:val="zh-TW" w:eastAsia="zh-TW"/>
              </w:rPr>
              <w:t>（</w:t>
            </w:r>
            <w:r>
              <w:rPr>
                <w:rFonts w:hint="default"/>
                <w:szCs w:val="21"/>
              </w:rPr>
              <w:t>2</w:t>
            </w:r>
            <w:r>
              <w:rPr>
                <w:rFonts w:hint="default"/>
                <w:szCs w:val="21"/>
                <w:lang w:val="zh-TW" w:eastAsia="zh-TW"/>
              </w:rPr>
              <w:t>）具有安全保障措施；</w:t>
            </w:r>
          </w:p>
          <w:p w14:paraId="0D79BFE4">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default"/>
                <w:szCs w:val="21"/>
                <w:lang w:val="zh-TW" w:eastAsia="zh-TW"/>
              </w:rPr>
              <w:t>（</w:t>
            </w:r>
            <w:r>
              <w:rPr>
                <w:rFonts w:hint="default"/>
                <w:szCs w:val="21"/>
              </w:rPr>
              <w:t>3</w:t>
            </w:r>
            <w:r>
              <w:rPr>
                <w:rFonts w:hint="default"/>
                <w:szCs w:val="21"/>
                <w:lang w:val="zh-TW" w:eastAsia="zh-TW"/>
              </w:rPr>
              <w:t>）具有应急保障措施；</w:t>
            </w:r>
          </w:p>
          <w:p w14:paraId="12C354F0">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default"/>
                <w:szCs w:val="21"/>
                <w:lang w:val="zh-TW" w:eastAsia="zh-TW"/>
              </w:rPr>
              <w:t>（</w:t>
            </w:r>
            <w:r>
              <w:rPr>
                <w:rFonts w:hint="default"/>
                <w:szCs w:val="21"/>
              </w:rPr>
              <w:t>4</w:t>
            </w:r>
            <w:r>
              <w:rPr>
                <w:rFonts w:hint="default"/>
                <w:szCs w:val="21"/>
                <w:lang w:val="zh-TW" w:eastAsia="zh-TW"/>
              </w:rPr>
              <w:t>）具有环保保障措施。</w:t>
            </w:r>
          </w:p>
          <w:p w14:paraId="6A9E3D1F">
            <w:pPr>
              <w:keepNext w:val="0"/>
              <w:keepLines w:val="0"/>
              <w:suppressLineNumbers w:val="0"/>
              <w:adjustRightInd w:val="0"/>
              <w:snapToGrid w:val="0"/>
              <w:spacing w:before="0" w:beforeAutospacing="0" w:after="0" w:afterAutospacing="0" w:line="360" w:lineRule="auto"/>
              <w:ind w:left="0" w:right="0"/>
              <w:jc w:val="left"/>
              <w:rPr>
                <w:rFonts w:hint="default"/>
                <w:szCs w:val="21"/>
                <w:lang w:val="zh-TW" w:eastAsia="zh-TW"/>
              </w:rPr>
            </w:pPr>
            <w:r>
              <w:rPr>
                <w:rFonts w:hint="default"/>
                <w:szCs w:val="21"/>
                <w:lang w:val="zh-TW" w:eastAsia="zh-TW"/>
              </w:rPr>
              <w:t>投标人有提供上述四项内容得</w:t>
            </w:r>
            <w:r>
              <w:rPr>
                <w:rFonts w:hint="eastAsia"/>
                <w:szCs w:val="21"/>
              </w:rPr>
              <w:t>4</w:t>
            </w:r>
            <w:r>
              <w:rPr>
                <w:rFonts w:hint="default"/>
                <w:szCs w:val="21"/>
              </w:rPr>
              <w:t>0</w:t>
            </w:r>
            <w:r>
              <w:rPr>
                <w:rFonts w:hint="default"/>
                <w:szCs w:val="21"/>
                <w:lang w:val="zh-TW" w:eastAsia="zh-TW"/>
              </w:rPr>
              <w:t>分，提供上述任意三项内容得</w:t>
            </w:r>
            <w:r>
              <w:rPr>
                <w:rFonts w:hint="eastAsia"/>
                <w:szCs w:val="21"/>
              </w:rPr>
              <w:t>3</w:t>
            </w:r>
            <w:r>
              <w:rPr>
                <w:rFonts w:hint="default"/>
                <w:szCs w:val="21"/>
              </w:rPr>
              <w:t>0</w:t>
            </w:r>
            <w:r>
              <w:rPr>
                <w:rFonts w:hint="default"/>
                <w:szCs w:val="21"/>
                <w:lang w:val="zh-TW" w:eastAsia="zh-TW"/>
              </w:rPr>
              <w:t>分，提供上述任意两项内容得</w:t>
            </w:r>
            <w:r>
              <w:rPr>
                <w:rFonts w:hint="eastAsia"/>
                <w:szCs w:val="21"/>
              </w:rPr>
              <w:t>2</w:t>
            </w:r>
            <w:r>
              <w:rPr>
                <w:rFonts w:hint="default"/>
                <w:szCs w:val="21"/>
              </w:rPr>
              <w:t>0</w:t>
            </w:r>
            <w:r>
              <w:rPr>
                <w:rFonts w:hint="default"/>
                <w:szCs w:val="21"/>
                <w:lang w:val="zh-TW" w:eastAsia="zh-TW"/>
              </w:rPr>
              <w:t>分，提供上述任意一项内容得</w:t>
            </w:r>
            <w:r>
              <w:rPr>
                <w:rFonts w:hint="eastAsia"/>
                <w:szCs w:val="21"/>
              </w:rPr>
              <w:t>1</w:t>
            </w:r>
            <w:r>
              <w:rPr>
                <w:rFonts w:hint="default"/>
                <w:szCs w:val="21"/>
              </w:rPr>
              <w:t>0</w:t>
            </w:r>
            <w:r>
              <w:rPr>
                <w:rFonts w:hint="default"/>
                <w:szCs w:val="21"/>
                <w:lang w:val="zh-TW" w:eastAsia="zh-TW"/>
              </w:rPr>
              <w:t>分。</w:t>
            </w:r>
          </w:p>
          <w:p w14:paraId="539BC878">
            <w:pPr>
              <w:keepNext w:val="0"/>
              <w:keepLines w:val="0"/>
              <w:numPr>
                <w:ilvl w:val="0"/>
                <w:numId w:val="7"/>
              </w:numPr>
              <w:suppressLineNumbers w:val="0"/>
              <w:adjustRightInd w:val="0"/>
              <w:snapToGrid w:val="0"/>
              <w:spacing w:before="0" w:beforeAutospacing="0" w:after="0" w:afterAutospacing="0" w:line="360" w:lineRule="auto"/>
              <w:ind w:left="0" w:right="0"/>
              <w:jc w:val="left"/>
              <w:rPr>
                <w:rFonts w:hint="default"/>
                <w:szCs w:val="21"/>
                <w:lang w:val="zh-TW" w:eastAsia="zh-TW"/>
              </w:rPr>
            </w:pPr>
            <w:r>
              <w:rPr>
                <w:rFonts w:hint="default"/>
                <w:szCs w:val="21"/>
                <w:lang w:val="zh-TW" w:eastAsia="zh-TW"/>
              </w:rPr>
              <w:t>在此基础上，根据投标人提供的内容按照以下标准进行评分：</w:t>
            </w:r>
          </w:p>
          <w:p w14:paraId="1A668740">
            <w:pPr>
              <w:keepNext w:val="0"/>
              <w:keepLines w:val="0"/>
              <w:numPr>
                <w:ilvl w:val="255"/>
                <w:numId w:val="0"/>
              </w:numPr>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lang w:val="zh-TW"/>
              </w:rPr>
              <w:t>（</w:t>
            </w:r>
            <w:r>
              <w:rPr>
                <w:rFonts w:hint="eastAsia"/>
                <w:szCs w:val="21"/>
              </w:rPr>
              <w:t>二</w:t>
            </w:r>
            <w:r>
              <w:rPr>
                <w:rFonts w:hint="eastAsia"/>
                <w:szCs w:val="21"/>
                <w:lang w:val="zh-TW"/>
              </w:rPr>
              <w:t>）</w:t>
            </w:r>
            <w:r>
              <w:rPr>
                <w:rFonts w:hint="eastAsia"/>
                <w:szCs w:val="21"/>
              </w:rPr>
              <w:t>评分标准：</w:t>
            </w:r>
          </w:p>
          <w:p w14:paraId="6A5F6C0D">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default"/>
                <w:szCs w:val="21"/>
                <w:lang w:val="zh-TW" w:eastAsia="zh-TW"/>
              </w:rPr>
              <w:t>（</w:t>
            </w:r>
            <w:r>
              <w:rPr>
                <w:rFonts w:hint="default"/>
                <w:szCs w:val="21"/>
              </w:rPr>
              <w:t>1</w:t>
            </w:r>
            <w:r>
              <w:rPr>
                <w:rFonts w:hint="default"/>
                <w:szCs w:val="21"/>
                <w:lang w:val="zh-TW" w:eastAsia="zh-TW"/>
              </w:rPr>
              <w:t>）</w:t>
            </w:r>
            <w:r>
              <w:rPr>
                <w:rFonts w:hint="default"/>
                <w:szCs w:val="21"/>
                <w:lang w:val="zh-TW"/>
              </w:rPr>
              <w:t>质量保障措施及方案</w:t>
            </w:r>
            <w:r>
              <w:rPr>
                <w:rFonts w:hint="default"/>
                <w:szCs w:val="21"/>
                <w:lang w:val="zh-TW" w:eastAsia="zh-TW"/>
              </w:rPr>
              <w:t>内容全面</w:t>
            </w:r>
            <w:r>
              <w:rPr>
                <w:rFonts w:hint="eastAsia"/>
                <w:szCs w:val="21"/>
                <w:lang w:val="zh-TW"/>
              </w:rPr>
              <w:t>、</w:t>
            </w:r>
            <w:r>
              <w:rPr>
                <w:rFonts w:hint="default"/>
                <w:szCs w:val="21"/>
                <w:lang w:val="zh-TW" w:eastAsia="zh-TW"/>
              </w:rPr>
              <w:t>具体；</w:t>
            </w:r>
          </w:p>
          <w:p w14:paraId="69C12BB3">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default"/>
                <w:szCs w:val="21"/>
                <w:lang w:val="zh-TW" w:eastAsia="zh-TW"/>
              </w:rPr>
              <w:t>（</w:t>
            </w:r>
            <w:r>
              <w:rPr>
                <w:rFonts w:hint="eastAsia"/>
                <w:szCs w:val="21"/>
              </w:rPr>
              <w:t>2</w:t>
            </w:r>
            <w:r>
              <w:rPr>
                <w:rFonts w:hint="default"/>
                <w:szCs w:val="21"/>
                <w:lang w:val="zh-TW" w:eastAsia="zh-TW"/>
              </w:rPr>
              <w:t>）</w:t>
            </w:r>
            <w:r>
              <w:rPr>
                <w:rFonts w:hint="default"/>
                <w:szCs w:val="21"/>
                <w:lang w:val="zh-TW"/>
              </w:rPr>
              <w:t>质量保障措施及方案</w:t>
            </w:r>
            <w:r>
              <w:rPr>
                <w:rFonts w:hint="default"/>
                <w:szCs w:val="21"/>
                <w:lang w:val="zh-TW" w:eastAsia="zh-TW"/>
              </w:rPr>
              <w:t>针对性强；</w:t>
            </w:r>
          </w:p>
          <w:p w14:paraId="32B67155">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default"/>
                <w:szCs w:val="21"/>
                <w:lang w:val="zh-TW" w:eastAsia="zh-TW"/>
              </w:rPr>
              <w:t>（</w:t>
            </w:r>
            <w:r>
              <w:rPr>
                <w:rFonts w:hint="eastAsia"/>
                <w:szCs w:val="21"/>
              </w:rPr>
              <w:t>3</w:t>
            </w:r>
            <w:r>
              <w:rPr>
                <w:rFonts w:hint="default"/>
                <w:szCs w:val="21"/>
                <w:lang w:val="zh-TW" w:eastAsia="zh-TW"/>
              </w:rPr>
              <w:t>）</w:t>
            </w:r>
            <w:r>
              <w:rPr>
                <w:rFonts w:hint="default"/>
                <w:szCs w:val="21"/>
                <w:lang w:val="zh-TW"/>
              </w:rPr>
              <w:t>质量保障措施及方案</w:t>
            </w:r>
            <w:r>
              <w:rPr>
                <w:rFonts w:hint="default"/>
                <w:szCs w:val="21"/>
                <w:lang w:val="zh-TW" w:eastAsia="zh-TW"/>
              </w:rPr>
              <w:t>科学合理；</w:t>
            </w:r>
          </w:p>
          <w:p w14:paraId="1C2694A9">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default"/>
                <w:szCs w:val="21"/>
                <w:lang w:val="zh-TW" w:eastAsia="zh-TW"/>
              </w:rPr>
              <w:t>（</w:t>
            </w:r>
            <w:r>
              <w:rPr>
                <w:rFonts w:hint="eastAsia"/>
                <w:szCs w:val="21"/>
              </w:rPr>
              <w:t>4</w:t>
            </w:r>
            <w:r>
              <w:rPr>
                <w:rFonts w:hint="default"/>
                <w:szCs w:val="21"/>
                <w:lang w:val="zh-TW" w:eastAsia="zh-TW"/>
              </w:rPr>
              <w:t>）</w:t>
            </w:r>
            <w:r>
              <w:rPr>
                <w:rFonts w:hint="default"/>
                <w:szCs w:val="21"/>
                <w:lang w:val="zh-TW"/>
              </w:rPr>
              <w:t>质量保障措施及方案</w:t>
            </w:r>
            <w:r>
              <w:rPr>
                <w:rFonts w:hint="default"/>
                <w:szCs w:val="21"/>
                <w:lang w:val="zh-TW" w:eastAsia="zh-TW"/>
              </w:rPr>
              <w:t>可操作性强。</w:t>
            </w:r>
          </w:p>
          <w:p w14:paraId="0F21D583">
            <w:pPr>
              <w:keepNext w:val="0"/>
              <w:keepLines w:val="0"/>
              <w:suppressLineNumbers w:val="0"/>
              <w:adjustRightInd w:val="0"/>
              <w:snapToGrid w:val="0"/>
              <w:spacing w:before="0" w:beforeAutospacing="0" w:after="0" w:afterAutospacing="0" w:line="360" w:lineRule="auto"/>
              <w:ind w:left="0" w:right="0"/>
              <w:jc w:val="left"/>
              <w:rPr>
                <w:rFonts w:hint="default"/>
                <w:szCs w:val="21"/>
                <w:lang w:val="zh-TW" w:eastAsia="zh-TW"/>
              </w:rPr>
            </w:pPr>
            <w:r>
              <w:rPr>
                <w:rFonts w:hint="default"/>
                <w:szCs w:val="21"/>
                <w:lang w:val="zh-TW" w:eastAsia="zh-TW"/>
              </w:rPr>
              <w:t>符合上述</w:t>
            </w:r>
            <w:r>
              <w:rPr>
                <w:rFonts w:hint="eastAsia"/>
                <w:szCs w:val="21"/>
                <w:lang w:val="zh-TW" w:eastAsia="zh-TW"/>
              </w:rPr>
              <w:t>4</w:t>
            </w:r>
            <w:r>
              <w:rPr>
                <w:rFonts w:hint="default"/>
                <w:szCs w:val="21"/>
                <w:lang w:val="zh-TW" w:eastAsia="zh-TW"/>
              </w:rPr>
              <w:t>项内容为优，得</w:t>
            </w:r>
            <w:r>
              <w:rPr>
                <w:rFonts w:hint="eastAsia"/>
                <w:szCs w:val="21"/>
                <w:lang w:val="zh-TW" w:eastAsia="zh-TW"/>
              </w:rPr>
              <w:t>60</w:t>
            </w:r>
            <w:r>
              <w:rPr>
                <w:rFonts w:hint="default"/>
                <w:szCs w:val="21"/>
                <w:lang w:val="zh-TW" w:eastAsia="zh-TW"/>
              </w:rPr>
              <w:t>分；</w:t>
            </w:r>
          </w:p>
          <w:p w14:paraId="2008CC52">
            <w:pPr>
              <w:keepNext w:val="0"/>
              <w:keepLines w:val="0"/>
              <w:suppressLineNumbers w:val="0"/>
              <w:adjustRightInd w:val="0"/>
              <w:snapToGrid w:val="0"/>
              <w:spacing w:before="0" w:beforeAutospacing="0" w:after="0" w:afterAutospacing="0" w:line="360" w:lineRule="auto"/>
              <w:ind w:left="0" w:right="0"/>
              <w:jc w:val="left"/>
              <w:rPr>
                <w:rFonts w:hint="eastAsia" w:eastAsiaTheme="minorEastAsia"/>
                <w:szCs w:val="21"/>
                <w:lang w:eastAsia="zh-CN"/>
              </w:rPr>
            </w:pPr>
            <w:r>
              <w:rPr>
                <w:rFonts w:hint="default"/>
                <w:szCs w:val="21"/>
                <w:lang w:val="zh-TW" w:eastAsia="zh-TW"/>
              </w:rPr>
              <w:t>符合上述</w:t>
            </w:r>
            <w:r>
              <w:rPr>
                <w:rFonts w:hint="eastAsia"/>
                <w:szCs w:val="21"/>
              </w:rPr>
              <w:t>3</w:t>
            </w:r>
            <w:r>
              <w:rPr>
                <w:rFonts w:hint="default"/>
                <w:szCs w:val="21"/>
                <w:lang w:val="zh-TW" w:eastAsia="zh-TW"/>
              </w:rPr>
              <w:t>项内容为良，得</w:t>
            </w:r>
            <w:r>
              <w:rPr>
                <w:rFonts w:hint="eastAsia"/>
                <w:szCs w:val="21"/>
              </w:rPr>
              <w:t>50</w:t>
            </w:r>
            <w:r>
              <w:rPr>
                <w:rFonts w:hint="default"/>
                <w:szCs w:val="21"/>
                <w:lang w:val="zh-TW" w:eastAsia="zh-TW"/>
              </w:rPr>
              <w:t>分</w:t>
            </w:r>
            <w:r>
              <w:rPr>
                <w:rFonts w:hint="eastAsia"/>
                <w:szCs w:val="21"/>
                <w:lang w:val="zh-TW" w:eastAsia="zh-CN"/>
              </w:rPr>
              <w:t>；</w:t>
            </w:r>
          </w:p>
          <w:p w14:paraId="0C933571">
            <w:pPr>
              <w:keepNext w:val="0"/>
              <w:keepLines w:val="0"/>
              <w:suppressLineNumbers w:val="0"/>
              <w:adjustRightInd w:val="0"/>
              <w:snapToGrid w:val="0"/>
              <w:spacing w:before="0" w:beforeAutospacing="0" w:after="0" w:afterAutospacing="0" w:line="360" w:lineRule="auto"/>
              <w:ind w:left="0" w:right="0"/>
              <w:jc w:val="left"/>
              <w:rPr>
                <w:rFonts w:hint="eastAsia" w:eastAsiaTheme="minorEastAsia"/>
                <w:szCs w:val="21"/>
                <w:lang w:eastAsia="zh-CN"/>
              </w:rPr>
            </w:pPr>
            <w:r>
              <w:rPr>
                <w:rFonts w:hint="default"/>
                <w:szCs w:val="21"/>
                <w:lang w:val="zh-TW" w:eastAsia="zh-TW"/>
              </w:rPr>
              <w:t>符合上述</w:t>
            </w:r>
            <w:r>
              <w:rPr>
                <w:rFonts w:hint="eastAsia"/>
                <w:szCs w:val="21"/>
              </w:rPr>
              <w:t>2</w:t>
            </w:r>
            <w:r>
              <w:rPr>
                <w:rFonts w:hint="default"/>
                <w:szCs w:val="21"/>
                <w:lang w:val="zh-TW" w:eastAsia="zh-TW"/>
              </w:rPr>
              <w:t>项内容为中，得</w:t>
            </w:r>
            <w:r>
              <w:rPr>
                <w:rFonts w:hint="eastAsia"/>
                <w:szCs w:val="21"/>
              </w:rPr>
              <w:t>20</w:t>
            </w:r>
            <w:r>
              <w:rPr>
                <w:rFonts w:hint="default"/>
                <w:szCs w:val="21"/>
                <w:lang w:val="zh-TW" w:eastAsia="zh-TW"/>
              </w:rPr>
              <w:t>分</w:t>
            </w:r>
            <w:r>
              <w:rPr>
                <w:rFonts w:hint="eastAsia"/>
                <w:szCs w:val="21"/>
                <w:lang w:val="zh-TW" w:eastAsia="zh-CN"/>
              </w:rPr>
              <w:t>；</w:t>
            </w:r>
          </w:p>
          <w:p w14:paraId="0675E6C1">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default"/>
                <w:szCs w:val="21"/>
                <w:lang w:val="zh-TW" w:eastAsia="zh-TW"/>
              </w:rPr>
              <w:t>符合上述</w:t>
            </w:r>
            <w:r>
              <w:rPr>
                <w:rFonts w:hint="eastAsia"/>
                <w:szCs w:val="21"/>
              </w:rPr>
              <w:t>1</w:t>
            </w:r>
            <w:r>
              <w:rPr>
                <w:rFonts w:hint="default"/>
                <w:szCs w:val="21"/>
                <w:lang w:val="zh-TW" w:eastAsia="zh-TW"/>
              </w:rPr>
              <w:t>项及以下内容为差，不得分。</w:t>
            </w:r>
          </w:p>
        </w:tc>
      </w:tr>
      <w:tr w14:paraId="3102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5BEBA62B">
            <w:pPr>
              <w:keepNext w:val="0"/>
              <w:keepLines w:val="0"/>
              <w:widowControl/>
              <w:suppressLineNumbers w:val="0"/>
              <w:adjustRightInd w:val="0"/>
              <w:snapToGrid w:val="0"/>
              <w:spacing w:before="0" w:beforeAutospacing="0" w:after="0" w:afterAutospacing="0"/>
              <w:ind w:left="0" w:right="0"/>
              <w:jc w:val="center"/>
              <w:rPr>
                <w:rFonts w:hint="default"/>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A529DF4">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4</w:t>
            </w:r>
          </w:p>
        </w:tc>
        <w:tc>
          <w:tcPr>
            <w:tcW w:w="1417" w:type="dxa"/>
            <w:tcBorders>
              <w:top w:val="single" w:color="auto" w:sz="4" w:space="0"/>
              <w:left w:val="single" w:color="auto" w:sz="4" w:space="0"/>
              <w:bottom w:val="single" w:color="auto" w:sz="4" w:space="0"/>
              <w:right w:val="single" w:color="auto" w:sz="4" w:space="0"/>
            </w:tcBorders>
            <w:vAlign w:val="center"/>
          </w:tcPr>
          <w:p w14:paraId="4E828DC7">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项目完成（服务期满）后的服务承诺</w:t>
            </w:r>
          </w:p>
        </w:tc>
        <w:tc>
          <w:tcPr>
            <w:tcW w:w="851" w:type="dxa"/>
            <w:tcBorders>
              <w:top w:val="single" w:color="auto" w:sz="4" w:space="0"/>
              <w:left w:val="single" w:color="auto" w:sz="4" w:space="0"/>
              <w:bottom w:val="single" w:color="auto" w:sz="4" w:space="0"/>
              <w:right w:val="single" w:color="auto" w:sz="4" w:space="0"/>
            </w:tcBorders>
            <w:vAlign w:val="center"/>
          </w:tcPr>
          <w:p w14:paraId="0185FA1E">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szCs w:val="21"/>
              </w:rPr>
              <w:t>3</w:t>
            </w:r>
          </w:p>
        </w:tc>
        <w:tc>
          <w:tcPr>
            <w:tcW w:w="5403" w:type="dxa"/>
            <w:tcBorders>
              <w:top w:val="single" w:color="auto" w:sz="4" w:space="0"/>
              <w:left w:val="single" w:color="auto" w:sz="4" w:space="0"/>
              <w:bottom w:val="single" w:color="auto" w:sz="4" w:space="0"/>
              <w:right w:val="single" w:color="auto" w:sz="4" w:space="0"/>
            </w:tcBorders>
            <w:vAlign w:val="center"/>
          </w:tcPr>
          <w:p w14:paraId="0BD8F6D1">
            <w:pPr>
              <w:keepNext w:val="0"/>
              <w:keepLines w:val="0"/>
              <w:suppressLineNumbers w:val="0"/>
              <w:adjustRightInd w:val="0"/>
              <w:snapToGrid w:val="0"/>
              <w:spacing w:before="0" w:beforeAutospacing="0" w:after="0" w:afterAutospacing="0" w:line="360" w:lineRule="auto"/>
              <w:ind w:left="0" w:right="0"/>
              <w:jc w:val="left"/>
              <w:rPr>
                <w:rFonts w:hint="default"/>
                <w:b/>
                <w:i/>
                <w:szCs w:val="21"/>
                <w:u w:val="single"/>
              </w:rPr>
            </w:pPr>
            <w:r>
              <w:rPr>
                <w:rFonts w:hint="eastAsia"/>
                <w:szCs w:val="21"/>
              </w:rPr>
              <w:t>（一）</w:t>
            </w:r>
            <w:r>
              <w:rPr>
                <w:rFonts w:hint="default"/>
                <w:szCs w:val="21"/>
              </w:rPr>
              <w:t>评审内容：</w:t>
            </w:r>
          </w:p>
          <w:p w14:paraId="1D815FF5">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kern w:val="0"/>
                <w:szCs w:val="21"/>
              </w:rPr>
            </w:pPr>
            <w:r>
              <w:rPr>
                <w:rFonts w:hint="default"/>
                <w:kern w:val="0"/>
                <w:szCs w:val="21"/>
              </w:rPr>
              <w:t>针对本项目的需求制定项目完成（服务期满）后的服务承诺。</w:t>
            </w:r>
          </w:p>
          <w:p w14:paraId="074B098B">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kern w:val="0"/>
                <w:szCs w:val="21"/>
              </w:rPr>
            </w:pPr>
            <w:r>
              <w:rPr>
                <w:rFonts w:hint="eastAsia"/>
                <w:kern w:val="0"/>
                <w:szCs w:val="21"/>
              </w:rPr>
              <w:t>（二）</w:t>
            </w:r>
            <w:r>
              <w:rPr>
                <w:rFonts w:hint="default"/>
                <w:kern w:val="0"/>
                <w:szCs w:val="21"/>
              </w:rPr>
              <w:t>评分标准：</w:t>
            </w:r>
          </w:p>
          <w:p w14:paraId="64B9D8EC">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kern w:val="0"/>
                <w:szCs w:val="21"/>
              </w:rPr>
            </w:pPr>
            <w:r>
              <w:rPr>
                <w:rFonts w:hint="default"/>
                <w:kern w:val="0"/>
                <w:szCs w:val="21"/>
              </w:rPr>
              <w:t>（1）项目完成（服务期满）后的服务承诺内容全面；</w:t>
            </w:r>
          </w:p>
          <w:p w14:paraId="48C3B980">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kern w:val="0"/>
                <w:szCs w:val="21"/>
              </w:rPr>
            </w:pPr>
            <w:r>
              <w:rPr>
                <w:rFonts w:hint="default"/>
                <w:kern w:val="0"/>
                <w:szCs w:val="21"/>
              </w:rPr>
              <w:t>（2）项目完成（服务期满）后的服务承诺内容具体；</w:t>
            </w:r>
          </w:p>
          <w:p w14:paraId="17B04AE7">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kern w:val="0"/>
                <w:szCs w:val="21"/>
              </w:rPr>
            </w:pPr>
            <w:r>
              <w:rPr>
                <w:rFonts w:hint="default"/>
                <w:kern w:val="0"/>
                <w:szCs w:val="21"/>
              </w:rPr>
              <w:t>（3）项目完成（服务期满）后的服务承诺内容针对性强；</w:t>
            </w:r>
          </w:p>
          <w:p w14:paraId="61364CDE">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kern w:val="0"/>
                <w:szCs w:val="21"/>
              </w:rPr>
            </w:pPr>
            <w:r>
              <w:rPr>
                <w:rFonts w:hint="default"/>
                <w:kern w:val="0"/>
                <w:szCs w:val="21"/>
              </w:rPr>
              <w:t>满足以上三项要求得100分；</w:t>
            </w:r>
          </w:p>
          <w:p w14:paraId="7B2FCF64">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kern w:val="0"/>
                <w:szCs w:val="21"/>
              </w:rPr>
            </w:pPr>
            <w:r>
              <w:rPr>
                <w:rFonts w:hint="default"/>
                <w:kern w:val="0"/>
                <w:szCs w:val="21"/>
              </w:rPr>
              <w:t>满足以上两项要求得60分；</w:t>
            </w:r>
          </w:p>
          <w:p w14:paraId="74341AFF">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kern w:val="0"/>
                <w:szCs w:val="21"/>
              </w:rPr>
            </w:pPr>
            <w:r>
              <w:rPr>
                <w:rFonts w:hint="default"/>
                <w:kern w:val="0"/>
                <w:szCs w:val="21"/>
              </w:rPr>
              <w:t>满足以上一项要求得30分；</w:t>
            </w:r>
          </w:p>
          <w:p w14:paraId="0DFCA997">
            <w:pPr>
              <w:pStyle w:val="16"/>
              <w:keepNext w:val="0"/>
              <w:keepLines w:val="0"/>
              <w:suppressLineNumbers w:val="0"/>
              <w:snapToGrid w:val="0"/>
              <w:spacing w:before="0" w:beforeAutospacing="0" w:after="0" w:afterAutospacing="0" w:line="360" w:lineRule="auto"/>
              <w:ind w:left="0" w:right="0"/>
              <w:rPr>
                <w:rFonts w:hint="default"/>
                <w:szCs w:val="21"/>
              </w:rPr>
            </w:pPr>
            <w:r>
              <w:rPr>
                <w:rFonts w:hint="default" w:asciiTheme="minorHAnsi" w:hAnsiTheme="minorHAnsi" w:eastAsiaTheme="minorEastAsia" w:cstheme="minorBidi"/>
                <w:kern w:val="0"/>
                <w:sz w:val="21"/>
                <w:szCs w:val="21"/>
                <w:lang w:val="en-US" w:eastAsia="zh-CN" w:bidi="ar-SA"/>
              </w:rPr>
              <w:t>其它情况不得分</w:t>
            </w:r>
            <w:r>
              <w:rPr>
                <w:rFonts w:hint="default"/>
                <w:szCs w:val="21"/>
              </w:rPr>
              <w:t>。</w:t>
            </w:r>
          </w:p>
        </w:tc>
      </w:tr>
      <w:tr w14:paraId="046C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5407DB75">
            <w:pPr>
              <w:keepNext w:val="0"/>
              <w:keepLines w:val="0"/>
              <w:widowControl/>
              <w:suppressLineNumbers w:val="0"/>
              <w:adjustRightInd w:val="0"/>
              <w:snapToGrid w:val="0"/>
              <w:spacing w:before="0" w:beforeAutospacing="0" w:after="0" w:afterAutospacing="0"/>
              <w:ind w:left="0" w:right="0"/>
              <w:jc w:val="center"/>
              <w:rPr>
                <w:rFonts w:hint="default"/>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C7B0BB8">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5</w:t>
            </w:r>
          </w:p>
        </w:tc>
        <w:tc>
          <w:tcPr>
            <w:tcW w:w="1417" w:type="dxa"/>
            <w:tcBorders>
              <w:top w:val="single" w:color="auto" w:sz="4" w:space="0"/>
              <w:left w:val="single" w:color="auto" w:sz="4" w:space="0"/>
              <w:bottom w:val="single" w:color="auto" w:sz="4" w:space="0"/>
              <w:right w:val="single" w:color="auto" w:sz="4" w:space="0"/>
            </w:tcBorders>
            <w:vAlign w:val="center"/>
          </w:tcPr>
          <w:p w14:paraId="277D611F">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违约承诺</w:t>
            </w:r>
          </w:p>
        </w:tc>
        <w:tc>
          <w:tcPr>
            <w:tcW w:w="851" w:type="dxa"/>
            <w:tcBorders>
              <w:top w:val="single" w:color="auto" w:sz="4" w:space="0"/>
              <w:left w:val="single" w:color="auto" w:sz="4" w:space="0"/>
              <w:bottom w:val="single" w:color="auto" w:sz="4" w:space="0"/>
              <w:right w:val="single" w:color="auto" w:sz="4" w:space="0"/>
            </w:tcBorders>
            <w:vAlign w:val="center"/>
          </w:tcPr>
          <w:p w14:paraId="10039C7C">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szCs w:val="21"/>
              </w:rPr>
              <w:t>2</w:t>
            </w:r>
          </w:p>
        </w:tc>
        <w:tc>
          <w:tcPr>
            <w:tcW w:w="5403" w:type="dxa"/>
            <w:tcBorders>
              <w:top w:val="single" w:color="auto" w:sz="4" w:space="0"/>
              <w:left w:val="single" w:color="auto" w:sz="4" w:space="0"/>
              <w:bottom w:val="single" w:color="auto" w:sz="4" w:space="0"/>
              <w:right w:val="single" w:color="auto" w:sz="4" w:space="0"/>
            </w:tcBorders>
            <w:vAlign w:val="center"/>
          </w:tcPr>
          <w:p w14:paraId="7596F9B1">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（一）</w:t>
            </w:r>
            <w:r>
              <w:rPr>
                <w:rFonts w:hint="default"/>
                <w:szCs w:val="21"/>
              </w:rPr>
              <w:t>评审内容：</w:t>
            </w:r>
          </w:p>
          <w:p w14:paraId="3BF5E16E">
            <w:pPr>
              <w:keepNext w:val="0"/>
              <w:keepLines w:val="0"/>
              <w:suppressLineNumbers w:val="0"/>
              <w:adjustRightInd w:val="0"/>
              <w:snapToGrid w:val="0"/>
              <w:spacing w:before="0" w:beforeAutospacing="0" w:after="0" w:afterAutospacing="0" w:line="360" w:lineRule="auto"/>
              <w:ind w:left="0" w:right="0"/>
              <w:jc w:val="left"/>
              <w:rPr>
                <w:rFonts w:hint="default"/>
                <w:color w:val="000000"/>
                <w:szCs w:val="21"/>
              </w:rPr>
            </w:pPr>
            <w:r>
              <w:rPr>
                <w:rFonts w:hint="default"/>
                <w:color w:val="000000"/>
                <w:szCs w:val="21"/>
                <w:lang w:bidi="ar"/>
              </w:rPr>
              <w:t>投标人中标后对项目的履约承诺和违约赔偿承诺。</w:t>
            </w:r>
          </w:p>
          <w:p w14:paraId="62D6029D">
            <w:pPr>
              <w:keepNext w:val="0"/>
              <w:keepLines w:val="0"/>
              <w:widowControl/>
              <w:numPr>
                <w:ilvl w:val="0"/>
                <w:numId w:val="8"/>
              </w:numPr>
              <w:suppressLineNumbers w:val="0"/>
              <w:adjustRightInd w:val="0"/>
              <w:snapToGrid w:val="0"/>
              <w:spacing w:before="0" w:beforeAutospacing="0" w:after="0" w:afterAutospacing="0" w:line="360" w:lineRule="auto"/>
              <w:ind w:left="0" w:right="0"/>
              <w:jc w:val="left"/>
              <w:textAlignment w:val="center"/>
              <w:rPr>
                <w:rFonts w:hint="default"/>
                <w:kern w:val="0"/>
                <w:szCs w:val="21"/>
              </w:rPr>
            </w:pPr>
            <w:r>
              <w:rPr>
                <w:rFonts w:hint="default"/>
                <w:kern w:val="0"/>
                <w:szCs w:val="21"/>
              </w:rPr>
              <w:t>评分标准：</w:t>
            </w:r>
          </w:p>
          <w:p w14:paraId="472F3014">
            <w:pPr>
              <w:keepNext w:val="0"/>
              <w:keepLines w:val="0"/>
              <w:suppressLineNumbers w:val="0"/>
              <w:spacing w:before="0" w:beforeAutospacing="0" w:after="0" w:afterAutospacing="0"/>
              <w:ind w:left="0" w:right="0"/>
              <w:jc w:val="left"/>
              <w:rPr>
                <w:rFonts w:hint="default" w:ascii="宋体" w:hAnsi="宋体"/>
              </w:rPr>
            </w:pPr>
            <w:r>
              <w:rPr>
                <w:rFonts w:hint="eastAsia" w:ascii="TimesNewRomanPSMT" w:hAnsi="TimesNewRomanPSMT"/>
              </w:rPr>
              <w:t>（1）</w:t>
            </w:r>
            <w:r>
              <w:rPr>
                <w:rFonts w:hint="eastAsia" w:ascii="宋体" w:hAnsi="宋体"/>
              </w:rPr>
              <w:t>人员严格按照招标文件及投标承诺配置；</w:t>
            </w:r>
          </w:p>
          <w:p w14:paraId="78545072">
            <w:pPr>
              <w:keepNext w:val="0"/>
              <w:keepLines w:val="0"/>
              <w:suppressLineNumbers w:val="0"/>
              <w:spacing w:before="0" w:beforeAutospacing="0" w:after="0" w:afterAutospacing="0"/>
              <w:ind w:left="0" w:right="0"/>
              <w:jc w:val="left"/>
              <w:rPr>
                <w:rFonts w:hint="default" w:ascii="宋体" w:hAnsi="宋体"/>
              </w:rPr>
            </w:pPr>
            <w:r>
              <w:rPr>
                <w:rFonts w:hint="eastAsia" w:ascii="TimesNewRomanPSMT" w:hAnsi="TimesNewRomanPSMT"/>
              </w:rPr>
              <w:t>（2）</w:t>
            </w:r>
            <w:r>
              <w:rPr>
                <w:rFonts w:hint="eastAsia" w:ascii="宋体" w:hAnsi="宋体"/>
              </w:rPr>
              <w:t>服务质量达到招标文件要求；</w:t>
            </w:r>
          </w:p>
          <w:p w14:paraId="559F15CE">
            <w:pPr>
              <w:keepNext w:val="0"/>
              <w:keepLines w:val="0"/>
              <w:widowControl/>
              <w:suppressLineNumbers w:val="0"/>
              <w:spacing w:before="0" w:beforeAutospacing="0" w:after="0" w:afterAutospacing="0"/>
              <w:ind w:left="0" w:right="0"/>
              <w:jc w:val="left"/>
              <w:rPr>
                <w:rFonts w:hint="default"/>
                <w:kern w:val="0"/>
                <w:szCs w:val="21"/>
              </w:rPr>
            </w:pPr>
            <w:r>
              <w:rPr>
                <w:rFonts w:hint="eastAsia" w:ascii="TimesNewRomanPSMT" w:hAnsi="TimesNewRomanPSMT"/>
              </w:rPr>
              <w:t>（3）</w:t>
            </w:r>
            <w:r>
              <w:rPr>
                <w:rFonts w:hint="eastAsia" w:ascii="宋体" w:hAnsi="宋体"/>
              </w:rPr>
              <w:t>对未能达到的管理要求承担管理责任。</w:t>
            </w:r>
          </w:p>
          <w:p w14:paraId="6B9313D4">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szCs w:val="21"/>
              </w:rPr>
            </w:pPr>
            <w:r>
              <w:rPr>
                <w:rFonts w:hint="default"/>
                <w:kern w:val="0"/>
                <w:szCs w:val="21"/>
              </w:rPr>
              <w:t>满足以上三项要求得100分；</w:t>
            </w:r>
          </w:p>
        </w:tc>
      </w:tr>
      <w:tr w14:paraId="7296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57E9B429">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3</w:t>
            </w: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3BB15E77">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综合实力</w:t>
            </w:r>
          </w:p>
        </w:tc>
        <w:tc>
          <w:tcPr>
            <w:tcW w:w="5403" w:type="dxa"/>
            <w:tcBorders>
              <w:top w:val="single" w:color="auto" w:sz="4" w:space="0"/>
              <w:left w:val="single" w:color="auto" w:sz="4" w:space="0"/>
              <w:bottom w:val="single" w:color="auto" w:sz="4" w:space="0"/>
              <w:right w:val="single" w:color="auto" w:sz="4" w:space="0"/>
            </w:tcBorders>
            <w:vAlign w:val="center"/>
          </w:tcPr>
          <w:p w14:paraId="1E81BF58">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szCs w:val="21"/>
              </w:rPr>
              <w:t>50</w:t>
            </w:r>
          </w:p>
        </w:tc>
      </w:tr>
      <w:tr w14:paraId="5536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restart"/>
            <w:tcBorders>
              <w:top w:val="single" w:color="auto" w:sz="4" w:space="0"/>
              <w:left w:val="single" w:color="auto" w:sz="4" w:space="0"/>
              <w:right w:val="single" w:color="auto" w:sz="4" w:space="0"/>
            </w:tcBorders>
            <w:vAlign w:val="center"/>
          </w:tcPr>
          <w:p w14:paraId="0ABD2DB8">
            <w:pPr>
              <w:keepNext w:val="0"/>
              <w:keepLines w:val="0"/>
              <w:suppressLineNumbers w:val="0"/>
              <w:adjustRightInd w:val="0"/>
              <w:snapToGrid w:val="0"/>
              <w:spacing w:before="0" w:beforeAutospacing="0" w:after="0" w:afterAutospacing="0"/>
              <w:ind w:left="0" w:right="0"/>
              <w:jc w:val="center"/>
              <w:rPr>
                <w:rFonts w:hint="default"/>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68F9A3A">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14:paraId="1E1C6742">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评分因素</w:t>
            </w:r>
          </w:p>
        </w:tc>
        <w:tc>
          <w:tcPr>
            <w:tcW w:w="851" w:type="dxa"/>
            <w:tcBorders>
              <w:top w:val="single" w:color="auto" w:sz="4" w:space="0"/>
              <w:left w:val="single" w:color="auto" w:sz="4" w:space="0"/>
              <w:bottom w:val="single" w:color="auto" w:sz="4" w:space="0"/>
              <w:right w:val="single" w:color="auto" w:sz="4" w:space="0"/>
            </w:tcBorders>
            <w:vAlign w:val="center"/>
          </w:tcPr>
          <w:p w14:paraId="42B20DB1">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权重</w:t>
            </w:r>
          </w:p>
        </w:tc>
        <w:tc>
          <w:tcPr>
            <w:tcW w:w="5403" w:type="dxa"/>
            <w:tcBorders>
              <w:top w:val="single" w:color="auto" w:sz="4" w:space="0"/>
              <w:left w:val="single" w:color="auto" w:sz="4" w:space="0"/>
              <w:bottom w:val="single" w:color="auto" w:sz="4" w:space="0"/>
              <w:right w:val="single" w:color="auto" w:sz="4" w:space="0"/>
            </w:tcBorders>
            <w:vAlign w:val="center"/>
          </w:tcPr>
          <w:p w14:paraId="43C41A6A">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评分准则</w:t>
            </w:r>
          </w:p>
        </w:tc>
      </w:tr>
      <w:tr w14:paraId="3325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19E4E649">
            <w:pPr>
              <w:keepNext w:val="0"/>
              <w:keepLines w:val="0"/>
              <w:widowControl/>
              <w:suppressLineNumbers w:val="0"/>
              <w:adjustRightInd w:val="0"/>
              <w:snapToGrid w:val="0"/>
              <w:spacing w:before="0" w:beforeAutospacing="0" w:after="0" w:afterAutospacing="0"/>
              <w:ind w:left="0" w:right="0"/>
              <w:jc w:val="center"/>
              <w:rPr>
                <w:rFonts w:hint="default"/>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D632CBF">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1</w:t>
            </w:r>
          </w:p>
        </w:tc>
        <w:tc>
          <w:tcPr>
            <w:tcW w:w="1417" w:type="dxa"/>
            <w:tcBorders>
              <w:top w:val="single" w:color="auto" w:sz="4" w:space="0"/>
              <w:left w:val="single" w:color="auto" w:sz="4" w:space="0"/>
              <w:bottom w:val="single" w:color="auto" w:sz="4" w:space="0"/>
              <w:right w:val="single" w:color="auto" w:sz="4" w:space="0"/>
            </w:tcBorders>
            <w:vAlign w:val="center"/>
          </w:tcPr>
          <w:p w14:paraId="60B89E5C">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投标人通过相关认证情况</w:t>
            </w:r>
          </w:p>
        </w:tc>
        <w:tc>
          <w:tcPr>
            <w:tcW w:w="851" w:type="dxa"/>
            <w:tcBorders>
              <w:top w:val="single" w:color="auto" w:sz="4" w:space="0"/>
              <w:left w:val="single" w:color="auto" w:sz="4" w:space="0"/>
              <w:bottom w:val="single" w:color="auto" w:sz="4" w:space="0"/>
              <w:right w:val="single" w:color="auto" w:sz="4" w:space="0"/>
            </w:tcBorders>
            <w:vAlign w:val="center"/>
          </w:tcPr>
          <w:p w14:paraId="25A01CBF">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szCs w:val="21"/>
              </w:rPr>
              <w:t>10</w:t>
            </w:r>
          </w:p>
        </w:tc>
        <w:tc>
          <w:tcPr>
            <w:tcW w:w="5403" w:type="dxa"/>
            <w:tcBorders>
              <w:top w:val="single" w:color="auto" w:sz="4" w:space="0"/>
              <w:left w:val="single" w:color="auto" w:sz="4" w:space="0"/>
              <w:bottom w:val="single" w:color="auto" w:sz="4" w:space="0"/>
              <w:right w:val="single" w:color="auto" w:sz="4" w:space="0"/>
            </w:tcBorders>
            <w:vAlign w:val="center"/>
          </w:tcPr>
          <w:p w14:paraId="0A7B7F64">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lang w:eastAsia="zh-CN"/>
              </w:rPr>
              <w:t>（</w:t>
            </w:r>
            <w:r>
              <w:rPr>
                <w:rFonts w:hint="eastAsia"/>
                <w:szCs w:val="21"/>
                <w:lang w:val="en-US" w:eastAsia="zh-CN"/>
              </w:rPr>
              <w:t>一</w:t>
            </w:r>
            <w:r>
              <w:rPr>
                <w:rFonts w:hint="eastAsia"/>
                <w:szCs w:val="21"/>
                <w:lang w:eastAsia="zh-CN"/>
              </w:rPr>
              <w:t>）</w:t>
            </w:r>
            <w:r>
              <w:rPr>
                <w:rFonts w:hint="eastAsia"/>
                <w:szCs w:val="21"/>
              </w:rPr>
              <w:t>评分内容：</w:t>
            </w:r>
          </w:p>
          <w:p w14:paraId="3ED2D50D">
            <w:pPr>
              <w:keepNext w:val="0"/>
              <w:keepLines w:val="0"/>
              <w:suppressLineNumbers w:val="0"/>
              <w:adjustRightInd w:val="0"/>
              <w:snapToGrid w:val="0"/>
              <w:spacing w:before="0" w:beforeAutospacing="0" w:after="0" w:afterAutospacing="0" w:line="360" w:lineRule="auto"/>
              <w:ind w:left="0" w:right="0"/>
              <w:jc w:val="left"/>
              <w:rPr>
                <w:rFonts w:hint="default"/>
                <w:color w:val="FF0000"/>
                <w:szCs w:val="21"/>
              </w:rPr>
            </w:pPr>
            <w:r>
              <w:rPr>
                <w:rFonts w:hint="eastAsia"/>
                <w:color w:val="auto"/>
                <w:szCs w:val="21"/>
              </w:rPr>
              <w:t>投标人提供有效的质量管理体系认证证书，得100分。</w:t>
            </w:r>
          </w:p>
          <w:p w14:paraId="394436A1">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没有不得分。</w:t>
            </w:r>
          </w:p>
          <w:p w14:paraId="08F08F57">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lang w:eastAsia="zh-CN"/>
              </w:rPr>
              <w:t>（</w:t>
            </w:r>
            <w:r>
              <w:rPr>
                <w:rFonts w:hint="eastAsia"/>
                <w:szCs w:val="21"/>
                <w:lang w:val="en-US" w:eastAsia="zh-CN"/>
              </w:rPr>
              <w:t>二</w:t>
            </w:r>
            <w:r>
              <w:rPr>
                <w:rFonts w:hint="eastAsia"/>
                <w:szCs w:val="21"/>
                <w:lang w:eastAsia="zh-CN"/>
              </w:rPr>
              <w:t>）</w:t>
            </w:r>
            <w:r>
              <w:rPr>
                <w:rFonts w:hint="eastAsia"/>
                <w:szCs w:val="21"/>
              </w:rPr>
              <w:t>评审依据：</w:t>
            </w:r>
          </w:p>
          <w:p w14:paraId="0FB7AFB6">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1.提供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w:t>
            </w:r>
          </w:p>
          <w:p w14:paraId="14DC87F3">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2.如投标人成立时间不足3个月，或投标人处于以上认证证书申请阶段尚未过试运行的，提供加盖投标人公章的情况说明视为满足要求；</w:t>
            </w:r>
          </w:p>
          <w:p w14:paraId="6B583CE8">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3.如未按要求提供证明材料，或所提供的证明材料未能体现上述评分内容的，视为该证明材料无效。</w:t>
            </w:r>
          </w:p>
        </w:tc>
      </w:tr>
      <w:tr w14:paraId="153F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411F4E13">
            <w:pPr>
              <w:keepNext w:val="0"/>
              <w:keepLines w:val="0"/>
              <w:widowControl/>
              <w:suppressLineNumbers w:val="0"/>
              <w:adjustRightInd w:val="0"/>
              <w:snapToGrid w:val="0"/>
              <w:spacing w:before="0" w:beforeAutospacing="0" w:after="0" w:afterAutospacing="0"/>
              <w:ind w:left="0" w:right="0"/>
              <w:jc w:val="center"/>
              <w:rPr>
                <w:rFonts w:hint="default"/>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902F5C8">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14:paraId="319BF36A">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投标人同类项目业绩情况</w:t>
            </w:r>
          </w:p>
        </w:tc>
        <w:tc>
          <w:tcPr>
            <w:tcW w:w="851" w:type="dxa"/>
            <w:tcBorders>
              <w:top w:val="single" w:color="auto" w:sz="4" w:space="0"/>
              <w:left w:val="single" w:color="auto" w:sz="4" w:space="0"/>
              <w:bottom w:val="single" w:color="auto" w:sz="4" w:space="0"/>
              <w:right w:val="single" w:color="auto" w:sz="4" w:space="0"/>
            </w:tcBorders>
            <w:vAlign w:val="center"/>
          </w:tcPr>
          <w:p w14:paraId="46D609B7">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szCs w:val="21"/>
              </w:rPr>
              <w:t>8</w:t>
            </w:r>
          </w:p>
        </w:tc>
        <w:tc>
          <w:tcPr>
            <w:tcW w:w="5403" w:type="dxa"/>
            <w:tcBorders>
              <w:top w:val="single" w:color="auto" w:sz="4" w:space="0"/>
              <w:left w:val="single" w:color="auto" w:sz="4" w:space="0"/>
              <w:bottom w:val="single" w:color="auto" w:sz="4" w:space="0"/>
              <w:right w:val="single" w:color="auto" w:sz="4" w:space="0"/>
            </w:tcBorders>
            <w:vAlign w:val="center"/>
          </w:tcPr>
          <w:p w14:paraId="1C3F9404">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lang w:eastAsia="zh-CN"/>
              </w:rPr>
              <w:t>（</w:t>
            </w:r>
            <w:r>
              <w:rPr>
                <w:rFonts w:hint="eastAsia"/>
                <w:szCs w:val="21"/>
                <w:lang w:val="en-US" w:eastAsia="zh-CN"/>
              </w:rPr>
              <w:t>一</w:t>
            </w:r>
            <w:r>
              <w:rPr>
                <w:rFonts w:hint="eastAsia"/>
                <w:szCs w:val="21"/>
                <w:lang w:eastAsia="zh-CN"/>
              </w:rPr>
              <w:t>）</w:t>
            </w:r>
            <w:r>
              <w:rPr>
                <w:rFonts w:hint="default"/>
                <w:szCs w:val="21"/>
              </w:rPr>
              <w:t>评分内容：</w:t>
            </w:r>
          </w:p>
          <w:p w14:paraId="71AA7592">
            <w:pPr>
              <w:keepNext w:val="0"/>
              <w:keepLines w:val="0"/>
              <w:widowControl/>
              <w:numPr>
                <w:ilvl w:val="0"/>
                <w:numId w:val="9"/>
              </w:numPr>
              <w:suppressLineNumbers w:val="0"/>
              <w:adjustRightInd w:val="0"/>
              <w:snapToGrid w:val="0"/>
              <w:spacing w:before="0" w:beforeAutospacing="0" w:after="0" w:afterAutospacing="0" w:line="360" w:lineRule="auto"/>
              <w:ind w:left="0" w:right="0"/>
              <w:jc w:val="left"/>
              <w:rPr>
                <w:rFonts w:hint="default"/>
              </w:rPr>
            </w:pPr>
            <w:r>
              <w:rPr>
                <w:rFonts w:hint="default"/>
                <w:szCs w:val="21"/>
              </w:rPr>
              <w:t>考察投标人近三年（202</w:t>
            </w:r>
            <w:r>
              <w:rPr>
                <w:rFonts w:hint="eastAsia"/>
                <w:szCs w:val="21"/>
              </w:rPr>
              <w:t>3</w:t>
            </w:r>
            <w:r>
              <w:rPr>
                <w:rFonts w:hint="default"/>
                <w:szCs w:val="21"/>
              </w:rPr>
              <w:t>年</w:t>
            </w:r>
            <w:r>
              <w:rPr>
                <w:rFonts w:hint="eastAsia"/>
                <w:szCs w:val="21"/>
              </w:rPr>
              <w:t>6</w:t>
            </w:r>
            <w:r>
              <w:rPr>
                <w:rFonts w:hint="default"/>
                <w:szCs w:val="21"/>
              </w:rPr>
              <w:t>月1日至本项目开标之日，</w:t>
            </w:r>
            <w:r>
              <w:rPr>
                <w:rFonts w:hint="eastAsia"/>
                <w:szCs w:val="21"/>
              </w:rPr>
              <w:t>以项目验收或履约评价时间为准</w:t>
            </w:r>
            <w:r>
              <w:rPr>
                <w:rFonts w:hint="default"/>
                <w:szCs w:val="21"/>
              </w:rPr>
              <w:t>）同类项目</w:t>
            </w:r>
            <w:r>
              <w:rPr>
                <w:rFonts w:hint="eastAsia"/>
                <w:szCs w:val="21"/>
              </w:rPr>
              <w:t>（</w:t>
            </w:r>
            <w:r>
              <w:rPr>
                <w:rFonts w:hint="default"/>
                <w:szCs w:val="21"/>
              </w:rPr>
              <w:t>同类项目专指</w:t>
            </w:r>
            <w:r>
              <w:rPr>
                <w:rFonts w:hint="eastAsia"/>
                <w:szCs w:val="21"/>
              </w:rPr>
              <w:t>活动组织策划执行类</w:t>
            </w:r>
            <w:r>
              <w:rPr>
                <w:rFonts w:hint="default"/>
                <w:szCs w:val="21"/>
              </w:rPr>
              <w:t>项目</w:t>
            </w:r>
            <w:r>
              <w:rPr>
                <w:rFonts w:hint="eastAsia"/>
                <w:szCs w:val="21"/>
              </w:rPr>
              <w:t>）</w:t>
            </w:r>
            <w:r>
              <w:rPr>
                <w:rFonts w:hint="default"/>
                <w:szCs w:val="21"/>
              </w:rPr>
              <w:t>业绩情况</w:t>
            </w:r>
            <w:r>
              <w:rPr>
                <w:rFonts w:hint="eastAsia"/>
                <w:szCs w:val="21"/>
              </w:rPr>
              <w:t>：</w:t>
            </w:r>
            <w:r>
              <w:rPr>
                <w:rFonts w:hint="default"/>
                <w:szCs w:val="21"/>
              </w:rPr>
              <w:t>有3个的，得100分</w:t>
            </w:r>
            <w:r>
              <w:rPr>
                <w:rFonts w:hint="eastAsia"/>
                <w:szCs w:val="21"/>
              </w:rPr>
              <w:t>；</w:t>
            </w:r>
            <w:r>
              <w:rPr>
                <w:rFonts w:hint="default"/>
                <w:szCs w:val="21"/>
              </w:rPr>
              <w:t>2个的，得60分</w:t>
            </w:r>
            <w:r>
              <w:rPr>
                <w:rFonts w:hint="eastAsia"/>
                <w:szCs w:val="21"/>
              </w:rPr>
              <w:t>；</w:t>
            </w:r>
            <w:r>
              <w:rPr>
                <w:rFonts w:hint="default"/>
                <w:szCs w:val="21"/>
              </w:rPr>
              <w:t>1个的，</w:t>
            </w:r>
            <w:r>
              <w:rPr>
                <w:rFonts w:hint="eastAsia"/>
                <w:szCs w:val="21"/>
              </w:rPr>
              <w:t>得</w:t>
            </w:r>
            <w:r>
              <w:rPr>
                <w:rFonts w:hint="default"/>
                <w:szCs w:val="21"/>
              </w:rPr>
              <w:t>30分；没有的不得分。</w:t>
            </w:r>
          </w:p>
          <w:p w14:paraId="336D5BB9">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lang w:eastAsia="zh-CN"/>
              </w:rPr>
              <w:t>（</w:t>
            </w:r>
            <w:r>
              <w:rPr>
                <w:rFonts w:hint="eastAsia"/>
                <w:szCs w:val="21"/>
                <w:lang w:val="en-US" w:eastAsia="zh-CN"/>
              </w:rPr>
              <w:t>二</w:t>
            </w:r>
            <w:r>
              <w:rPr>
                <w:rFonts w:hint="eastAsia"/>
                <w:szCs w:val="21"/>
                <w:lang w:eastAsia="zh-CN"/>
              </w:rPr>
              <w:t>）</w:t>
            </w:r>
            <w:r>
              <w:rPr>
                <w:rFonts w:hint="default"/>
                <w:szCs w:val="21"/>
              </w:rPr>
              <w:t>评分依据：</w:t>
            </w:r>
          </w:p>
          <w:p w14:paraId="0564A173">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default"/>
                <w:szCs w:val="21"/>
              </w:rPr>
              <w:t>1.要求同时提供合同关键信息和项目验收</w:t>
            </w:r>
            <w:r>
              <w:rPr>
                <w:rFonts w:hint="eastAsia"/>
                <w:szCs w:val="21"/>
              </w:rPr>
              <w:t>合格</w:t>
            </w:r>
            <w:r>
              <w:rPr>
                <w:rFonts w:hint="default"/>
                <w:szCs w:val="21"/>
              </w:rPr>
              <w:t>证明文件作为得分依据，项目验收合格评价证明文件需加盖合同甲方公章（或甲方业务章）。</w:t>
            </w:r>
          </w:p>
          <w:p w14:paraId="00927912">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default"/>
                <w:szCs w:val="21"/>
              </w:rPr>
              <w:t>2.通过合同关键信息无法判断是否得分的，还须同时提供能证明得分的其它证明资料，如项目报告或合同甲方出具的证明文件等。</w:t>
            </w:r>
          </w:p>
          <w:p w14:paraId="0E3B552C">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default"/>
                <w:szCs w:val="21"/>
              </w:rPr>
              <w:t>3.以上资料均要求提供扫描件，原件备查。评分中出现无证明资料或专家无法凭所提供资料判断是否得分的情况，一律作不得分处理。</w:t>
            </w:r>
          </w:p>
        </w:tc>
      </w:tr>
      <w:tr w14:paraId="25EE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3728BF0C">
            <w:pPr>
              <w:keepNext w:val="0"/>
              <w:keepLines w:val="0"/>
              <w:widowControl/>
              <w:suppressLineNumbers w:val="0"/>
              <w:adjustRightInd w:val="0"/>
              <w:snapToGrid w:val="0"/>
              <w:spacing w:before="0" w:beforeAutospacing="0" w:after="0" w:afterAutospacing="0"/>
              <w:ind w:left="0" w:right="0"/>
              <w:jc w:val="center"/>
              <w:rPr>
                <w:rFonts w:hint="default"/>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135EF03">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szCs w:val="21"/>
              </w:rPr>
              <w:t>3</w:t>
            </w:r>
          </w:p>
        </w:tc>
        <w:tc>
          <w:tcPr>
            <w:tcW w:w="1417" w:type="dxa"/>
            <w:tcBorders>
              <w:top w:val="single" w:color="auto" w:sz="4" w:space="0"/>
              <w:left w:val="single" w:color="auto" w:sz="4" w:space="0"/>
              <w:bottom w:val="single" w:color="auto" w:sz="4" w:space="0"/>
              <w:right w:val="single" w:color="auto" w:sz="4" w:space="0"/>
            </w:tcBorders>
            <w:vAlign w:val="center"/>
          </w:tcPr>
          <w:p w14:paraId="7D1F185C">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拟安排的项目负责人情况（仅限一人）</w:t>
            </w:r>
          </w:p>
        </w:tc>
        <w:tc>
          <w:tcPr>
            <w:tcW w:w="851" w:type="dxa"/>
            <w:tcBorders>
              <w:top w:val="single" w:color="auto" w:sz="4" w:space="0"/>
              <w:left w:val="single" w:color="auto" w:sz="4" w:space="0"/>
              <w:bottom w:val="single" w:color="auto" w:sz="4" w:space="0"/>
              <w:right w:val="single" w:color="auto" w:sz="4" w:space="0"/>
            </w:tcBorders>
            <w:vAlign w:val="center"/>
          </w:tcPr>
          <w:p w14:paraId="2CF66C32">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10</w:t>
            </w:r>
          </w:p>
        </w:tc>
        <w:tc>
          <w:tcPr>
            <w:tcW w:w="5403" w:type="dxa"/>
            <w:tcBorders>
              <w:top w:val="single" w:color="auto" w:sz="4" w:space="0"/>
              <w:left w:val="single" w:color="auto" w:sz="4" w:space="0"/>
              <w:bottom w:val="single" w:color="auto" w:sz="4" w:space="0"/>
              <w:right w:val="single" w:color="auto" w:sz="4" w:space="0"/>
            </w:tcBorders>
            <w:vAlign w:val="center"/>
          </w:tcPr>
          <w:p w14:paraId="25ABFB19">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default"/>
                <w:szCs w:val="21"/>
              </w:rPr>
              <w:t>项目负责人须是投标人的正式聘任员工。在此基础上，</w:t>
            </w:r>
          </w:p>
          <w:p w14:paraId="04A18DDD">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lang w:eastAsia="zh-CN"/>
              </w:rPr>
              <w:t>（</w:t>
            </w:r>
            <w:r>
              <w:rPr>
                <w:rFonts w:hint="eastAsia"/>
                <w:szCs w:val="21"/>
                <w:lang w:val="en-US" w:eastAsia="zh-CN"/>
              </w:rPr>
              <w:t>一</w:t>
            </w:r>
            <w:r>
              <w:rPr>
                <w:rFonts w:hint="eastAsia"/>
                <w:szCs w:val="21"/>
                <w:lang w:eastAsia="zh-CN"/>
              </w:rPr>
              <w:t>）</w:t>
            </w:r>
            <w:r>
              <w:rPr>
                <w:rFonts w:hint="default"/>
                <w:szCs w:val="21"/>
              </w:rPr>
              <w:t>评分内容：</w:t>
            </w:r>
          </w:p>
          <w:p w14:paraId="44CC06A4">
            <w:pPr>
              <w:keepNext w:val="0"/>
              <w:keepLines w:val="0"/>
              <w:suppressLineNumbers w:val="0"/>
              <w:adjustRightInd w:val="0"/>
              <w:snapToGrid w:val="0"/>
              <w:spacing w:before="0" w:beforeAutospacing="0" w:after="0" w:afterAutospacing="0" w:line="360" w:lineRule="auto"/>
              <w:ind w:left="0" w:right="0"/>
              <w:jc w:val="left"/>
              <w:rPr>
                <w:rFonts w:hint="default"/>
                <w:color w:val="auto"/>
                <w:szCs w:val="21"/>
                <w:highlight w:val="none"/>
              </w:rPr>
            </w:pPr>
            <w:r>
              <w:rPr>
                <w:rFonts w:hint="eastAsia"/>
                <w:color w:val="auto"/>
                <w:szCs w:val="21"/>
                <w:highlight w:val="none"/>
              </w:rPr>
              <w:t>1项目负责人具有研究生或以上学历（专业不限），得40分；若为新闻传播、广告相关专业本科或以上学历，再加20分。本项最高得60分。</w:t>
            </w:r>
          </w:p>
          <w:p w14:paraId="48E0A33A">
            <w:pPr>
              <w:keepNext w:val="0"/>
              <w:keepLines w:val="0"/>
              <w:numPr>
                <w:ilvl w:val="0"/>
                <w:numId w:val="9"/>
              </w:numPr>
              <w:suppressLineNumbers w:val="0"/>
              <w:adjustRightInd w:val="0"/>
              <w:snapToGrid w:val="0"/>
              <w:spacing w:before="0" w:beforeAutospacing="0" w:after="0" w:afterAutospacing="0" w:line="360" w:lineRule="auto"/>
              <w:ind w:left="0" w:leftChars="0" w:right="0" w:firstLine="0" w:firstLineChars="0"/>
              <w:jc w:val="left"/>
              <w:rPr>
                <w:rFonts w:hint="eastAsia"/>
                <w:color w:val="auto"/>
                <w:szCs w:val="21"/>
                <w:highlight w:val="none"/>
              </w:rPr>
            </w:pPr>
            <w:r>
              <w:rPr>
                <w:rFonts w:hint="eastAsia"/>
                <w:color w:val="auto"/>
                <w:szCs w:val="21"/>
                <w:highlight w:val="none"/>
              </w:rPr>
              <w:t>项目负责人具有</w:t>
            </w:r>
            <w:r>
              <w:rPr>
                <w:rFonts w:hint="eastAsia"/>
                <w:color w:val="auto"/>
                <w:highlight w:val="none"/>
              </w:rPr>
              <w:t>新闻专业技术人员类</w:t>
            </w:r>
            <w:r>
              <w:rPr>
                <w:rFonts w:hint="eastAsia"/>
                <w:color w:val="auto"/>
                <w:szCs w:val="21"/>
                <w:highlight w:val="none"/>
              </w:rPr>
              <w:t>中级以上职称证书的，得20分；</w:t>
            </w:r>
          </w:p>
          <w:p w14:paraId="6227939F">
            <w:pPr>
              <w:keepNext w:val="0"/>
              <w:keepLines w:val="0"/>
              <w:numPr>
                <w:ilvl w:val="0"/>
                <w:numId w:val="9"/>
              </w:numPr>
              <w:suppressLineNumbers w:val="0"/>
              <w:adjustRightInd w:val="0"/>
              <w:snapToGrid w:val="0"/>
              <w:spacing w:before="0" w:beforeAutospacing="0" w:after="0" w:afterAutospacing="0" w:line="360" w:lineRule="auto"/>
              <w:ind w:left="0" w:leftChars="0" w:right="0" w:firstLine="0" w:firstLineChars="0"/>
              <w:jc w:val="left"/>
              <w:rPr>
                <w:rFonts w:hint="default"/>
                <w:color w:val="auto"/>
                <w:szCs w:val="21"/>
                <w:highlight w:val="none"/>
              </w:rPr>
            </w:pPr>
            <w:r>
              <w:rPr>
                <w:rFonts w:hint="eastAsia"/>
                <w:color w:val="auto"/>
                <w:szCs w:val="21"/>
                <w:highlight w:val="none"/>
              </w:rPr>
              <w:t>具有同类项目工作经验，得20分。</w:t>
            </w:r>
          </w:p>
          <w:p w14:paraId="235736FF">
            <w:pPr>
              <w:keepNext w:val="0"/>
              <w:keepLines w:val="0"/>
              <w:suppressLineNumbers w:val="0"/>
              <w:adjustRightInd w:val="0"/>
              <w:snapToGrid w:val="0"/>
              <w:spacing w:before="0" w:beforeAutospacing="0" w:after="0" w:afterAutospacing="0" w:line="360" w:lineRule="auto"/>
              <w:ind w:left="0" w:right="0"/>
              <w:jc w:val="left"/>
              <w:rPr>
                <w:rFonts w:hint="default"/>
                <w:color w:val="auto"/>
                <w:szCs w:val="21"/>
                <w:highlight w:val="none"/>
              </w:rPr>
            </w:pPr>
            <w:r>
              <w:rPr>
                <w:rFonts w:hint="eastAsia"/>
                <w:color w:val="auto"/>
                <w:szCs w:val="21"/>
                <w:highlight w:val="none"/>
              </w:rPr>
              <w:t>以上</w:t>
            </w:r>
            <w:r>
              <w:rPr>
                <w:rFonts w:hint="eastAsia"/>
                <w:color w:val="auto"/>
                <w:szCs w:val="21"/>
                <w:highlight w:val="none"/>
                <w:lang w:val="en-US" w:eastAsia="zh-CN"/>
              </w:rPr>
              <w:t>三</w:t>
            </w:r>
            <w:r>
              <w:rPr>
                <w:rFonts w:hint="eastAsia"/>
                <w:color w:val="auto"/>
                <w:szCs w:val="21"/>
                <w:highlight w:val="none"/>
              </w:rPr>
              <w:t>项最高得100分。</w:t>
            </w:r>
          </w:p>
          <w:p w14:paraId="63E58E41">
            <w:pPr>
              <w:keepNext w:val="0"/>
              <w:keepLines w:val="0"/>
              <w:suppressLineNumbers w:val="0"/>
              <w:adjustRightInd w:val="0"/>
              <w:snapToGrid w:val="0"/>
              <w:spacing w:before="0" w:beforeAutospacing="0" w:after="0" w:afterAutospacing="0" w:line="360" w:lineRule="auto"/>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二</w:t>
            </w:r>
            <w:r>
              <w:rPr>
                <w:rFonts w:hint="eastAsia"/>
                <w:color w:val="auto"/>
                <w:szCs w:val="21"/>
                <w:highlight w:val="none"/>
                <w:lang w:eastAsia="zh-CN"/>
              </w:rPr>
              <w:t>）</w:t>
            </w:r>
            <w:r>
              <w:rPr>
                <w:rFonts w:hint="default"/>
                <w:color w:val="auto"/>
                <w:szCs w:val="21"/>
                <w:highlight w:val="none"/>
              </w:rPr>
              <w:t>评分依据：</w:t>
            </w:r>
          </w:p>
          <w:p w14:paraId="788F4799">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1.要求提供通过投标人购买的项目负责人近3个月内任一个月的社保证明、相关证书、工作经验证明作为得分依据。</w:t>
            </w:r>
          </w:p>
          <w:p w14:paraId="2BBABFAE">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default"/>
                <w:szCs w:val="21"/>
              </w:rPr>
              <w:t>2.以上资料均要求提供扫描件（或官方网站截图，截图应包含网址栏），原件备查。评分中出现无证明资料或专家无法凭所提供资料判断是否得分的情况，一律作不得分处理。</w:t>
            </w:r>
          </w:p>
          <w:p w14:paraId="36583CDF">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default"/>
                <w:szCs w:val="21"/>
              </w:rPr>
              <w:t>3. 要求提供学历、学位证书的，投标人需提供证书扫描件以及学信网查询记录（官方网站截图，截图应包含网址栏）。对于较早颁发的学历学位证书，学信网无法查询的，除提供证书扫描件外，还需提供毕业院校、人社部门等颁发机构或监管机构等单位出具的证明作为得分的依据。</w:t>
            </w:r>
          </w:p>
          <w:p w14:paraId="7223F580">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default"/>
                <w:szCs w:val="21"/>
              </w:rPr>
              <w:t>4.如涉及考察人员工作经验，要求提供项目合同关键信息作为得分依据，通过合同关键信息无法判断是否得分的，还须同时提供</w:t>
            </w:r>
            <w:r>
              <w:rPr>
                <w:rFonts w:hint="eastAsia"/>
              </w:rPr>
              <w:t>投标人</w:t>
            </w:r>
            <w:r>
              <w:rPr>
                <w:rFonts w:hint="default"/>
                <w:szCs w:val="21"/>
              </w:rPr>
              <w:t>出具的证明文件。</w:t>
            </w:r>
          </w:p>
          <w:p w14:paraId="688E1C12">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5.通过投标人缴纳的近三个月（含开标当月）的任意一个月的社保证明作为本单位员工的证明依据。</w:t>
            </w:r>
            <w:r>
              <w:rPr>
                <w:rFonts w:hint="default"/>
                <w:szCs w:val="21"/>
              </w:rPr>
              <w:t>社保证明资料可为社保收缴部门盖章证明资料、社保窗口打印资料或含网址栏的社保官网截图，代缴或补缴无效。</w:t>
            </w:r>
            <w:r>
              <w:rPr>
                <w:rFonts w:hint="eastAsia"/>
                <w:szCs w:val="21"/>
              </w:rPr>
              <w:t>如投标人成立不足一个月或员工入职不足一个月的，提供情况说明函（格式自拟），无需提供相关人员社保，亦可得分。</w:t>
            </w:r>
          </w:p>
          <w:p w14:paraId="2ED7C006">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szCs w:val="21"/>
              </w:rPr>
              <w:t>6</w:t>
            </w:r>
            <w:r>
              <w:rPr>
                <w:rFonts w:hint="default"/>
                <w:szCs w:val="21"/>
              </w:rPr>
              <w:t>.</w:t>
            </w:r>
            <w:r>
              <w:rPr>
                <w:rFonts w:hint="eastAsia"/>
                <w:szCs w:val="21"/>
              </w:rPr>
              <w:t xml:space="preserve"> 由人力资源和社会保障（或原劳动和社会保障）行政主管部门或在人力资源和社会保障部门备案的第三方评价机构颁发的证书，还需提供技能人才评价证书全国联网查询截图（查询网址：http://zscx.osta.org.cn 或者http://jndj.osta.org.cn），或人力资源和社会保障部人事考试中心全国专业技术人员职业资格证书查询验证系统截图（查询网址：https://zs.cpta.com.cn/）。</w:t>
            </w:r>
          </w:p>
        </w:tc>
      </w:tr>
      <w:tr w14:paraId="31A9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45C11EE2">
            <w:pPr>
              <w:keepNext w:val="0"/>
              <w:keepLines w:val="0"/>
              <w:widowControl/>
              <w:suppressLineNumbers w:val="0"/>
              <w:adjustRightInd w:val="0"/>
              <w:snapToGrid w:val="0"/>
              <w:spacing w:before="0" w:beforeAutospacing="0" w:after="0" w:afterAutospacing="0"/>
              <w:ind w:left="0" w:right="0"/>
              <w:jc w:val="center"/>
              <w:rPr>
                <w:rFonts w:hint="default"/>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CCA922E">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szCs w:val="21"/>
              </w:rPr>
              <w:t>4</w:t>
            </w:r>
          </w:p>
        </w:tc>
        <w:tc>
          <w:tcPr>
            <w:tcW w:w="1417" w:type="dxa"/>
            <w:tcBorders>
              <w:top w:val="single" w:color="auto" w:sz="4" w:space="0"/>
              <w:left w:val="single" w:color="auto" w:sz="4" w:space="0"/>
              <w:bottom w:val="single" w:color="auto" w:sz="4" w:space="0"/>
              <w:right w:val="single" w:color="auto" w:sz="4" w:space="0"/>
            </w:tcBorders>
            <w:vAlign w:val="center"/>
          </w:tcPr>
          <w:p w14:paraId="2256AC87">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拟安排的项目主要团队成员（主要技术人员）情况（项目负责人除外）</w:t>
            </w:r>
          </w:p>
        </w:tc>
        <w:tc>
          <w:tcPr>
            <w:tcW w:w="851" w:type="dxa"/>
            <w:tcBorders>
              <w:top w:val="single" w:color="auto" w:sz="4" w:space="0"/>
              <w:left w:val="single" w:color="auto" w:sz="4" w:space="0"/>
              <w:bottom w:val="single" w:color="auto" w:sz="4" w:space="0"/>
              <w:right w:val="single" w:color="auto" w:sz="4" w:space="0"/>
            </w:tcBorders>
            <w:vAlign w:val="center"/>
          </w:tcPr>
          <w:p w14:paraId="72258B42">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szCs w:val="21"/>
              </w:rPr>
              <w:t>12</w:t>
            </w:r>
          </w:p>
        </w:tc>
        <w:tc>
          <w:tcPr>
            <w:tcW w:w="5403" w:type="dxa"/>
            <w:tcBorders>
              <w:top w:val="single" w:color="auto" w:sz="4" w:space="0"/>
              <w:left w:val="single" w:color="auto" w:sz="4" w:space="0"/>
              <w:bottom w:val="single" w:color="auto" w:sz="4" w:space="0"/>
              <w:right w:val="single" w:color="auto" w:sz="4" w:space="0"/>
            </w:tcBorders>
            <w:vAlign w:val="center"/>
          </w:tcPr>
          <w:p w14:paraId="255C697A">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default"/>
                <w:szCs w:val="21"/>
              </w:rPr>
              <w:t>项目团队成员须是投标人的正式聘任员工。在此基础上，</w:t>
            </w:r>
            <w:r>
              <w:rPr>
                <w:rFonts w:hint="eastAsia"/>
                <w:b/>
                <w:bCs/>
                <w:szCs w:val="21"/>
                <w:lang w:eastAsia="zh-CN"/>
              </w:rPr>
              <w:t>（</w:t>
            </w:r>
            <w:r>
              <w:rPr>
                <w:rFonts w:hint="eastAsia"/>
                <w:b/>
                <w:bCs/>
                <w:szCs w:val="21"/>
                <w:lang w:val="en-US" w:eastAsia="zh-CN"/>
              </w:rPr>
              <w:t>一</w:t>
            </w:r>
            <w:r>
              <w:rPr>
                <w:rFonts w:hint="eastAsia"/>
                <w:b/>
                <w:bCs/>
                <w:szCs w:val="21"/>
                <w:lang w:eastAsia="zh-CN"/>
              </w:rPr>
              <w:t>）</w:t>
            </w:r>
            <w:r>
              <w:rPr>
                <w:rFonts w:hint="default"/>
                <w:b/>
                <w:bCs/>
                <w:szCs w:val="21"/>
              </w:rPr>
              <w:t>评分内容：</w:t>
            </w:r>
          </w:p>
          <w:p w14:paraId="65472298">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color w:val="auto"/>
                <w:szCs w:val="21"/>
              </w:rPr>
            </w:pPr>
            <w:r>
              <w:rPr>
                <w:rFonts w:hint="eastAsia" w:ascii="宋体" w:hAnsi="宋体" w:cs="宋体"/>
                <w:color w:val="auto"/>
                <w:szCs w:val="21"/>
              </w:rPr>
              <w:t>1.每提供一个本科（或以上）学历证书（广告、传播、会展、设计、播音主持、摄影等专业），每提供一个专业岗位人员得5分，最高75分（同一人同时具备多个专业岗位的，不重复计分）</w:t>
            </w:r>
          </w:p>
          <w:p w14:paraId="750700AD">
            <w:pPr>
              <w:keepNext w:val="0"/>
              <w:keepLines w:val="0"/>
              <w:suppressLineNumbers w:val="0"/>
              <w:snapToGrid w:val="0"/>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2.每提供一个团队成员具有本项目同类工作经验得5分，本项最高得分25分。</w:t>
            </w:r>
          </w:p>
          <w:p w14:paraId="28B1D66C">
            <w:pPr>
              <w:pStyle w:val="27"/>
              <w:keepNext w:val="0"/>
              <w:keepLines w:val="0"/>
              <w:suppressLineNumbers w:val="0"/>
              <w:spacing w:before="0" w:beforeAutospacing="0" w:after="0" w:afterAutospacing="0"/>
              <w:ind w:left="0" w:right="0"/>
              <w:rPr>
                <w:rFonts w:hint="default"/>
                <w:color w:val="auto"/>
              </w:rPr>
            </w:pPr>
          </w:p>
          <w:p w14:paraId="497BC487">
            <w:pPr>
              <w:keepNext w:val="0"/>
              <w:keepLines w:val="0"/>
              <w:suppressLineNumbers w:val="0"/>
              <w:adjustRightInd w:val="0"/>
              <w:snapToGrid w:val="0"/>
              <w:spacing w:before="0" w:beforeAutospacing="0" w:after="0" w:afterAutospacing="0" w:line="360" w:lineRule="auto"/>
              <w:ind w:left="0" w:right="0"/>
              <w:jc w:val="left"/>
              <w:rPr>
                <w:rFonts w:hint="default"/>
                <w:kern w:val="0"/>
                <w:szCs w:val="21"/>
              </w:rPr>
            </w:pPr>
            <w:r>
              <w:rPr>
                <w:rFonts w:hint="default"/>
                <w:color w:val="auto"/>
                <w:szCs w:val="21"/>
              </w:rPr>
              <w:t>同一人员同时具有多项</w:t>
            </w:r>
            <w:r>
              <w:rPr>
                <w:rFonts w:hint="eastAsia"/>
                <w:color w:val="auto"/>
                <w:szCs w:val="21"/>
              </w:rPr>
              <w:t>工作经</w:t>
            </w:r>
            <w:r>
              <w:rPr>
                <w:rFonts w:hint="eastAsia"/>
                <w:szCs w:val="21"/>
              </w:rPr>
              <w:t>验</w:t>
            </w:r>
            <w:r>
              <w:rPr>
                <w:rFonts w:hint="default"/>
                <w:szCs w:val="21"/>
              </w:rPr>
              <w:t>不重复得分，以上</w:t>
            </w:r>
            <w:r>
              <w:rPr>
                <w:rFonts w:hint="eastAsia"/>
                <w:szCs w:val="21"/>
              </w:rPr>
              <w:t>2</w:t>
            </w:r>
            <w:r>
              <w:rPr>
                <w:rFonts w:hint="default"/>
                <w:szCs w:val="21"/>
              </w:rPr>
              <w:t>项累计最高得100分。</w:t>
            </w:r>
          </w:p>
          <w:p w14:paraId="2C2F39F9">
            <w:pPr>
              <w:keepNext w:val="0"/>
              <w:keepLines w:val="0"/>
              <w:suppressLineNumbers w:val="0"/>
              <w:snapToGrid w:val="0"/>
              <w:spacing w:before="0" w:beforeAutospacing="0" w:after="0" w:afterAutospacing="0" w:line="400" w:lineRule="exact"/>
              <w:ind w:left="0" w:right="0"/>
              <w:jc w:val="left"/>
              <w:rPr>
                <w:rFonts w:hint="default"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二</w:t>
            </w:r>
            <w:r>
              <w:rPr>
                <w:rFonts w:hint="eastAsia" w:ascii="宋体" w:hAnsi="宋体" w:cs="宋体"/>
                <w:b/>
                <w:bCs/>
                <w:szCs w:val="21"/>
                <w:lang w:eastAsia="zh-CN"/>
              </w:rPr>
              <w:t>）</w:t>
            </w:r>
            <w:r>
              <w:rPr>
                <w:rFonts w:hint="eastAsia" w:ascii="宋体" w:hAnsi="宋体" w:cs="宋体"/>
                <w:b/>
                <w:bCs/>
                <w:szCs w:val="21"/>
              </w:rPr>
              <w:t>评分依据：</w:t>
            </w:r>
          </w:p>
          <w:p w14:paraId="2ACFD183">
            <w:pPr>
              <w:keepNext w:val="0"/>
              <w:keepLines w:val="0"/>
              <w:suppressLineNumbers w:val="0"/>
              <w:snapToGrid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1.要求提供通过投标人缴纳的近三个月的任意一个月的社保证明无法提供的可往前顺延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14:paraId="01A55015">
            <w:pPr>
              <w:keepNext w:val="0"/>
              <w:keepLines w:val="0"/>
              <w:suppressLineNumbers w:val="0"/>
              <w:snapToGrid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2.提供学历证书扫描件以及学信网查询记录。对于较早颁发的证书，学信网无法查询的，除要求提供证书扫描件，需要提供其他佐证材料（如毕业院校、人社部门颁发机构或监管机构单位出具的证明）；在海外留学并取得学历、学位的，学信网无法查询的，可提供教育部留学服务中心出具的国外学历、学位相关证书扫描件以及教育部留学服务中心官网查询截图。</w:t>
            </w:r>
          </w:p>
          <w:p w14:paraId="3DFDDFAA">
            <w:pPr>
              <w:keepNext w:val="0"/>
              <w:keepLines w:val="0"/>
              <w:suppressLineNumbers w:val="0"/>
              <w:snapToGrid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3.提供对应时长的个人社保证明或项目合同（须体现相关人员信息）的证明文件。</w:t>
            </w:r>
          </w:p>
          <w:p w14:paraId="4F7A52C7">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4.以上资料均要求提供扫描件，原件备查。评分中出现无证明资料或专家无法凭所提供资料判断是否得分的情况，一律作不得分处理。</w:t>
            </w:r>
          </w:p>
          <w:p w14:paraId="22C66F51">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eastAsia" w:ascii="宋体" w:hAnsi="宋体" w:cs="宋体"/>
                <w:szCs w:val="21"/>
              </w:rPr>
              <w:t>5.如涉及考察人员工作经验，要求提供项目合同关键信息作为得分依据，通过合同关键信息无法判断是否得分的，还须同时提供投标人出具的证明文件。</w:t>
            </w:r>
          </w:p>
        </w:tc>
      </w:tr>
      <w:tr w14:paraId="021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4334C385">
            <w:pPr>
              <w:keepNext w:val="0"/>
              <w:keepLines w:val="0"/>
              <w:widowControl/>
              <w:suppressLineNumbers w:val="0"/>
              <w:adjustRightInd w:val="0"/>
              <w:snapToGrid w:val="0"/>
              <w:spacing w:before="0" w:beforeAutospacing="0" w:after="0" w:afterAutospacing="0"/>
              <w:ind w:left="0" w:right="0"/>
              <w:jc w:val="center"/>
              <w:rPr>
                <w:rFonts w:hint="default"/>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A3D97D0">
            <w:pPr>
              <w:keepNext w:val="0"/>
              <w:keepLines w:val="0"/>
              <w:suppressLineNumbers w:val="0"/>
              <w:adjustRightInd w:val="0"/>
              <w:snapToGrid w:val="0"/>
              <w:spacing w:before="0" w:beforeAutospacing="0" w:after="0" w:afterAutospacing="0"/>
              <w:ind w:left="0" w:right="0"/>
              <w:jc w:val="center"/>
              <w:rPr>
                <w:rFonts w:hint="default"/>
                <w:szCs w:val="21"/>
              </w:rPr>
            </w:pPr>
          </w:p>
          <w:p w14:paraId="07F5DFE1">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szCs w:val="21"/>
              </w:rPr>
              <w:t>5</w:t>
            </w:r>
          </w:p>
          <w:p w14:paraId="7E9A81FE">
            <w:pPr>
              <w:pStyle w:val="27"/>
              <w:keepNext w:val="0"/>
              <w:keepLines w:val="0"/>
              <w:suppressLineNumbers w:val="0"/>
              <w:spacing w:before="0" w:beforeAutospacing="0" w:after="0" w:afterAutospacing="0"/>
              <w:ind w:left="0" w:right="0"/>
              <w:rPr>
                <w:rFonts w:hint="default"/>
                <w:szCs w:val="21"/>
              </w:rPr>
            </w:pPr>
          </w:p>
          <w:p w14:paraId="0879E384">
            <w:pPr>
              <w:pStyle w:val="27"/>
              <w:keepNext w:val="0"/>
              <w:keepLines w:val="0"/>
              <w:suppressLineNumbers w:val="0"/>
              <w:spacing w:before="0" w:beforeAutospacing="0" w:after="0" w:afterAutospacing="0"/>
              <w:ind w:left="0" w:right="0"/>
              <w:rPr>
                <w:rFonts w:hint="default"/>
                <w:szCs w:val="21"/>
              </w:rPr>
            </w:pPr>
          </w:p>
          <w:p w14:paraId="4719E458">
            <w:pPr>
              <w:pStyle w:val="27"/>
              <w:keepNext w:val="0"/>
              <w:keepLines w:val="0"/>
              <w:suppressLineNumbers w:val="0"/>
              <w:spacing w:before="0" w:beforeAutospacing="0" w:after="0" w:afterAutospacing="0"/>
              <w:ind w:left="0" w:right="0"/>
              <w:rPr>
                <w:rFonts w:hint="default"/>
                <w:szCs w:val="21"/>
              </w:rPr>
            </w:pPr>
          </w:p>
          <w:p w14:paraId="4759CFF2">
            <w:pPr>
              <w:pStyle w:val="27"/>
              <w:keepNext w:val="0"/>
              <w:keepLines w:val="0"/>
              <w:suppressLineNumbers w:val="0"/>
              <w:spacing w:before="0" w:beforeAutospacing="0" w:after="0" w:afterAutospacing="0"/>
              <w:ind w:left="0" w:right="0"/>
              <w:rPr>
                <w:rFonts w:hint="default"/>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B8B57CC">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项目拟使用的</w:t>
            </w:r>
            <w:r>
              <w:rPr>
                <w:rFonts w:hint="eastAsia"/>
                <w:color w:val="auto"/>
                <w:szCs w:val="21"/>
              </w:rPr>
              <w:t>直播平台</w:t>
            </w:r>
          </w:p>
        </w:tc>
        <w:tc>
          <w:tcPr>
            <w:tcW w:w="851" w:type="dxa"/>
            <w:tcBorders>
              <w:top w:val="single" w:color="auto" w:sz="4" w:space="0"/>
              <w:left w:val="single" w:color="auto" w:sz="4" w:space="0"/>
              <w:bottom w:val="single" w:color="auto" w:sz="4" w:space="0"/>
              <w:right w:val="single" w:color="auto" w:sz="4" w:space="0"/>
            </w:tcBorders>
            <w:vAlign w:val="center"/>
          </w:tcPr>
          <w:p w14:paraId="0BB401A2">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color w:val="auto"/>
                <w:szCs w:val="21"/>
              </w:rPr>
              <w:t>10</w:t>
            </w:r>
          </w:p>
        </w:tc>
        <w:tc>
          <w:tcPr>
            <w:tcW w:w="5403" w:type="dxa"/>
            <w:tcBorders>
              <w:top w:val="single" w:color="auto" w:sz="4" w:space="0"/>
              <w:left w:val="single" w:color="auto" w:sz="4" w:space="0"/>
              <w:bottom w:val="single" w:color="auto" w:sz="4" w:space="0"/>
              <w:right w:val="single" w:color="auto" w:sz="4" w:space="0"/>
            </w:tcBorders>
            <w:vAlign w:val="center"/>
          </w:tcPr>
          <w:p w14:paraId="13AF5322">
            <w:pPr>
              <w:keepNext w:val="0"/>
              <w:keepLines w:val="0"/>
              <w:suppressLineNumbers w:val="0"/>
              <w:adjustRightInd w:val="0"/>
              <w:snapToGrid w:val="0"/>
              <w:spacing w:before="0" w:beforeAutospacing="0" w:after="0" w:afterAutospacing="0" w:line="360" w:lineRule="auto"/>
              <w:ind w:left="0" w:right="0"/>
              <w:jc w:val="left"/>
              <w:rPr>
                <w:rFonts w:hint="default"/>
                <w:color w:val="auto"/>
                <w:szCs w:val="21"/>
              </w:rPr>
            </w:pPr>
            <w:r>
              <w:rPr>
                <w:rFonts w:hint="eastAsia"/>
                <w:color w:val="auto"/>
                <w:szCs w:val="21"/>
              </w:rPr>
              <w:t>（一）评审内容：</w:t>
            </w:r>
          </w:p>
          <w:p w14:paraId="48150A6E">
            <w:pPr>
              <w:keepNext w:val="0"/>
              <w:keepLines w:val="0"/>
              <w:suppressLineNumbers w:val="0"/>
              <w:adjustRightInd w:val="0"/>
              <w:snapToGrid w:val="0"/>
              <w:spacing w:before="0" w:beforeAutospacing="0" w:after="0" w:afterAutospacing="0" w:line="360" w:lineRule="auto"/>
              <w:ind w:left="0" w:right="0"/>
              <w:jc w:val="left"/>
              <w:rPr>
                <w:rFonts w:hint="default"/>
                <w:color w:val="auto"/>
                <w:szCs w:val="21"/>
              </w:rPr>
            </w:pPr>
            <w:r>
              <w:rPr>
                <w:rFonts w:hint="eastAsia"/>
                <w:color w:val="auto"/>
                <w:szCs w:val="21"/>
              </w:rPr>
              <w:t>投标人应具备实现直播预告、互动、回放及现场多机位直播服务的能力。按以下标准评审：</w:t>
            </w:r>
          </w:p>
          <w:p w14:paraId="6A3DF7F3">
            <w:pPr>
              <w:keepNext w:val="0"/>
              <w:keepLines w:val="0"/>
              <w:suppressLineNumbers w:val="0"/>
              <w:adjustRightInd w:val="0"/>
              <w:snapToGrid w:val="0"/>
              <w:spacing w:before="0" w:beforeAutospacing="0" w:after="0" w:afterAutospacing="0" w:line="360" w:lineRule="auto"/>
              <w:ind w:left="0" w:right="0"/>
              <w:jc w:val="left"/>
              <w:rPr>
                <w:rFonts w:hint="default"/>
                <w:color w:val="auto"/>
                <w:szCs w:val="21"/>
              </w:rPr>
            </w:pPr>
            <w:r>
              <w:rPr>
                <w:rFonts w:hint="eastAsia"/>
                <w:color w:val="auto"/>
                <w:szCs w:val="21"/>
              </w:rPr>
              <w:t>1.基础能力（60分）：能提供有效证明，证明其具备上述直播服务能力的，得60分。证明材料可为以下之一：①自有直播平台的，提供平台后台功能截图（含平台名称、功能模块）；②使用第三方直播平台的，提供与该平台的合作协议（或合作意向函）扫描件及平台后台管理权限截图。</w:t>
            </w:r>
          </w:p>
          <w:p w14:paraId="665E04E2">
            <w:pPr>
              <w:keepNext w:val="0"/>
              <w:keepLines w:val="0"/>
              <w:suppressLineNumbers w:val="0"/>
              <w:adjustRightInd w:val="0"/>
              <w:snapToGrid w:val="0"/>
              <w:spacing w:before="0" w:beforeAutospacing="0" w:after="0" w:afterAutospacing="0" w:line="360" w:lineRule="auto"/>
              <w:ind w:left="0" w:right="0"/>
              <w:jc w:val="left"/>
              <w:rPr>
                <w:rFonts w:hint="default"/>
                <w:color w:val="auto"/>
                <w:szCs w:val="21"/>
              </w:rPr>
            </w:pPr>
            <w:r>
              <w:rPr>
                <w:rFonts w:hint="eastAsia"/>
                <w:color w:val="auto"/>
                <w:szCs w:val="21"/>
              </w:rPr>
              <w:t>2.额外加分（40分）：在满足基础能力的前提下，投标人拥有完全自主可控的直播平台，且平台具备以下至少两项数据安全或自主控制功能，可额外加40分：①数据本地化存储能力；②访问权限分级管理；③直播流自主控制（无需依赖第三方平台审核或中转）；④平台软件著作权登记证书或平台所有权证明。</w:t>
            </w:r>
          </w:p>
          <w:p w14:paraId="338ADB03">
            <w:pPr>
              <w:keepNext w:val="0"/>
              <w:keepLines w:val="0"/>
              <w:suppressLineNumbers w:val="0"/>
              <w:adjustRightInd w:val="0"/>
              <w:snapToGrid w:val="0"/>
              <w:spacing w:before="0" w:beforeAutospacing="0" w:after="0" w:afterAutospacing="0" w:line="360" w:lineRule="auto"/>
              <w:ind w:left="0" w:right="0"/>
              <w:jc w:val="left"/>
              <w:rPr>
                <w:rFonts w:hint="default"/>
                <w:color w:val="auto"/>
                <w:szCs w:val="21"/>
              </w:rPr>
            </w:pPr>
            <w:r>
              <w:rPr>
                <w:rFonts w:hint="eastAsia"/>
                <w:color w:val="auto"/>
                <w:szCs w:val="21"/>
              </w:rPr>
              <w:t>本项“基础能力+额外加分”累计最高得60分。不满足基础能力的，不得分。</w:t>
            </w:r>
          </w:p>
          <w:p w14:paraId="7100C6CC">
            <w:pPr>
              <w:keepNext w:val="0"/>
              <w:keepLines w:val="0"/>
              <w:suppressLineNumbers w:val="0"/>
              <w:adjustRightInd w:val="0"/>
              <w:snapToGrid w:val="0"/>
              <w:spacing w:before="0" w:beforeAutospacing="0" w:after="0" w:afterAutospacing="0" w:line="360" w:lineRule="auto"/>
              <w:ind w:left="0" w:right="0"/>
              <w:jc w:val="left"/>
              <w:rPr>
                <w:rFonts w:hint="default"/>
                <w:color w:val="auto"/>
                <w:szCs w:val="21"/>
              </w:rPr>
            </w:pPr>
            <w:r>
              <w:rPr>
                <w:rFonts w:hint="eastAsia"/>
                <w:color w:val="auto"/>
                <w:szCs w:val="21"/>
              </w:rPr>
              <w:t>（二）评审依据：</w:t>
            </w:r>
          </w:p>
          <w:p w14:paraId="45D76F9A">
            <w:pPr>
              <w:keepNext w:val="0"/>
              <w:keepLines w:val="0"/>
              <w:suppressLineNumbers w:val="0"/>
              <w:adjustRightInd w:val="0"/>
              <w:snapToGrid w:val="0"/>
              <w:spacing w:before="0" w:beforeAutospacing="0" w:after="0" w:afterAutospacing="0" w:line="360" w:lineRule="auto"/>
              <w:ind w:left="0" w:right="0"/>
              <w:jc w:val="left"/>
              <w:rPr>
                <w:rFonts w:hint="default"/>
                <w:color w:val="auto"/>
                <w:szCs w:val="21"/>
              </w:rPr>
            </w:pPr>
            <w:r>
              <w:rPr>
                <w:rFonts w:hint="eastAsia"/>
                <w:color w:val="auto"/>
                <w:szCs w:val="21"/>
              </w:rPr>
              <w:t>1. 直播服务能力证明：提供截图、协议或证书扫描件。自有平台额外加分需提供软件著作权证书或平台所有权证明，以及功能说明截图。</w:t>
            </w:r>
          </w:p>
          <w:p w14:paraId="74E14B92">
            <w:pPr>
              <w:keepNext w:val="0"/>
              <w:keepLines w:val="0"/>
              <w:suppressLineNumbers w:val="0"/>
              <w:adjustRightInd w:val="0"/>
              <w:snapToGrid w:val="0"/>
              <w:spacing w:before="0" w:beforeAutospacing="0" w:after="0" w:afterAutospacing="0" w:line="360" w:lineRule="auto"/>
              <w:ind w:left="0" w:right="0"/>
              <w:jc w:val="left"/>
              <w:rPr>
                <w:rFonts w:hint="default"/>
                <w:color w:val="auto"/>
                <w:szCs w:val="21"/>
              </w:rPr>
            </w:pPr>
            <w:r>
              <w:rPr>
                <w:rFonts w:hint="eastAsia"/>
                <w:color w:val="auto"/>
                <w:szCs w:val="21"/>
              </w:rPr>
              <w:t>2. 以上资料均要求提供扫描件，原件备查。评分中出现无证明资料或专家无法凭所提供资料判断是否得分的情况，一律作不得分处理</w:t>
            </w:r>
          </w:p>
        </w:tc>
      </w:tr>
      <w:tr w14:paraId="52A7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32176019">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4</w:t>
            </w: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45CE6478">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诚信情况</w:t>
            </w:r>
          </w:p>
        </w:tc>
        <w:tc>
          <w:tcPr>
            <w:tcW w:w="5403" w:type="dxa"/>
            <w:tcBorders>
              <w:top w:val="single" w:color="auto" w:sz="4" w:space="0"/>
              <w:left w:val="single" w:color="auto" w:sz="4" w:space="0"/>
              <w:bottom w:val="single" w:color="auto" w:sz="4" w:space="0"/>
              <w:right w:val="single" w:color="auto" w:sz="4" w:space="0"/>
            </w:tcBorders>
            <w:vAlign w:val="center"/>
          </w:tcPr>
          <w:p w14:paraId="19F121B8">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5</w:t>
            </w:r>
          </w:p>
        </w:tc>
      </w:tr>
      <w:tr w14:paraId="4B82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restart"/>
            <w:tcBorders>
              <w:top w:val="single" w:color="auto" w:sz="4" w:space="0"/>
              <w:left w:val="single" w:color="auto" w:sz="4" w:space="0"/>
              <w:right w:val="single" w:color="auto" w:sz="4" w:space="0"/>
            </w:tcBorders>
            <w:vAlign w:val="center"/>
          </w:tcPr>
          <w:p w14:paraId="76416D49">
            <w:pPr>
              <w:keepNext w:val="0"/>
              <w:keepLines w:val="0"/>
              <w:suppressLineNumbers w:val="0"/>
              <w:adjustRightInd w:val="0"/>
              <w:snapToGrid w:val="0"/>
              <w:spacing w:before="0" w:beforeAutospacing="0" w:after="0" w:afterAutospacing="0"/>
              <w:ind w:left="0" w:right="0"/>
              <w:jc w:val="center"/>
              <w:rPr>
                <w:rFonts w:hint="default"/>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70A7DE2">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14:paraId="788C2462">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评分因素</w:t>
            </w:r>
          </w:p>
        </w:tc>
        <w:tc>
          <w:tcPr>
            <w:tcW w:w="851" w:type="dxa"/>
            <w:tcBorders>
              <w:top w:val="single" w:color="auto" w:sz="4" w:space="0"/>
              <w:left w:val="single" w:color="auto" w:sz="4" w:space="0"/>
              <w:bottom w:val="single" w:color="auto" w:sz="4" w:space="0"/>
              <w:right w:val="single" w:color="auto" w:sz="4" w:space="0"/>
            </w:tcBorders>
            <w:vAlign w:val="center"/>
          </w:tcPr>
          <w:p w14:paraId="335CC946">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权重</w:t>
            </w:r>
          </w:p>
          <w:p w14:paraId="09A25E12">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w:t>
            </w:r>
          </w:p>
        </w:tc>
        <w:tc>
          <w:tcPr>
            <w:tcW w:w="5403" w:type="dxa"/>
            <w:tcBorders>
              <w:top w:val="single" w:color="auto" w:sz="4" w:space="0"/>
              <w:left w:val="single" w:color="auto" w:sz="4" w:space="0"/>
              <w:bottom w:val="single" w:color="auto" w:sz="4" w:space="0"/>
              <w:right w:val="single" w:color="auto" w:sz="4" w:space="0"/>
            </w:tcBorders>
            <w:vAlign w:val="center"/>
          </w:tcPr>
          <w:p w14:paraId="34FF91A3">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评分准则</w:t>
            </w:r>
          </w:p>
        </w:tc>
      </w:tr>
      <w:tr w14:paraId="35FF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767575D0">
            <w:pPr>
              <w:keepNext w:val="0"/>
              <w:keepLines w:val="0"/>
              <w:suppressLineNumbers w:val="0"/>
              <w:adjustRightInd w:val="0"/>
              <w:snapToGrid w:val="0"/>
              <w:spacing w:before="0" w:beforeAutospacing="0" w:after="0" w:afterAutospacing="0"/>
              <w:ind w:left="0" w:right="0"/>
              <w:jc w:val="center"/>
              <w:rPr>
                <w:rFonts w:hint="default"/>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33596E4">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1</w:t>
            </w:r>
          </w:p>
        </w:tc>
        <w:tc>
          <w:tcPr>
            <w:tcW w:w="1417" w:type="dxa"/>
            <w:tcBorders>
              <w:top w:val="single" w:color="auto" w:sz="4" w:space="0"/>
              <w:left w:val="single" w:color="auto" w:sz="4" w:space="0"/>
              <w:bottom w:val="single" w:color="auto" w:sz="4" w:space="0"/>
              <w:right w:val="single" w:color="auto" w:sz="4" w:space="0"/>
            </w:tcBorders>
            <w:vAlign w:val="center"/>
          </w:tcPr>
          <w:p w14:paraId="09EA52B7">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诚信情况</w:t>
            </w:r>
          </w:p>
        </w:tc>
        <w:tc>
          <w:tcPr>
            <w:tcW w:w="851" w:type="dxa"/>
            <w:tcBorders>
              <w:top w:val="single" w:color="auto" w:sz="4" w:space="0"/>
              <w:left w:val="single" w:color="auto" w:sz="4" w:space="0"/>
              <w:bottom w:val="single" w:color="auto" w:sz="4" w:space="0"/>
              <w:right w:val="single" w:color="auto" w:sz="4" w:space="0"/>
            </w:tcBorders>
            <w:vAlign w:val="center"/>
          </w:tcPr>
          <w:p w14:paraId="7D73FE8F">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5</w:t>
            </w:r>
          </w:p>
        </w:tc>
        <w:tc>
          <w:tcPr>
            <w:tcW w:w="5403" w:type="dxa"/>
            <w:tcBorders>
              <w:top w:val="single" w:color="auto" w:sz="4" w:space="0"/>
              <w:left w:val="single" w:color="auto" w:sz="4" w:space="0"/>
              <w:bottom w:val="single" w:color="auto" w:sz="4" w:space="0"/>
              <w:right w:val="single" w:color="auto" w:sz="4" w:space="0"/>
            </w:tcBorders>
            <w:vAlign w:val="center"/>
          </w:tcPr>
          <w:p w14:paraId="65F9AA1C">
            <w:pPr>
              <w:keepNext w:val="0"/>
              <w:keepLines w:val="0"/>
              <w:suppressLineNumbers w:val="0"/>
              <w:adjustRightInd w:val="0"/>
              <w:snapToGrid w:val="0"/>
              <w:spacing w:before="0" w:beforeAutospacing="0" w:after="0" w:afterAutospacing="0" w:line="360" w:lineRule="auto"/>
              <w:ind w:left="0" w:right="0"/>
              <w:jc w:val="left"/>
              <w:rPr>
                <w:rFonts w:hint="default"/>
                <w:szCs w:val="21"/>
              </w:rPr>
            </w:pPr>
            <w:r>
              <w:rPr>
                <w:rFonts w:hint="default"/>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14:paraId="546080B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Cs w:val="24"/>
          <w:lang w:val="en-US"/>
        </w:rPr>
      </w:pPr>
    </w:p>
    <w:p w14:paraId="0E4DC750">
      <w:pPr>
        <w:pStyle w:val="5"/>
        <w:rPr>
          <w:sz w:val="36"/>
        </w:rPr>
      </w:pPr>
      <w:bookmarkStart w:id="3" w:name="InsertEnd"/>
      <w:bookmarkEnd w:id="3"/>
      <w:r>
        <w:rPr>
          <w:rFonts w:hint="eastAsia"/>
          <w:sz w:val="36"/>
        </w:rPr>
        <w:t>其他</w:t>
      </w:r>
      <w:r>
        <w:rPr>
          <w:sz w:val="36"/>
        </w:rPr>
        <w:t>关键信息</w:t>
      </w:r>
    </w:p>
    <w:p w14:paraId="3CAB32A2">
      <w:pPr>
        <w:jc w:val="center"/>
        <w:rPr>
          <w:b/>
        </w:rPr>
      </w:pPr>
      <w:r>
        <w:rPr>
          <w:rFonts w:hint="eastAsia"/>
          <w:b/>
        </w:rPr>
        <w:t>（一）非</w:t>
      </w:r>
      <w:r>
        <w:rPr>
          <w:b/>
        </w:rPr>
        <w:t>评定分离项目</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45D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349A0CD">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265" w:type="dxa"/>
          </w:tcPr>
          <w:p w14:paraId="08BA26EB">
            <w:pPr>
              <w:pStyle w:val="16"/>
              <w:keepNext w:val="0"/>
              <w:keepLines w:val="0"/>
              <w:suppressLineNumbers w:val="0"/>
              <w:spacing w:before="0" w:beforeAutospacing="0" w:after="0" w:afterAutospacing="0"/>
              <w:ind w:left="0" w:right="0"/>
              <w:jc w:val="center"/>
              <w:rPr>
                <w:rFonts w:hint="default" w:ascii="Times New Roman"/>
                <w:kern w:val="2"/>
                <w:sz w:val="21"/>
                <w:szCs w:val="24"/>
              </w:rPr>
            </w:pPr>
            <w:r>
              <w:rPr>
                <w:rFonts w:hint="eastAsia" w:ascii="Times New Roman"/>
                <w:kern w:val="2"/>
                <w:sz w:val="21"/>
                <w:szCs w:val="24"/>
              </w:rPr>
              <w:t>综合评分法</w:t>
            </w:r>
          </w:p>
        </w:tc>
      </w:tr>
      <w:tr w14:paraId="22AD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0A3E7F3">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4265" w:type="dxa"/>
          </w:tcPr>
          <w:p w14:paraId="3FEA9FED">
            <w:pPr>
              <w:keepNext w:val="0"/>
              <w:keepLines w:val="0"/>
              <w:suppressLineNumbers w:val="0"/>
              <w:spacing w:before="0" w:beforeAutospacing="0" w:after="0" w:afterAutospacing="0"/>
              <w:ind w:left="0" w:right="0"/>
              <w:jc w:val="center"/>
              <w:rPr>
                <w:rFonts w:hint="default"/>
              </w:rPr>
            </w:pPr>
            <w:r>
              <w:rPr>
                <w:rFonts w:hint="eastAsia"/>
              </w:rPr>
              <w:t>3</w:t>
            </w:r>
          </w:p>
        </w:tc>
      </w:tr>
      <w:tr w14:paraId="40E7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2226F45">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265" w:type="dxa"/>
          </w:tcPr>
          <w:p w14:paraId="76F47D48">
            <w:pPr>
              <w:keepNext w:val="0"/>
              <w:keepLines w:val="0"/>
              <w:suppressLineNumbers w:val="0"/>
              <w:spacing w:before="0" w:beforeAutospacing="0" w:after="0" w:afterAutospacing="0"/>
              <w:ind w:left="0" w:right="0"/>
              <w:jc w:val="center"/>
              <w:rPr>
                <w:rFonts w:hint="default"/>
              </w:rPr>
            </w:pPr>
            <w:r>
              <w:rPr>
                <w:rFonts w:hint="eastAsia"/>
              </w:rPr>
              <w:t>1</w:t>
            </w:r>
          </w:p>
        </w:tc>
      </w:tr>
    </w:tbl>
    <w:p w14:paraId="78C5CAB4"/>
    <w:p w14:paraId="7CD8CAC4">
      <w:pPr>
        <w:ind w:firstLine="420" w:firstLineChars="200"/>
      </w:pPr>
      <w:r>
        <w:rPr>
          <w:rFonts w:hint="eastAsia"/>
        </w:rPr>
        <w:t xml:space="preserve">                  </w:t>
      </w:r>
      <w:r>
        <w:rPr>
          <w:rFonts w:hint="eastAsia"/>
          <w:b/>
        </w:rPr>
        <w:t>（二）关于享受优惠政策的主体及价格扣除比例</w:t>
      </w:r>
    </w:p>
    <w:p w14:paraId="54BE678E">
      <w:pPr>
        <w:ind w:firstLine="420" w:firstLineChars="200"/>
        <w:rPr>
          <w:rFonts w:hint="eastAsia" w:ascii="宋体" w:hAnsi="宋体" w:eastAsia="宋体" w:cs="宋体"/>
        </w:rPr>
      </w:pPr>
      <w:r>
        <w:rPr>
          <w:rFonts w:hint="eastAsia" w:ascii="宋体" w:hAnsi="宋体" w:eastAsia="宋体" w:cs="宋体"/>
        </w:rPr>
        <w:t>（1）投标人提供的服务</w:t>
      </w:r>
      <w:r>
        <w:rPr>
          <w:rFonts w:hint="eastAsia" w:ascii="宋体" w:hAnsi="宋体" w:eastAsia="宋体" w:cs="宋体"/>
          <w:b/>
        </w:rPr>
        <w:t>全部</w:t>
      </w:r>
      <w:r>
        <w:rPr>
          <w:rFonts w:hint="eastAsia" w:ascii="宋体" w:hAnsi="宋体" w:eastAsia="宋体" w:cs="宋体"/>
        </w:rPr>
        <w:t>均由优惠主体承接，则对其投标总价给予</w:t>
      </w:r>
      <w:r>
        <w:rPr>
          <w:rFonts w:hint="eastAsia" w:ascii="宋体" w:hAnsi="宋体" w:eastAsia="宋体" w:cs="宋体"/>
          <w:color w:val="FF0000"/>
          <w:u w:val="single"/>
        </w:rPr>
        <w:t xml:space="preserve">  10  %</w:t>
      </w:r>
      <w:r>
        <w:rPr>
          <w:rFonts w:hint="eastAsia" w:ascii="宋体" w:hAnsi="宋体" w:eastAsia="宋体" w:cs="宋体"/>
        </w:rPr>
        <w:t>的扣除，用扣除后的价格参与评审。满足多项优惠政策的企业，不重复享受多项价格扣除政策。</w:t>
      </w:r>
    </w:p>
    <w:p w14:paraId="0BF14642">
      <w:pPr>
        <w:ind w:firstLine="420" w:firstLineChars="200"/>
        <w:rPr>
          <w:rFonts w:hint="eastAsia" w:ascii="宋体" w:hAnsi="宋体" w:eastAsia="宋体" w:cs="宋体"/>
        </w:rPr>
      </w:pPr>
      <w:r>
        <w:rPr>
          <w:rFonts w:hint="eastAsia" w:ascii="宋体" w:hAnsi="宋体" w:eastAsia="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556C4420">
      <w:pPr>
        <w:ind w:firstLine="420" w:firstLineChars="200"/>
        <w:rPr>
          <w:rFonts w:hint="eastAsia" w:ascii="宋体" w:hAnsi="宋体" w:eastAsia="宋体" w:cs="宋体"/>
        </w:rPr>
      </w:pPr>
      <w:r>
        <w:rPr>
          <w:rFonts w:hint="eastAsia" w:ascii="宋体" w:hAnsi="宋体" w:eastAsia="宋体" w:cs="宋体"/>
        </w:rPr>
        <w:t>（2）根据</w:t>
      </w:r>
      <w:r>
        <w:rPr>
          <w:rFonts w:hint="eastAsia" w:ascii="宋体" w:hAnsi="宋体" w:eastAsia="宋体" w:cs="宋体"/>
          <w:szCs w:val="22"/>
        </w:rPr>
        <w:t>《工业和信息化部、国家统计局、国家发展和改革委员会、财政部关于印发中小企业划型标准规定的通知》（工信部联企业〔2011〕300 号）</w:t>
      </w:r>
      <w:r>
        <w:rPr>
          <w:rFonts w:hint="eastAsia" w:ascii="宋体" w:hAnsi="宋体" w:eastAsia="宋体" w:cs="宋体"/>
        </w:rPr>
        <w:t>，</w:t>
      </w:r>
      <w:bookmarkStart w:id="4" w:name="_Hlk71970739"/>
      <w:r>
        <w:rPr>
          <w:rFonts w:hint="eastAsia" w:ascii="宋体" w:hAnsi="宋体" w:eastAsia="宋体" w:cs="宋体"/>
          <w:color w:val="FF0000"/>
        </w:rPr>
        <w:t>本项目</w:t>
      </w:r>
      <w:bookmarkStart w:id="5" w:name="_Hlk71924718"/>
      <w:r>
        <w:rPr>
          <w:rFonts w:hint="eastAsia" w:ascii="宋体" w:hAnsi="宋体" w:eastAsia="宋体" w:cs="宋体"/>
          <w:color w:val="FF0000"/>
        </w:rPr>
        <w:t>采购标的（服务需求）对应的中小企业划分标准所属行业</w:t>
      </w:r>
      <w:bookmarkEnd w:id="5"/>
      <w:r>
        <w:rPr>
          <w:rFonts w:hint="eastAsia" w:ascii="宋体" w:hAnsi="宋体" w:eastAsia="宋体" w:cs="宋体"/>
          <w:color w:val="FF0000"/>
        </w:rPr>
        <w:t>为其他未列明行业（包括科学研究和技术服务业，水利、环境和公共设施管理业，居民服务、修理和其他服务业，社会工作，文化、体育和娱乐业等）</w:t>
      </w:r>
      <w:bookmarkEnd w:id="4"/>
    </w:p>
    <w:p w14:paraId="6A368775">
      <w:pPr>
        <w:ind w:firstLine="420" w:firstLineChars="200"/>
        <w:rPr>
          <w:rFonts w:hint="eastAsia" w:ascii="宋体" w:hAnsi="宋体" w:eastAsia="宋体" w:cs="宋体"/>
          <w:szCs w:val="22"/>
        </w:rPr>
      </w:pPr>
      <w:r>
        <w:rPr>
          <w:rFonts w:hint="eastAsia" w:ascii="宋体" w:hAnsi="宋体" w:eastAsia="宋体" w:cs="宋体"/>
          <w:szCs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ascii="宋体" w:hAnsi="宋体" w:eastAsia="宋体" w:cs="宋体"/>
          <w:szCs w:val="22"/>
          <w:lang w:eastAsia="zh-CN"/>
        </w:rPr>
        <w:t>遴选</w:t>
      </w:r>
      <w:r>
        <w:rPr>
          <w:rFonts w:hint="eastAsia" w:ascii="宋体" w:hAnsi="宋体" w:eastAsia="宋体" w:cs="宋体"/>
          <w:szCs w:val="22"/>
        </w:rPr>
        <w:t>文件第一册专用条款第三章“投标文件格式”中“五、投标人情况介绍”）。</w:t>
      </w:r>
    </w:p>
    <w:p w14:paraId="1C141AF8">
      <w:pPr>
        <w:ind w:firstLine="420" w:firstLineChars="200"/>
        <w:rPr>
          <w:rFonts w:hint="eastAsia" w:ascii="宋体" w:hAnsi="宋体" w:eastAsia="宋体" w:cs="宋体"/>
          <w:szCs w:val="22"/>
        </w:rPr>
      </w:pPr>
      <w:r>
        <w:rPr>
          <w:rFonts w:hint="eastAsia" w:ascii="宋体" w:hAnsi="宋体" w:eastAsia="宋体" w:cs="宋体"/>
          <w:szCs w:val="22"/>
        </w:rPr>
        <w:t>（4）享受价格扣除获得政府采购合同的，小微企业不得将合同分包给大中型企业。</w:t>
      </w:r>
    </w:p>
    <w:p w14:paraId="66E86958">
      <w:pPr>
        <w:pStyle w:val="34"/>
        <w:ind w:left="0" w:leftChars="0" w:firstLine="0" w:firstLineChars="0"/>
        <w:rPr>
          <w:rFonts w:hint="eastAsia"/>
        </w:rPr>
      </w:pPr>
    </w:p>
    <w:p w14:paraId="38A1AC03">
      <w:pPr>
        <w:widowControl/>
        <w:jc w:val="center"/>
        <w:rPr>
          <w:rFonts w:ascii="宋体" w:hAnsi="宋体" w:eastAsia="黑体" w:cs="Times New Roman"/>
          <w:b/>
          <w:bCs/>
          <w:kern w:val="44"/>
          <w:sz w:val="28"/>
          <w:szCs w:val="44"/>
        </w:rPr>
      </w:pPr>
      <w:r>
        <w:rPr>
          <w:rFonts w:hint="eastAsia" w:ascii="宋体" w:hAnsi="宋体" w:eastAsia="黑体" w:cs="Times New Roman"/>
          <w:b/>
          <w:bCs/>
          <w:kern w:val="44"/>
          <w:sz w:val="28"/>
          <w:szCs w:val="44"/>
        </w:rPr>
        <w:t>目录</w:t>
      </w:r>
    </w:p>
    <w:p w14:paraId="328A5FA0">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第一册专用条款</w:t>
      </w:r>
    </w:p>
    <w:p w14:paraId="257ED36A">
      <w:pPr>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关键信息</w:t>
      </w:r>
    </w:p>
    <w:p w14:paraId="6823C826">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第一章  </w:t>
      </w:r>
      <w:r>
        <w:rPr>
          <w:rFonts w:hint="eastAsia" w:ascii="宋体" w:hAnsi="宋体" w:eastAsia="宋体" w:cs="Times New Roman"/>
          <w:szCs w:val="21"/>
          <w:lang w:eastAsia="zh-CN"/>
        </w:rPr>
        <w:t>遴选</w:t>
      </w:r>
      <w:r>
        <w:rPr>
          <w:rFonts w:hint="eastAsia" w:ascii="宋体" w:hAnsi="宋体" w:eastAsia="宋体" w:cs="Times New Roman"/>
          <w:szCs w:val="21"/>
        </w:rPr>
        <w:t>公告</w:t>
      </w:r>
    </w:p>
    <w:p w14:paraId="4E366FD2">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第二章  </w:t>
      </w:r>
      <w:r>
        <w:rPr>
          <w:rFonts w:hint="eastAsia" w:ascii="宋体" w:hAnsi="宋体" w:eastAsia="宋体" w:cs="Times New Roman"/>
          <w:szCs w:val="21"/>
          <w:lang w:eastAsia="zh-CN"/>
        </w:rPr>
        <w:t>遴选</w:t>
      </w:r>
      <w:r>
        <w:rPr>
          <w:rFonts w:hint="eastAsia" w:ascii="宋体" w:hAnsi="宋体" w:eastAsia="宋体" w:cs="Times New Roman"/>
          <w:szCs w:val="21"/>
        </w:rPr>
        <w:t>项目需求</w:t>
      </w:r>
    </w:p>
    <w:p w14:paraId="71AEC851">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  投标文件格式</w:t>
      </w:r>
    </w:p>
    <w:p w14:paraId="6041D65D">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  采购合同的签订、履行及验收</w:t>
      </w:r>
    </w:p>
    <w:p w14:paraId="653E17F6">
      <w:pPr>
        <w:rPr>
          <w:rFonts w:ascii="Times New Roman" w:hAnsi="Times New Roman" w:eastAsia="宋体" w:cs="Times New Roman"/>
          <w:b/>
          <w:sz w:val="24"/>
          <w:szCs w:val="24"/>
        </w:rPr>
      </w:pPr>
    </w:p>
    <w:p w14:paraId="1BBC76AC">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第二册通用条款</w:t>
      </w:r>
    </w:p>
    <w:p w14:paraId="48C37D08">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总则</w:t>
      </w:r>
    </w:p>
    <w:p w14:paraId="5932E526">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遴选</w:t>
      </w:r>
      <w:r>
        <w:rPr>
          <w:rFonts w:hint="eastAsia" w:ascii="宋体" w:hAnsi="宋体" w:eastAsia="宋体" w:cs="Times New Roman"/>
          <w:szCs w:val="21"/>
        </w:rPr>
        <w:t>文件</w:t>
      </w:r>
    </w:p>
    <w:p w14:paraId="530D635D">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投标文件的编制</w:t>
      </w:r>
    </w:p>
    <w:p w14:paraId="10DF2111">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投标文件的递交</w:t>
      </w:r>
    </w:p>
    <w:p w14:paraId="7511E09D">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第五章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开标</w:t>
      </w:r>
    </w:p>
    <w:p w14:paraId="40884A42">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第六章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评标要求</w:t>
      </w:r>
    </w:p>
    <w:p w14:paraId="02BE0236">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第七章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评标程序及评标方法</w:t>
      </w:r>
    </w:p>
    <w:p w14:paraId="287F7390">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第八章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定标及公示</w:t>
      </w:r>
    </w:p>
    <w:p w14:paraId="3157ED76">
      <w:pPr>
        <w:ind w:left="630" w:leftChars="300" w:firstLine="630" w:firstLineChars="300"/>
        <w:rPr>
          <w:rFonts w:ascii="宋体" w:hAnsi="宋体" w:eastAsia="宋体" w:cs="Times New Roman"/>
          <w:szCs w:val="21"/>
        </w:rPr>
      </w:pPr>
      <w:r>
        <w:rPr>
          <w:rFonts w:hint="eastAsia" w:ascii="宋体" w:hAnsi="宋体" w:eastAsia="宋体" w:cs="Times New Roman"/>
          <w:szCs w:val="21"/>
        </w:rPr>
        <w:t>第九章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公开遴选</w:t>
      </w:r>
      <w:r>
        <w:rPr>
          <w:rFonts w:hint="eastAsia" w:ascii="宋体" w:hAnsi="宋体" w:eastAsia="宋体" w:cs="Times New Roman"/>
          <w:szCs w:val="21"/>
        </w:rPr>
        <w:t>失败的后续处理</w:t>
      </w:r>
    </w:p>
    <w:p w14:paraId="02A9D3DD">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合同的授予与备案</w:t>
      </w:r>
    </w:p>
    <w:p w14:paraId="420BBADB">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质疑处理</w:t>
      </w:r>
    </w:p>
    <w:p w14:paraId="53B4F29B">
      <w:pPr>
        <w:ind w:left="630" w:leftChars="300" w:firstLine="630" w:firstLineChars="300"/>
      </w:pPr>
      <w:r>
        <w:rPr>
          <w:rFonts w:hint="eastAsia" w:ascii="宋体" w:hAnsi="宋体" w:eastAsia="宋体" w:cs="Times New Roman"/>
          <w:szCs w:val="21"/>
        </w:rPr>
        <w:t>第十二章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条款解释</w:t>
      </w:r>
    </w:p>
    <w:p w14:paraId="2DBAB45B">
      <w:pPr>
        <w:adjustRightInd w:val="0"/>
        <w:snapToGrid w:val="0"/>
        <w:spacing w:line="360" w:lineRule="auto"/>
        <w:jc w:val="left"/>
        <w:rPr>
          <w:b/>
          <w:color w:val="FF0000"/>
        </w:rPr>
      </w:pPr>
      <w:r>
        <w:rPr>
          <w:b/>
          <w:color w:val="FF0000"/>
        </w:rPr>
        <w:t>备注：</w:t>
      </w:r>
    </w:p>
    <w:p w14:paraId="6A408B00">
      <w:pPr>
        <w:adjustRightInd w:val="0"/>
        <w:snapToGrid w:val="0"/>
        <w:spacing w:line="360" w:lineRule="auto"/>
        <w:ind w:firstLine="420" w:firstLineChars="200"/>
        <w:jc w:val="left"/>
        <w:rPr>
          <w:rFonts w:hint="eastAsia" w:ascii="宋体" w:hAnsi="宋体" w:eastAsia="宋体" w:cs="宋体"/>
          <w:b/>
          <w:color w:val="FF0000"/>
          <w:sz w:val="21"/>
          <w:szCs w:val="21"/>
        </w:rPr>
      </w:pPr>
      <w:r>
        <w:rPr>
          <w:rFonts w:hint="eastAsia" w:ascii="宋体" w:hAnsi="宋体" w:eastAsia="宋体" w:cs="宋体"/>
          <w:color w:val="FF0000"/>
          <w:sz w:val="21"/>
          <w:szCs w:val="21"/>
        </w:rPr>
        <w:t>1.本</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文件分为第一册“专用条款”和第二册“通用条款”。</w:t>
      </w:r>
    </w:p>
    <w:p w14:paraId="3896B49D">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2.“专用条款”是对本次采购项目的具体要求，包含</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公告、</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项目需求、合同条款及格式、投标文件格式、附件等内容。</w:t>
      </w:r>
    </w:p>
    <w:p w14:paraId="76A4CAF5">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3.“通用条款”是通用于采购项目的基础性条款，具有普遍性和通用性。</w:t>
      </w:r>
    </w:p>
    <w:p w14:paraId="58C56312">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FF0000"/>
          <w:sz w:val="21"/>
          <w:szCs w:val="21"/>
        </w:rPr>
        <w:t>4.当出现“专用条款”和“通用条款”表述不一致或有冲突时，以“专用条款”为准。</w:t>
      </w:r>
    </w:p>
    <w:p w14:paraId="6BBA5B97">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ascii="宋体" w:hAnsi="宋体" w:eastAsia="宋体" w:cs="Times New Roman"/>
          <w:b/>
          <w:bCs/>
          <w:kern w:val="0"/>
          <w:sz w:val="24"/>
          <w:szCs w:val="20"/>
        </w:rPr>
        <w:br w:type="page"/>
      </w:r>
      <w:r>
        <w:rPr>
          <w:rFonts w:hint="eastAsia" w:ascii="宋体" w:hAnsi="宋体" w:eastAsia="宋体" w:cs="Times New Roman"/>
          <w:b/>
          <w:bCs/>
          <w:kern w:val="0"/>
          <w:sz w:val="24"/>
          <w:szCs w:val="20"/>
        </w:rPr>
        <w:t>第一册  专用条款</w:t>
      </w:r>
    </w:p>
    <w:p w14:paraId="10B3D12C">
      <w:pPr>
        <w:keepNext/>
        <w:keepLines/>
        <w:numPr>
          <w:ilvl w:val="0"/>
          <w:numId w:val="10"/>
        </w:numPr>
        <w:adjustRightInd w:val="0"/>
        <w:spacing w:before="260" w:after="260"/>
        <w:jc w:val="center"/>
        <w:textAlignment w:val="baseline"/>
        <w:outlineLvl w:val="1"/>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t xml:space="preserve">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公告</w:t>
      </w:r>
    </w:p>
    <w:p w14:paraId="38BCD794">
      <w:pPr>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经批准，</w:t>
      </w:r>
      <w:r>
        <w:rPr>
          <w:rFonts w:hint="eastAsia" w:ascii="Times New Roman" w:hAnsi="Times New Roman" w:eastAsia="宋体" w:cs="Times New Roman"/>
          <w:kern w:val="0"/>
          <w:szCs w:val="21"/>
          <w:lang w:eastAsia="zh-CN"/>
        </w:rPr>
        <w:t>深圳大学总医院招投标管理科</w:t>
      </w:r>
      <w:r>
        <w:rPr>
          <w:rFonts w:ascii="Times New Roman" w:hAnsi="Times New Roman" w:eastAsia="宋体" w:cs="Times New Roman"/>
          <w:kern w:val="0"/>
          <w:szCs w:val="21"/>
        </w:rPr>
        <w:t>就</w:t>
      </w:r>
      <w:r>
        <w:rPr>
          <w:rFonts w:hint="eastAsia" w:ascii="Times New Roman" w:hAnsi="Times New Roman" w:eastAsia="宋体" w:cs="Times New Roman"/>
          <w:kern w:val="0"/>
          <w:szCs w:val="21"/>
          <w:u w:val="single"/>
          <w:lang w:eastAsia="zh-CN"/>
        </w:rPr>
        <w:t>深圳大学总医院口腔学术会议暨口腔医学中心成立仪式会务服务</w:t>
      </w:r>
      <w:r>
        <w:rPr>
          <w:rFonts w:ascii="Times New Roman" w:hAnsi="Times New Roman" w:eastAsia="宋体" w:cs="Times New Roman"/>
          <w:szCs w:val="24"/>
        </w:rPr>
        <w:t>项目</w:t>
      </w:r>
      <w:r>
        <w:rPr>
          <w:rFonts w:ascii="Times New Roman" w:hAnsi="Times New Roman" w:eastAsia="宋体" w:cs="Times New Roman"/>
          <w:kern w:val="0"/>
          <w:szCs w:val="21"/>
        </w:rPr>
        <w:t>，进行</w:t>
      </w:r>
      <w:r>
        <w:rPr>
          <w:rFonts w:hint="eastAsia" w:ascii="Times New Roman" w:hAnsi="Times New Roman" w:eastAsia="宋体" w:cs="Times New Roman"/>
          <w:kern w:val="0"/>
          <w:szCs w:val="21"/>
          <w:lang w:eastAsia="zh-CN"/>
        </w:rPr>
        <w:t>公开遴选</w:t>
      </w:r>
      <w:r>
        <w:rPr>
          <w:rFonts w:ascii="Times New Roman" w:hAnsi="Times New Roman" w:eastAsia="宋体" w:cs="Times New Roman"/>
          <w:kern w:val="0"/>
          <w:szCs w:val="21"/>
        </w:rPr>
        <w:t xml:space="preserve">，欢迎符合资格要求的供应商参加投标。 </w:t>
      </w:r>
    </w:p>
    <w:p w14:paraId="34AAB4C2">
      <w:pPr>
        <w:ind w:firstLine="420" w:firstLineChars="200"/>
        <w:jc w:val="left"/>
        <w:rPr>
          <w:rFonts w:ascii="Times New Roman" w:hAnsi="Times New Roman" w:eastAsia="宋体" w:cs="Times New Roman"/>
          <w:kern w:val="0"/>
          <w:szCs w:val="21"/>
        </w:rPr>
      </w:pPr>
    </w:p>
    <w:p w14:paraId="05E0AF98">
      <w:pPr>
        <w:numPr>
          <w:ilvl w:val="0"/>
          <w:numId w:val="0"/>
        </w:numPr>
        <w:ind w:leftChars="0"/>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lang w:eastAsia="zh-CN"/>
        </w:rPr>
        <w:t>一、遴选</w:t>
      </w:r>
      <w:r>
        <w:rPr>
          <w:rFonts w:ascii="Times New Roman" w:hAnsi="Times New Roman" w:eastAsia="宋体" w:cs="Times New Roman"/>
          <w:b/>
          <w:bCs/>
          <w:kern w:val="0"/>
          <w:szCs w:val="21"/>
        </w:rPr>
        <w:t>项目编号：</w:t>
      </w:r>
      <w:r>
        <w:rPr>
          <w:rFonts w:hint="eastAsia" w:ascii="宋体" w:hAnsi="宋体" w:eastAsia="宋体" w:cs="宋体"/>
          <w:color w:val="FF0000"/>
          <w:kern w:val="0"/>
          <w:szCs w:val="21"/>
          <w:u w:val="none"/>
          <w:lang w:eastAsia="zh-CN"/>
        </w:rPr>
        <w:t>FW2026-008</w:t>
      </w:r>
    </w:p>
    <w:p w14:paraId="1373AC29">
      <w:pPr>
        <w:numPr>
          <w:ilvl w:val="0"/>
          <w:numId w:val="0"/>
        </w:numPr>
        <w:ind w:leftChars="0"/>
        <w:jc w:val="left"/>
        <w:rPr>
          <w:rFonts w:ascii="Times New Roman" w:hAnsi="Times New Roman" w:eastAsia="宋体" w:cs="Times New Roman"/>
          <w:kern w:val="0"/>
          <w:szCs w:val="21"/>
          <w:u w:val="single"/>
        </w:rPr>
      </w:pPr>
      <w:r>
        <w:rPr>
          <w:rFonts w:hint="eastAsia" w:ascii="Times New Roman" w:hAnsi="Times New Roman" w:eastAsia="宋体" w:cs="Times New Roman"/>
          <w:b/>
          <w:bCs/>
          <w:kern w:val="0"/>
          <w:szCs w:val="21"/>
          <w:lang w:eastAsia="zh-CN"/>
        </w:rPr>
        <w:t>二、遴选</w:t>
      </w:r>
      <w:r>
        <w:rPr>
          <w:rFonts w:ascii="Times New Roman" w:hAnsi="Times New Roman" w:eastAsia="宋体" w:cs="Times New Roman"/>
          <w:b/>
          <w:bCs/>
          <w:kern w:val="0"/>
          <w:szCs w:val="21"/>
        </w:rPr>
        <w:t>项目名称：</w:t>
      </w:r>
      <w:r>
        <w:rPr>
          <w:rFonts w:hint="eastAsia" w:ascii="Times New Roman" w:hAnsi="Times New Roman" w:eastAsia="宋体" w:cs="Times New Roman"/>
          <w:color w:val="FF0000"/>
          <w:kern w:val="0"/>
          <w:szCs w:val="21"/>
          <w:u w:val="none"/>
          <w:lang w:eastAsia="zh-CN"/>
        </w:rPr>
        <w:t>深圳大学总医院口腔学术会议暨口腔医学中心成立仪式会务服务</w:t>
      </w:r>
    </w:p>
    <w:p w14:paraId="15D47B00">
      <w:pPr>
        <w:numPr>
          <w:ilvl w:val="0"/>
          <w:numId w:val="0"/>
        </w:numPr>
        <w:ind w:leftChars="0"/>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lang w:eastAsia="zh-CN"/>
        </w:rPr>
        <w:t>三、</w:t>
      </w:r>
      <w:r>
        <w:rPr>
          <w:rFonts w:ascii="Times New Roman" w:hAnsi="Times New Roman" w:eastAsia="宋体" w:cs="Times New Roman"/>
          <w:b/>
          <w:bCs/>
          <w:kern w:val="0"/>
          <w:szCs w:val="21"/>
        </w:rPr>
        <w:t>项目概况：</w:t>
      </w:r>
      <w:r>
        <w:rPr>
          <w:rFonts w:ascii="Times New Roman" w:hAnsi="Times New Roman" w:eastAsia="宋体" w:cs="Times New Roman"/>
          <w:szCs w:val="24"/>
          <w:u w:val="single"/>
        </w:rPr>
        <w:t>详见</w:t>
      </w:r>
      <w:r>
        <w:rPr>
          <w:rFonts w:hint="eastAsia" w:ascii="Times New Roman" w:hAnsi="Times New Roman" w:eastAsia="宋体" w:cs="Times New Roman"/>
          <w:szCs w:val="24"/>
          <w:u w:val="single"/>
          <w:lang w:eastAsia="zh-CN"/>
        </w:rPr>
        <w:t>遴选</w:t>
      </w:r>
      <w:r>
        <w:rPr>
          <w:rFonts w:ascii="Times New Roman" w:hAnsi="Times New Roman" w:eastAsia="宋体" w:cs="Times New Roman"/>
          <w:szCs w:val="24"/>
          <w:u w:val="single"/>
        </w:rPr>
        <w:t>文件</w:t>
      </w:r>
    </w:p>
    <w:p w14:paraId="1DDF061A">
      <w:pPr>
        <w:numPr>
          <w:ilvl w:val="0"/>
          <w:numId w:val="0"/>
        </w:numPr>
        <w:ind w:leftChars="0"/>
        <w:jc w:val="left"/>
        <w:rPr>
          <w:rFonts w:ascii="Times New Roman" w:hAnsi="Times New Roman" w:eastAsia="宋体" w:cs="Times New Roman"/>
          <w:b/>
          <w:bCs/>
          <w:kern w:val="0"/>
          <w:szCs w:val="21"/>
        </w:rPr>
      </w:pPr>
      <w:r>
        <w:rPr>
          <w:rFonts w:hint="eastAsia" w:ascii="Times New Roman" w:hAnsi="Times New Roman" w:eastAsia="宋体" w:cs="Times New Roman"/>
          <w:b/>
          <w:bCs/>
          <w:kern w:val="0"/>
          <w:szCs w:val="21"/>
          <w:lang w:eastAsia="zh-CN"/>
        </w:rPr>
        <w:t>四、</w:t>
      </w:r>
      <w:r>
        <w:rPr>
          <w:rFonts w:ascii="Times New Roman" w:hAnsi="Times New Roman" w:eastAsia="宋体" w:cs="Times New Roman"/>
          <w:b/>
          <w:bCs/>
          <w:kern w:val="0"/>
          <w:szCs w:val="21"/>
        </w:rPr>
        <w:t>投标人资质要求：</w:t>
      </w:r>
    </w:p>
    <w:p w14:paraId="23AD2313">
      <w:pPr>
        <w:ind w:firstLine="630" w:firstLineChars="300"/>
        <w:rPr>
          <w:rFonts w:hint="eastAsia" w:ascii="宋体" w:hAnsi="宋体" w:eastAsia="宋体" w:cs="宋体"/>
          <w:kern w:val="0"/>
          <w:szCs w:val="21"/>
        </w:rPr>
      </w:pPr>
      <w:r>
        <w:rPr>
          <w:rFonts w:hint="eastAsia" w:ascii="宋体" w:hAnsi="宋体" w:eastAsia="宋体" w:cs="宋体"/>
          <w:kern w:val="0"/>
          <w:szCs w:val="21"/>
        </w:rPr>
        <w:t>1.</w:t>
      </w:r>
      <w:bookmarkStart w:id="6" w:name="_Hlk72162904"/>
      <w:r>
        <w:rPr>
          <w:rFonts w:hint="eastAsia" w:ascii="宋体" w:hAnsi="宋体" w:eastAsia="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6"/>
    </w:p>
    <w:p w14:paraId="6EA917AE">
      <w:pPr>
        <w:ind w:firstLine="630" w:firstLineChars="300"/>
        <w:rPr>
          <w:rFonts w:hint="eastAsia" w:ascii="宋体" w:hAnsi="宋体" w:eastAsia="宋体" w:cs="宋体"/>
          <w:kern w:val="0"/>
          <w:szCs w:val="21"/>
        </w:rPr>
      </w:pPr>
      <w:r>
        <w:rPr>
          <w:rFonts w:hint="eastAsia" w:ascii="宋体" w:hAnsi="宋体" w:eastAsia="宋体" w:cs="宋体"/>
          <w:color w:val="FF0000"/>
          <w:kern w:val="0"/>
          <w:szCs w:val="21"/>
        </w:rPr>
        <w:t>2.本项目不接受联合体投标，不接受投标人选用进口产品参与投标（由供应商在《投标及履约承诺函》中作出声明）；</w:t>
      </w:r>
    </w:p>
    <w:p w14:paraId="09C85920">
      <w:pPr>
        <w:ind w:firstLine="630" w:firstLineChars="300"/>
        <w:rPr>
          <w:rFonts w:hint="eastAsia" w:ascii="宋体" w:hAnsi="宋体" w:eastAsia="宋体" w:cs="宋体"/>
          <w:kern w:val="0"/>
          <w:szCs w:val="21"/>
        </w:rPr>
      </w:pPr>
      <w:r>
        <w:rPr>
          <w:rFonts w:hint="eastAsia" w:ascii="宋体" w:hAnsi="宋体" w:eastAsia="宋体" w:cs="宋体"/>
          <w:kern w:val="0"/>
          <w:szCs w:val="21"/>
        </w:rPr>
        <w:t>3.参与本项目政府采购活动时不存在被有关部门禁止参与政府采购活动且在有效期内的情况（由供应商在《投标及履约承诺函》中作出声明）；</w:t>
      </w:r>
    </w:p>
    <w:p w14:paraId="03089AD8">
      <w:pPr>
        <w:ind w:firstLine="630" w:firstLineChars="300"/>
        <w:rPr>
          <w:rFonts w:hint="eastAsia" w:ascii="宋体" w:hAnsi="宋体" w:eastAsia="宋体" w:cs="宋体"/>
          <w:kern w:val="0"/>
          <w:szCs w:val="21"/>
        </w:rPr>
      </w:pPr>
      <w:r>
        <w:rPr>
          <w:rFonts w:hint="eastAsia" w:ascii="宋体" w:hAnsi="宋体" w:eastAsia="宋体" w:cs="宋体"/>
          <w:kern w:val="0"/>
          <w:szCs w:val="21"/>
        </w:rPr>
        <w:t>4.具备《中华人民共和国政府采购法》第二十二条第一款的条件（由供应商在《投标及履约承诺函》中作出声明）；</w:t>
      </w:r>
    </w:p>
    <w:p w14:paraId="011D92C7">
      <w:pPr>
        <w:ind w:firstLine="630" w:firstLineChars="300"/>
        <w:rPr>
          <w:rFonts w:hint="eastAsia" w:ascii="宋体" w:hAnsi="宋体" w:eastAsia="宋体" w:cs="宋体"/>
          <w:kern w:val="0"/>
          <w:szCs w:val="21"/>
        </w:rPr>
      </w:pPr>
      <w:r>
        <w:rPr>
          <w:rFonts w:hint="eastAsia" w:ascii="宋体" w:hAnsi="宋体" w:eastAsia="宋体" w:cs="宋体"/>
          <w:kern w:val="0"/>
          <w:szCs w:val="21"/>
        </w:rPr>
        <w:t>5.未被列入失信被执行人、重大税收违法案件当事人名单、政府采购严重违法失信行为记录名单（由供应商在《投标及履约承诺函》中作出声明）；</w:t>
      </w:r>
    </w:p>
    <w:p w14:paraId="68AB404C">
      <w:pPr>
        <w:ind w:firstLine="630" w:firstLineChars="300"/>
        <w:rPr>
          <w:rFonts w:hint="eastAsia" w:ascii="宋体" w:hAnsi="宋体" w:eastAsia="宋体" w:cs="宋体"/>
          <w:color w:val="FF0000"/>
          <w:kern w:val="0"/>
          <w:szCs w:val="21"/>
        </w:rPr>
      </w:pPr>
      <w:r>
        <w:rPr>
          <w:rFonts w:hint="eastAsia" w:ascii="宋体" w:hAnsi="宋体" w:eastAsia="宋体" w:cs="宋体"/>
          <w:color w:val="FF0000"/>
          <w:kern w:val="0"/>
          <w:szCs w:val="21"/>
        </w:rPr>
        <w:t>6.不存在《深圳市财政局政府采购供应商信用信息管理办法》（深财规〔2023〕3号）列明的严重违法失信行为（由供应商在《投标及履约承诺函》中作出声明）；</w:t>
      </w:r>
    </w:p>
    <w:p w14:paraId="203A5BE3">
      <w:pPr>
        <w:ind w:firstLine="630" w:firstLineChars="300"/>
        <w:rPr>
          <w:rFonts w:hint="eastAsia" w:ascii="宋体" w:hAnsi="宋体" w:eastAsia="宋体" w:cs="宋体"/>
          <w:b/>
          <w:bCs/>
          <w:kern w:val="0"/>
          <w:szCs w:val="21"/>
        </w:rPr>
      </w:pPr>
      <w:r>
        <w:rPr>
          <w:rFonts w:hint="eastAsia" w:ascii="宋体" w:hAnsi="宋体" w:eastAsia="宋体" w:cs="宋体"/>
          <w:kern w:val="0"/>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投标及履约承诺函》中作出声明）；</w:t>
      </w:r>
    </w:p>
    <w:p w14:paraId="5B0387DC">
      <w:pPr>
        <w:numPr>
          <w:ilvl w:val="0"/>
          <w:numId w:val="0"/>
        </w:numPr>
        <w:ind w:leftChars="0"/>
        <w:jc w:val="left"/>
        <w:rPr>
          <w:rFonts w:hint="eastAsia" w:ascii="宋体" w:hAnsi="宋体" w:eastAsia="宋体" w:cs="宋体"/>
          <w:kern w:val="0"/>
          <w:szCs w:val="21"/>
        </w:rPr>
      </w:pPr>
      <w:r>
        <w:rPr>
          <w:rFonts w:hint="eastAsia" w:ascii="宋体" w:hAnsi="宋体" w:eastAsia="宋体" w:cs="宋体"/>
          <w:kern w:val="0"/>
          <w:szCs w:val="21"/>
        </w:rPr>
        <w:t>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73FBFA93">
      <w:pPr>
        <w:numPr>
          <w:ilvl w:val="0"/>
          <w:numId w:val="0"/>
        </w:numPr>
        <w:ind w:leftChars="0"/>
        <w:jc w:val="left"/>
        <w:rPr>
          <w:rFonts w:hint="eastAsia" w:ascii="Times New Roman" w:hAnsi="Times New Roman" w:eastAsia="宋体" w:cs="Times New Roman"/>
          <w:b/>
          <w:bCs/>
          <w:color w:val="222222"/>
          <w:szCs w:val="24"/>
        </w:rPr>
      </w:pPr>
      <w:r>
        <w:rPr>
          <w:rFonts w:hint="eastAsia" w:ascii="Times New Roman" w:hAnsi="Times New Roman" w:eastAsia="宋体" w:cs="Times New Roman"/>
          <w:b/>
          <w:bCs/>
          <w:color w:val="222222"/>
          <w:szCs w:val="24"/>
        </w:rPr>
        <w:t>五、采购预算或最高限价：</w:t>
      </w:r>
      <w:bookmarkStart w:id="7" w:name="PO_planMoney"/>
      <w:r>
        <w:rPr>
          <w:rFonts w:hint="eastAsia" w:ascii="宋体" w:hAnsi="宋体" w:eastAsia="宋体" w:cs="宋体"/>
          <w:color w:val="FF0000"/>
          <w:szCs w:val="22"/>
          <w:shd w:val="clear"/>
          <w:lang w:val="en-US" w:eastAsia="zh-CN"/>
        </w:rPr>
        <w:t>156000</w:t>
      </w:r>
      <w:r>
        <w:rPr>
          <w:rFonts w:hint="eastAsia" w:ascii="宋体" w:hAnsi="宋体" w:eastAsia="宋体" w:cs="宋体"/>
          <w:color w:val="FF0000"/>
          <w:szCs w:val="22"/>
          <w:shd w:val="clear"/>
        </w:rPr>
        <w:t>.00元（人民币）。</w:t>
      </w:r>
      <w:bookmarkEnd w:id="7"/>
    </w:p>
    <w:p w14:paraId="3D01A5C2">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b/>
          <w:bCs/>
          <w:color w:val="222222"/>
          <w:szCs w:val="24"/>
          <w:lang w:val="en-US" w:eastAsia="zh-CN"/>
        </w:rPr>
        <w:t>六</w:t>
      </w:r>
      <w:r>
        <w:rPr>
          <w:rFonts w:hint="eastAsia" w:ascii="Times New Roman" w:hAnsi="Times New Roman" w:eastAsia="宋体" w:cs="Times New Roman"/>
          <w:b/>
          <w:bCs/>
          <w:color w:val="222222"/>
          <w:szCs w:val="24"/>
          <w:lang w:eastAsia="zh-CN"/>
        </w:rPr>
        <w:t>、</w:t>
      </w:r>
      <w:r>
        <w:rPr>
          <w:rFonts w:hint="eastAsia" w:ascii="Times New Roman" w:hAnsi="Times New Roman" w:eastAsia="宋体" w:cs="Times New Roman"/>
          <w:b/>
          <w:bCs/>
          <w:color w:val="222222"/>
          <w:szCs w:val="24"/>
        </w:rPr>
        <w:t>标书获得方法</w:t>
      </w:r>
      <w:r>
        <w:rPr>
          <w:rFonts w:hint="eastAsia" w:ascii="Times New Roman" w:hAnsi="Times New Roman" w:eastAsia="宋体" w:cs="Times New Roman"/>
          <w:b/>
          <w:bCs/>
          <w:color w:val="222222"/>
          <w:szCs w:val="24"/>
          <w:lang w:val="en-US" w:eastAsia="zh-CN"/>
        </w:rPr>
        <w:t>:1.</w:t>
      </w:r>
      <w:r>
        <w:rPr>
          <w:rFonts w:hint="eastAsia" w:ascii="Times New Roman" w:hAnsi="Times New Roman" w:eastAsia="宋体" w:cs="Times New Roman"/>
          <w:b/>
          <w:bCs/>
          <w:color w:val="222222"/>
          <w:szCs w:val="24"/>
        </w:rPr>
        <w:t xml:space="preserve"> </w:t>
      </w:r>
      <w:r>
        <w:rPr>
          <w:rFonts w:hint="eastAsia" w:ascii="Times New Roman" w:hAnsi="Times New Roman" w:eastAsia="宋体" w:cs="Times New Roman"/>
          <w:color w:val="222222"/>
          <w:szCs w:val="24"/>
        </w:rPr>
        <w:t>任何有兴趣的合格投标人可于</w:t>
      </w:r>
      <w:r>
        <w:rPr>
          <w:rFonts w:hint="eastAsia" w:ascii="Times New Roman" w:hAnsi="Times New Roman" w:eastAsia="宋体" w:cs="Times New Roman"/>
          <w:color w:val="222222"/>
          <w:szCs w:val="24"/>
          <w:highlight w:val="yellow"/>
          <w:lang w:val="en-US" w:eastAsia="zh-CN"/>
        </w:rPr>
        <w:t>2026年6月5日10:00前</w:t>
      </w:r>
      <w:r>
        <w:rPr>
          <w:rFonts w:hint="eastAsia" w:ascii="Times New Roman" w:hAnsi="Times New Roman" w:eastAsia="宋体" w:cs="Times New Roman"/>
          <w:color w:val="222222"/>
          <w:szCs w:val="24"/>
          <w:lang w:eastAsia="zh-CN"/>
        </w:rPr>
        <w:t>，</w:t>
      </w:r>
      <w:r>
        <w:rPr>
          <w:rFonts w:hint="eastAsia" w:ascii="Times New Roman" w:hAnsi="Times New Roman" w:eastAsia="宋体" w:cs="Times New Roman"/>
          <w:color w:val="222222"/>
          <w:szCs w:val="24"/>
        </w:rPr>
        <w:t>在</w:t>
      </w:r>
      <w:r>
        <w:rPr>
          <w:rFonts w:hint="eastAsia" w:ascii="Times New Roman" w:hAnsi="Times New Roman" w:eastAsia="宋体" w:cs="Times New Roman"/>
          <w:color w:val="222222"/>
          <w:szCs w:val="24"/>
          <w:lang w:eastAsia="zh-CN"/>
        </w:rPr>
        <w:t>深圳大学总医院</w:t>
      </w:r>
      <w:r>
        <w:rPr>
          <w:rFonts w:hint="eastAsia" w:ascii="Times New Roman" w:hAnsi="Times New Roman" w:eastAsia="宋体" w:cs="Times New Roman"/>
          <w:color w:val="222222"/>
          <w:szCs w:val="24"/>
          <w:lang w:val="en-US" w:eastAsia="zh-CN"/>
        </w:rPr>
        <w:t>招采平台</w:t>
      </w:r>
      <w:r>
        <w:rPr>
          <w:rFonts w:hint="eastAsia" w:ascii="Times New Roman" w:hAnsi="Times New Roman" w:eastAsia="宋体" w:cs="Times New Roman"/>
          <w:color w:val="0000FF"/>
          <w:szCs w:val="24"/>
          <w:lang w:eastAsia="zh-CN"/>
        </w:rPr>
        <w:t>https://dzps.sugh.net/</w:t>
      </w:r>
      <w:r>
        <w:rPr>
          <w:rFonts w:hint="eastAsia" w:ascii="Times New Roman" w:hAnsi="Times New Roman" w:eastAsia="宋体" w:cs="Times New Roman"/>
          <w:color w:val="222222"/>
          <w:szCs w:val="24"/>
          <w:lang w:eastAsia="zh-CN"/>
        </w:rPr>
        <w:t>对应</w:t>
      </w:r>
      <w:r>
        <w:rPr>
          <w:rFonts w:hint="eastAsia" w:ascii="Times New Roman" w:hAnsi="Times New Roman" w:eastAsia="宋体" w:cs="Times New Roman"/>
          <w:color w:val="222222"/>
          <w:szCs w:val="24"/>
        </w:rPr>
        <w:t>本项目</w:t>
      </w:r>
      <w:r>
        <w:rPr>
          <w:rFonts w:hint="eastAsia" w:ascii="Times New Roman" w:hAnsi="Times New Roman" w:eastAsia="宋体" w:cs="Times New Roman"/>
          <w:color w:val="222222"/>
          <w:szCs w:val="24"/>
          <w:lang w:val="en-US" w:eastAsia="zh-CN"/>
        </w:rPr>
        <w:t>下载电子标书</w:t>
      </w:r>
      <w:r>
        <w:rPr>
          <w:rFonts w:hint="eastAsia" w:ascii="Times New Roman" w:hAnsi="Times New Roman" w:eastAsia="宋体" w:cs="Times New Roman"/>
          <w:b/>
          <w:bCs/>
          <w:color w:val="222222"/>
          <w:szCs w:val="24"/>
          <w:lang w:eastAsia="zh-CN"/>
        </w:rPr>
        <w:t>进行线上报名（凡第一次登录的供应商均需先完成供应商注册，经审核通过后再进行报名）</w:t>
      </w:r>
      <w:r>
        <w:rPr>
          <w:rFonts w:hint="eastAsia" w:ascii="Times New Roman" w:hAnsi="Times New Roman" w:eastAsia="宋体" w:cs="Times New Roman"/>
          <w:color w:val="222222"/>
          <w:szCs w:val="24"/>
        </w:rPr>
        <w:t>。</w:t>
      </w:r>
    </w:p>
    <w:p w14:paraId="62C8620D">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color w:val="222222"/>
          <w:szCs w:val="24"/>
        </w:rPr>
        <w:t>2、遴选文件递交截止时间：供应商需在</w:t>
      </w:r>
      <w:r>
        <w:rPr>
          <w:rFonts w:hint="eastAsia" w:ascii="Times New Roman" w:hAnsi="Times New Roman" w:eastAsia="宋体" w:cs="Times New Roman"/>
          <w:color w:val="222222"/>
          <w:szCs w:val="24"/>
          <w:highlight w:val="yellow"/>
        </w:rPr>
        <w:t>202</w:t>
      </w:r>
      <w:r>
        <w:rPr>
          <w:rFonts w:hint="eastAsia" w:ascii="Times New Roman" w:hAnsi="Times New Roman" w:eastAsia="宋体" w:cs="Times New Roman"/>
          <w:color w:val="222222"/>
          <w:szCs w:val="24"/>
          <w:highlight w:val="yellow"/>
          <w:lang w:val="en-US" w:eastAsia="zh-CN"/>
        </w:rPr>
        <w:t>6</w:t>
      </w:r>
      <w:r>
        <w:rPr>
          <w:rFonts w:hint="eastAsia" w:ascii="Times New Roman" w:hAnsi="Times New Roman" w:eastAsia="宋体" w:cs="Times New Roman"/>
          <w:color w:val="222222"/>
          <w:szCs w:val="24"/>
          <w:highlight w:val="yellow"/>
        </w:rPr>
        <w:t>年</w:t>
      </w:r>
      <w:r>
        <w:rPr>
          <w:rFonts w:hint="eastAsia" w:ascii="Times New Roman" w:hAnsi="Times New Roman" w:eastAsia="宋体" w:cs="Times New Roman"/>
          <w:color w:val="222222"/>
          <w:szCs w:val="24"/>
          <w:highlight w:val="yellow"/>
          <w:lang w:val="en-US" w:eastAsia="zh-CN"/>
        </w:rPr>
        <w:t>6</w:t>
      </w:r>
      <w:r>
        <w:rPr>
          <w:rFonts w:hint="eastAsia" w:ascii="Times New Roman" w:hAnsi="Times New Roman" w:eastAsia="宋体" w:cs="Times New Roman"/>
          <w:color w:val="222222"/>
          <w:szCs w:val="24"/>
          <w:highlight w:val="yellow"/>
        </w:rPr>
        <w:t>月</w:t>
      </w:r>
      <w:r>
        <w:rPr>
          <w:rFonts w:hint="eastAsia" w:ascii="Times New Roman" w:hAnsi="Times New Roman" w:eastAsia="宋体" w:cs="Times New Roman"/>
          <w:color w:val="222222"/>
          <w:szCs w:val="24"/>
          <w:highlight w:val="yellow"/>
          <w:lang w:val="en-US" w:eastAsia="zh-CN"/>
        </w:rPr>
        <w:t>8</w:t>
      </w:r>
      <w:r>
        <w:rPr>
          <w:rFonts w:hint="eastAsia" w:ascii="Times New Roman" w:hAnsi="Times New Roman" w:eastAsia="宋体" w:cs="Times New Roman"/>
          <w:color w:val="222222"/>
          <w:szCs w:val="24"/>
          <w:highlight w:val="yellow"/>
        </w:rPr>
        <w:t>日</w:t>
      </w:r>
      <w:r>
        <w:rPr>
          <w:rFonts w:hint="eastAsia" w:ascii="Times New Roman" w:hAnsi="Times New Roman" w:eastAsia="宋体" w:cs="Times New Roman"/>
          <w:color w:val="222222"/>
          <w:szCs w:val="24"/>
          <w:highlight w:val="yellow"/>
          <w:lang w:eastAsia="zh-CN"/>
        </w:rPr>
        <w:t>（</w:t>
      </w:r>
      <w:r>
        <w:rPr>
          <w:rFonts w:hint="eastAsia" w:ascii="Times New Roman" w:hAnsi="Times New Roman" w:eastAsia="宋体" w:cs="Times New Roman"/>
          <w:color w:val="222222"/>
          <w:szCs w:val="24"/>
          <w:highlight w:val="yellow"/>
          <w:lang w:val="en-US" w:eastAsia="zh-CN"/>
        </w:rPr>
        <w:t>周一</w:t>
      </w:r>
      <w:r>
        <w:rPr>
          <w:rFonts w:hint="eastAsia" w:ascii="Times New Roman" w:hAnsi="Times New Roman" w:eastAsia="宋体" w:cs="Times New Roman"/>
          <w:color w:val="222222"/>
          <w:szCs w:val="24"/>
          <w:highlight w:val="yellow"/>
          <w:lang w:eastAsia="zh-CN"/>
        </w:rPr>
        <w:t>）</w:t>
      </w:r>
      <w:r>
        <w:rPr>
          <w:rFonts w:hint="eastAsia" w:ascii="Times New Roman" w:hAnsi="Times New Roman" w:eastAsia="宋体" w:cs="Times New Roman"/>
          <w:color w:val="222222"/>
          <w:szCs w:val="24"/>
          <w:highlight w:val="yellow"/>
          <w:lang w:val="en-US" w:eastAsia="zh-CN"/>
        </w:rPr>
        <w:t>下</w:t>
      </w:r>
      <w:r>
        <w:rPr>
          <w:rFonts w:hint="eastAsia" w:ascii="Times New Roman" w:hAnsi="Times New Roman" w:eastAsia="宋体" w:cs="Times New Roman"/>
          <w:color w:val="222222"/>
          <w:szCs w:val="24"/>
          <w:highlight w:val="yellow"/>
        </w:rPr>
        <w:t>午</w:t>
      </w:r>
      <w:r>
        <w:rPr>
          <w:rFonts w:hint="eastAsia" w:ascii="Times New Roman" w:hAnsi="Times New Roman" w:eastAsia="宋体" w:cs="Times New Roman"/>
          <w:color w:val="222222"/>
          <w:szCs w:val="24"/>
          <w:highlight w:val="yellow"/>
          <w:lang w:val="en-US" w:eastAsia="zh-CN"/>
        </w:rPr>
        <w:t>14:30</w:t>
      </w:r>
      <w:r>
        <w:rPr>
          <w:rFonts w:hint="eastAsia" w:ascii="Times New Roman" w:hAnsi="Times New Roman" w:eastAsia="宋体" w:cs="Times New Roman"/>
          <w:color w:val="222222"/>
          <w:szCs w:val="24"/>
        </w:rPr>
        <w:t>前将</w:t>
      </w:r>
      <w:r>
        <w:rPr>
          <w:rFonts w:hint="eastAsia" w:ascii="Times New Roman" w:hAnsi="Times New Roman" w:eastAsia="宋体" w:cs="Times New Roman"/>
          <w:color w:val="222222"/>
          <w:szCs w:val="24"/>
          <w:lang w:val="en-US" w:eastAsia="zh-CN"/>
        </w:rPr>
        <w:t>投标</w:t>
      </w:r>
      <w:r>
        <w:rPr>
          <w:rFonts w:hint="eastAsia" w:ascii="Times New Roman" w:hAnsi="Times New Roman" w:eastAsia="宋体" w:cs="Times New Roman"/>
          <w:color w:val="222222"/>
          <w:szCs w:val="24"/>
        </w:rPr>
        <w:t>文件电子版上传到深圳大学总医院招采平台。</w:t>
      </w:r>
    </w:p>
    <w:p w14:paraId="577002DC">
      <w:pPr>
        <w:numPr>
          <w:ilvl w:val="0"/>
          <w:numId w:val="0"/>
        </w:numPr>
        <w:rPr>
          <w:rFonts w:hint="eastAsia" w:ascii="宋体" w:hAnsi="宋体" w:eastAsia="宋体" w:cs="宋体"/>
          <w:kern w:val="0"/>
          <w:szCs w:val="21"/>
        </w:rPr>
      </w:pPr>
      <w:r>
        <w:rPr>
          <w:rFonts w:hint="eastAsia" w:ascii="宋体" w:hAnsi="宋体" w:eastAsia="宋体" w:cs="宋体"/>
          <w:b/>
          <w:bCs/>
          <w:kern w:val="0"/>
          <w:szCs w:val="21"/>
          <w:lang w:val="en-US" w:eastAsia="zh-CN"/>
        </w:rPr>
        <w:t>七</w:t>
      </w:r>
      <w:r>
        <w:rPr>
          <w:rFonts w:hint="eastAsia" w:ascii="宋体" w:hAnsi="宋体" w:eastAsia="宋体" w:cs="宋体"/>
          <w:b/>
          <w:bCs/>
          <w:kern w:val="0"/>
          <w:szCs w:val="21"/>
          <w:lang w:eastAsia="zh-CN"/>
        </w:rPr>
        <w:t>、</w:t>
      </w:r>
      <w:r>
        <w:rPr>
          <w:rFonts w:hint="eastAsia" w:ascii="宋体" w:hAnsi="宋体" w:eastAsia="宋体" w:cs="宋体"/>
          <w:b/>
          <w:bCs/>
          <w:kern w:val="0"/>
          <w:szCs w:val="21"/>
        </w:rPr>
        <w:t>关于质疑</w:t>
      </w:r>
      <w:r>
        <w:rPr>
          <w:rFonts w:hint="eastAsia" w:ascii="宋体" w:hAnsi="宋体" w:eastAsia="宋体" w:cs="宋体"/>
          <w:b/>
          <w:bCs/>
          <w:kern w:val="0"/>
          <w:szCs w:val="21"/>
          <w:lang w:eastAsia="zh-CN"/>
        </w:rPr>
        <w:t>：</w:t>
      </w:r>
      <w:r>
        <w:rPr>
          <w:rFonts w:hint="eastAsia" w:ascii="宋体" w:hAnsi="宋体" w:eastAsia="宋体" w:cs="宋体"/>
          <w:kern w:val="0"/>
          <w:szCs w:val="21"/>
        </w:rPr>
        <w:t>供应商认为采购文件的内容损害其权益的，应在采购文件公布之日起五个工作日内提出。质疑函应以书面形式提交到深圳大学</w:t>
      </w:r>
      <w:r>
        <w:rPr>
          <w:rFonts w:hint="eastAsia" w:ascii="宋体" w:hAnsi="宋体" w:eastAsia="宋体" w:cs="宋体"/>
          <w:kern w:val="0"/>
          <w:szCs w:val="21"/>
          <w:lang w:eastAsia="zh-CN"/>
        </w:rPr>
        <w:t>总医院招投标管理科</w:t>
      </w:r>
      <w:r>
        <w:rPr>
          <w:rFonts w:hint="eastAsia" w:ascii="宋体" w:hAnsi="宋体" w:eastAsia="宋体" w:cs="宋体"/>
          <w:kern w:val="0"/>
          <w:szCs w:val="21"/>
        </w:rPr>
        <w:t>，逾期不予受理。质疑函须加盖投标人公章。</w:t>
      </w:r>
    </w:p>
    <w:p w14:paraId="32219865">
      <w:pPr>
        <w:rPr>
          <w:rFonts w:hint="eastAsia" w:ascii="宋体" w:hAnsi="宋体" w:cs="宋体"/>
          <w:kern w:val="0"/>
          <w:szCs w:val="21"/>
        </w:rPr>
      </w:pPr>
      <w:r>
        <w:rPr>
          <w:rFonts w:hint="eastAsia" w:ascii="宋体" w:hAnsi="宋体" w:eastAsia="宋体" w:cs="宋体"/>
          <w:kern w:val="0"/>
          <w:szCs w:val="21"/>
        </w:rPr>
        <w:t>答疑结果将在网站</w:t>
      </w:r>
      <w:r>
        <w:rPr>
          <w:rFonts w:hint="default" w:ascii="Times New Roman" w:hAnsi="Times New Roman" w:eastAsia="宋体" w:cs="Times New Roman"/>
          <w:color w:val="222222"/>
          <w:szCs w:val="24"/>
          <w:u w:val="none"/>
        </w:rPr>
        <w:t>https://sugh.szu.edu.cn/Html/News/Columns/568/Index.html</w:t>
      </w:r>
      <w:r>
        <w:rPr>
          <w:rFonts w:hint="eastAsia" w:ascii="宋体" w:hAnsi="宋体" w:eastAsia="宋体" w:cs="宋体"/>
          <w:kern w:val="0"/>
          <w:szCs w:val="21"/>
        </w:rPr>
        <w:t>“</w:t>
      </w:r>
      <w:r>
        <w:rPr>
          <w:rFonts w:hint="eastAsia" w:ascii="宋体" w:hAnsi="宋体" w:eastAsia="宋体" w:cs="宋体"/>
          <w:kern w:val="0"/>
          <w:szCs w:val="21"/>
          <w:lang w:eastAsia="zh-CN"/>
        </w:rPr>
        <w:t>遴选</w:t>
      </w:r>
      <w:r>
        <w:rPr>
          <w:rFonts w:hint="eastAsia" w:ascii="宋体" w:hAnsi="宋体" w:eastAsia="宋体" w:cs="宋体"/>
          <w:kern w:val="0"/>
          <w:szCs w:val="21"/>
        </w:rPr>
        <w:t>公告”中</w:t>
      </w:r>
      <w:r>
        <w:rPr>
          <w:rFonts w:hint="eastAsia" w:ascii="宋体" w:hAnsi="宋体" w:eastAsia="宋体" w:cs="宋体"/>
          <w:kern w:val="0"/>
          <w:szCs w:val="21"/>
          <w:lang w:val="en-US" w:eastAsia="zh-CN"/>
        </w:rPr>
        <w:t>或</w:t>
      </w:r>
      <w:r>
        <w:rPr>
          <w:rFonts w:hint="eastAsia" w:ascii="Times New Roman" w:hAnsi="Times New Roman" w:eastAsia="宋体" w:cs="Times New Roman"/>
          <w:color w:val="222222"/>
          <w:szCs w:val="24"/>
          <w:lang w:eastAsia="zh-CN"/>
        </w:rPr>
        <w:t>深圳大学总医院</w:t>
      </w:r>
      <w:r>
        <w:rPr>
          <w:rFonts w:hint="eastAsia" w:ascii="Times New Roman" w:hAnsi="Times New Roman" w:eastAsia="宋体" w:cs="Times New Roman"/>
          <w:color w:val="222222"/>
          <w:szCs w:val="24"/>
          <w:lang w:val="en-US" w:eastAsia="zh-CN"/>
        </w:rPr>
        <w:t>招采平台</w:t>
      </w:r>
      <w:r>
        <w:rPr>
          <w:rFonts w:hint="eastAsia" w:ascii="Times New Roman" w:hAnsi="Times New Roman" w:eastAsia="宋体" w:cs="Times New Roman"/>
          <w:color w:val="0000FF"/>
          <w:szCs w:val="24"/>
          <w:lang w:eastAsia="zh-CN"/>
        </w:rPr>
        <w:t>https://dzps.sugh.net/</w:t>
      </w:r>
      <w:r>
        <w:rPr>
          <w:rFonts w:hint="eastAsia" w:ascii="宋体" w:hAnsi="宋体" w:eastAsia="宋体" w:cs="宋体"/>
          <w:kern w:val="0"/>
          <w:szCs w:val="21"/>
        </w:rPr>
        <w:t xml:space="preserve">公布，望投标人予以关注。 </w:t>
      </w:r>
    </w:p>
    <w:p w14:paraId="61D5F1B5">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15" w:lineRule="auto"/>
        <w:ind w:leftChars="0"/>
        <w:jc w:val="left"/>
        <w:textAlignment w:val="auto"/>
        <w:rPr>
          <w:rFonts w:hint="eastAsia" w:ascii="Times New Roman" w:hAnsi="Times New Roman" w:eastAsia="宋体" w:cs="Times New Roman"/>
          <w:kern w:val="0"/>
          <w:szCs w:val="21"/>
          <w:highlight w:val="yellow"/>
          <w:lang w:val="en-US" w:eastAsia="zh-CN"/>
        </w:rPr>
      </w:pPr>
      <w:r>
        <w:rPr>
          <w:rFonts w:hint="eastAsia" w:ascii="Times New Roman" w:hAnsi="Times New Roman" w:eastAsia="宋体" w:cs="Times New Roman"/>
          <w:b/>
          <w:bCs/>
          <w:kern w:val="0"/>
          <w:szCs w:val="21"/>
          <w:highlight w:val="yellow"/>
          <w:lang w:val="en-US" w:eastAsia="zh-CN"/>
        </w:rPr>
        <w:t>八</w:t>
      </w:r>
      <w:r>
        <w:rPr>
          <w:rFonts w:hint="eastAsia" w:ascii="Times New Roman" w:hAnsi="Times New Roman" w:eastAsia="宋体" w:cs="Times New Roman"/>
          <w:b/>
          <w:bCs/>
          <w:kern w:val="0"/>
          <w:szCs w:val="21"/>
          <w:highlight w:val="yellow"/>
          <w:lang w:eastAsia="zh-CN"/>
        </w:rPr>
        <w:t>、</w:t>
      </w:r>
      <w:r>
        <w:rPr>
          <w:rFonts w:ascii="Times New Roman" w:hAnsi="Times New Roman" w:eastAsia="宋体" w:cs="Times New Roman"/>
          <w:b/>
          <w:bCs/>
          <w:kern w:val="0"/>
          <w:szCs w:val="21"/>
          <w:highlight w:val="yellow"/>
        </w:rPr>
        <w:t>开标时间和地点：</w:t>
      </w:r>
      <w:r>
        <w:rPr>
          <w:rFonts w:ascii="Times New Roman" w:hAnsi="Times New Roman" w:eastAsia="宋体" w:cs="Times New Roman"/>
          <w:kern w:val="0"/>
          <w:szCs w:val="21"/>
          <w:highlight w:val="yellow"/>
        </w:rPr>
        <w:t>定于</w:t>
      </w:r>
      <w:r>
        <w:rPr>
          <w:rFonts w:hint="eastAsia" w:ascii="Times New Roman" w:hAnsi="Times New Roman" w:eastAsia="宋体" w:cs="Times New Roman"/>
          <w:color w:val="FF0000"/>
          <w:kern w:val="0"/>
          <w:szCs w:val="21"/>
          <w:highlight w:val="yellow"/>
          <w:lang w:eastAsia="zh-CN"/>
        </w:rPr>
        <w:t>202</w:t>
      </w:r>
      <w:r>
        <w:rPr>
          <w:rFonts w:hint="eastAsia" w:ascii="Times New Roman" w:hAnsi="Times New Roman" w:eastAsia="宋体" w:cs="Times New Roman"/>
          <w:color w:val="FF0000"/>
          <w:kern w:val="0"/>
          <w:szCs w:val="21"/>
          <w:highlight w:val="yellow"/>
          <w:lang w:val="en-US" w:eastAsia="zh-CN"/>
        </w:rPr>
        <w:t>6</w:t>
      </w:r>
      <w:r>
        <w:rPr>
          <w:rFonts w:hint="eastAsia" w:ascii="Times New Roman" w:hAnsi="Times New Roman" w:eastAsia="宋体" w:cs="Times New Roman"/>
          <w:color w:val="FF0000"/>
          <w:kern w:val="0"/>
          <w:szCs w:val="21"/>
          <w:highlight w:val="yellow"/>
          <w:lang w:eastAsia="zh-CN"/>
        </w:rPr>
        <w:t>年</w:t>
      </w:r>
      <w:r>
        <w:rPr>
          <w:rFonts w:hint="eastAsia" w:ascii="Times New Roman" w:hAnsi="Times New Roman" w:eastAsia="宋体" w:cs="Times New Roman"/>
          <w:color w:val="FF0000"/>
          <w:kern w:val="0"/>
          <w:szCs w:val="21"/>
          <w:highlight w:val="yellow"/>
          <w:lang w:val="en-US" w:eastAsia="zh-CN"/>
        </w:rPr>
        <w:t>6</w:t>
      </w:r>
      <w:r>
        <w:rPr>
          <w:rFonts w:hint="eastAsia" w:ascii="Times New Roman" w:hAnsi="Times New Roman" w:eastAsia="宋体" w:cs="Times New Roman"/>
          <w:color w:val="FF0000"/>
          <w:kern w:val="0"/>
          <w:szCs w:val="21"/>
          <w:highlight w:val="yellow"/>
          <w:lang w:eastAsia="zh-CN"/>
        </w:rPr>
        <w:t>月</w:t>
      </w:r>
      <w:r>
        <w:rPr>
          <w:rFonts w:hint="eastAsia" w:ascii="Times New Roman" w:hAnsi="Times New Roman" w:eastAsia="宋体" w:cs="Times New Roman"/>
          <w:color w:val="FF0000"/>
          <w:kern w:val="0"/>
          <w:szCs w:val="21"/>
          <w:highlight w:val="yellow"/>
          <w:lang w:val="en-US" w:eastAsia="zh-CN"/>
        </w:rPr>
        <w:t>8</w:t>
      </w:r>
      <w:bookmarkStart w:id="35" w:name="_GoBack"/>
      <w:bookmarkEnd w:id="35"/>
      <w:r>
        <w:rPr>
          <w:rFonts w:hint="eastAsia" w:ascii="Times New Roman" w:hAnsi="Times New Roman" w:eastAsia="宋体" w:cs="Times New Roman"/>
          <w:color w:val="FF0000"/>
          <w:kern w:val="0"/>
          <w:szCs w:val="21"/>
          <w:highlight w:val="yellow"/>
          <w:lang w:eastAsia="zh-CN"/>
        </w:rPr>
        <w:t>日（星期</w:t>
      </w:r>
      <w:r>
        <w:rPr>
          <w:rFonts w:hint="eastAsia" w:ascii="Times New Roman" w:hAnsi="Times New Roman" w:eastAsia="宋体" w:cs="Times New Roman"/>
          <w:color w:val="FF0000"/>
          <w:kern w:val="0"/>
          <w:szCs w:val="21"/>
          <w:highlight w:val="yellow"/>
          <w:lang w:val="en-US" w:eastAsia="zh-CN"/>
        </w:rPr>
        <w:t>一</w:t>
      </w:r>
      <w:r>
        <w:rPr>
          <w:rFonts w:hint="eastAsia" w:ascii="Times New Roman" w:hAnsi="Times New Roman" w:eastAsia="宋体" w:cs="Times New Roman"/>
          <w:color w:val="FF0000"/>
          <w:kern w:val="0"/>
          <w:szCs w:val="21"/>
          <w:highlight w:val="yellow"/>
          <w:lang w:eastAsia="zh-CN"/>
        </w:rPr>
        <w:t>）</w:t>
      </w:r>
      <w:r>
        <w:rPr>
          <w:rFonts w:hint="eastAsia" w:ascii="Times New Roman" w:hAnsi="Times New Roman" w:eastAsia="宋体" w:cs="Times New Roman"/>
          <w:color w:val="FF0000"/>
          <w:kern w:val="0"/>
          <w:szCs w:val="21"/>
          <w:highlight w:val="yellow"/>
          <w:lang w:val="en-US" w:eastAsia="zh-CN"/>
        </w:rPr>
        <w:t>14</w:t>
      </w:r>
      <w:r>
        <w:rPr>
          <w:rFonts w:hint="eastAsia" w:ascii="Times New Roman" w:hAnsi="Times New Roman" w:eastAsia="宋体" w:cs="Times New Roman"/>
          <w:color w:val="FF0000"/>
          <w:kern w:val="0"/>
          <w:szCs w:val="21"/>
          <w:highlight w:val="yellow"/>
          <w:lang w:eastAsia="zh-CN"/>
        </w:rPr>
        <w:t>:</w:t>
      </w:r>
      <w:r>
        <w:rPr>
          <w:rFonts w:hint="eastAsia" w:ascii="Times New Roman" w:hAnsi="Times New Roman" w:eastAsia="宋体" w:cs="Times New Roman"/>
          <w:color w:val="FF0000"/>
          <w:kern w:val="0"/>
          <w:szCs w:val="21"/>
          <w:highlight w:val="yellow"/>
          <w:lang w:val="en-US" w:eastAsia="zh-CN"/>
        </w:rPr>
        <w:t>3</w:t>
      </w:r>
      <w:r>
        <w:rPr>
          <w:rFonts w:hint="eastAsia" w:ascii="Times New Roman" w:hAnsi="Times New Roman" w:eastAsia="宋体" w:cs="Times New Roman"/>
          <w:color w:val="FF0000"/>
          <w:kern w:val="0"/>
          <w:szCs w:val="21"/>
          <w:highlight w:val="yellow"/>
          <w:lang w:eastAsia="zh-CN"/>
        </w:rPr>
        <w:t>0</w:t>
      </w:r>
      <w:r>
        <w:rPr>
          <w:rFonts w:hint="default" w:ascii="Times New Roman" w:hAnsi="Times New Roman" w:eastAsia="宋体" w:cs="Times New Roman"/>
          <w:color w:val="FF0000"/>
          <w:kern w:val="0"/>
          <w:szCs w:val="21"/>
          <w:highlight w:val="yellow"/>
        </w:rPr>
        <w:t>(北京时间)</w:t>
      </w:r>
      <w:r>
        <w:rPr>
          <w:rFonts w:ascii="Times New Roman" w:hAnsi="Times New Roman" w:eastAsia="宋体" w:cs="Times New Roman"/>
          <w:kern w:val="0"/>
          <w:szCs w:val="21"/>
          <w:highlight w:val="yellow"/>
        </w:rPr>
        <w:t>，在</w:t>
      </w:r>
      <w:r>
        <w:rPr>
          <w:rFonts w:hint="eastAsia" w:ascii="Times New Roman" w:hAnsi="Times New Roman" w:eastAsia="宋体" w:cs="Times New Roman"/>
          <w:kern w:val="0"/>
          <w:szCs w:val="21"/>
          <w:highlight w:val="yellow"/>
          <w:lang w:eastAsia="zh-CN"/>
        </w:rPr>
        <w:t>深圳大学总医院招投标管理科</w:t>
      </w:r>
      <w:r>
        <w:rPr>
          <w:rFonts w:ascii="Times New Roman" w:hAnsi="Times New Roman" w:eastAsia="宋体" w:cs="Times New Roman"/>
          <w:kern w:val="0"/>
          <w:szCs w:val="21"/>
          <w:highlight w:val="yellow"/>
        </w:rPr>
        <w:t>公开开标。</w:t>
      </w:r>
      <w:r>
        <w:rPr>
          <w:rFonts w:ascii="Times New Roman" w:hAnsi="Times New Roman" w:eastAsia="宋体" w:cs="Times New Roman"/>
          <w:color w:val="000000"/>
          <w:kern w:val="0"/>
          <w:szCs w:val="21"/>
          <w:highlight w:val="yellow"/>
        </w:rPr>
        <w:t>开标室：</w:t>
      </w:r>
      <w:r>
        <w:rPr>
          <w:rFonts w:hint="eastAsia" w:ascii="Times New Roman" w:hAnsi="Times New Roman" w:eastAsia="宋体" w:cs="Times New Roman"/>
          <w:color w:val="FF0000"/>
          <w:kern w:val="0"/>
          <w:szCs w:val="21"/>
          <w:highlight w:val="yellow"/>
          <w:lang w:eastAsia="zh-CN"/>
        </w:rPr>
        <w:t>深圳大学总医院</w:t>
      </w:r>
      <w:r>
        <w:rPr>
          <w:rFonts w:hint="eastAsia" w:ascii="Times New Roman" w:hAnsi="Times New Roman" w:eastAsia="宋体" w:cs="Times New Roman"/>
          <w:color w:val="FF0000"/>
          <w:kern w:val="0"/>
          <w:szCs w:val="21"/>
          <w:highlight w:val="yellow"/>
          <w:lang w:val="en-US" w:eastAsia="zh-CN"/>
        </w:rPr>
        <w:t>职工餐厅旁钢结构活动板房108室</w:t>
      </w:r>
      <w:r>
        <w:rPr>
          <w:rFonts w:ascii="Times New Roman" w:hAnsi="Times New Roman" w:eastAsia="宋体" w:cs="Times New Roman"/>
          <w:color w:val="000000"/>
          <w:kern w:val="0"/>
          <w:szCs w:val="21"/>
          <w:highlight w:val="yellow"/>
        </w:rPr>
        <w:t>。</w:t>
      </w:r>
    </w:p>
    <w:p w14:paraId="65BC60AD">
      <w:pPr>
        <w:widowControl/>
        <w:numPr>
          <w:ilvl w:val="0"/>
          <w:numId w:val="0"/>
        </w:numPr>
        <w:spacing w:line="240" w:lineRule="atLeast"/>
        <w:ind w:leftChars="0"/>
        <w:jc w:val="left"/>
        <w:rPr>
          <w:rFonts w:hint="eastAsia" w:ascii="Times New Roman" w:hAnsi="Times New Roman" w:eastAsia="宋体" w:cs="Times New Roman"/>
          <w:b/>
          <w:bCs/>
          <w:kern w:val="0"/>
          <w:szCs w:val="21"/>
          <w:lang w:val="en-US" w:eastAsia="zh-CN"/>
        </w:rPr>
      </w:pPr>
      <w:r>
        <w:rPr>
          <w:rFonts w:hint="eastAsia" w:ascii="Times New Roman" w:hAnsi="Times New Roman" w:eastAsia="宋体" w:cs="Times New Roman"/>
          <w:b/>
          <w:bCs/>
          <w:kern w:val="0"/>
          <w:szCs w:val="21"/>
          <w:lang w:val="en-US" w:eastAsia="zh-CN"/>
        </w:rPr>
        <w:t>九</w:t>
      </w:r>
      <w:r>
        <w:rPr>
          <w:rFonts w:hint="eastAsia" w:ascii="Times New Roman" w:hAnsi="Times New Roman" w:eastAsia="宋体" w:cs="Times New Roman"/>
          <w:b/>
          <w:bCs/>
          <w:kern w:val="0"/>
          <w:szCs w:val="21"/>
          <w:lang w:eastAsia="zh-CN"/>
        </w:rPr>
        <w:t>、</w:t>
      </w:r>
      <w:r>
        <w:rPr>
          <w:rFonts w:hint="eastAsia" w:ascii="Times New Roman" w:hAnsi="Times New Roman" w:eastAsia="宋体" w:cs="Times New Roman"/>
          <w:b/>
          <w:bCs/>
          <w:kern w:val="0"/>
          <w:szCs w:val="21"/>
        </w:rPr>
        <w:t>重要提示：</w:t>
      </w:r>
    </w:p>
    <w:p w14:paraId="1501B573">
      <w:pPr>
        <w:widowControl/>
        <w:numPr>
          <w:ilvl w:val="0"/>
          <w:numId w:val="11"/>
        </w:numPr>
        <w:spacing w:line="240" w:lineRule="atLeast"/>
        <w:jc w:val="left"/>
        <w:rPr>
          <w:rFonts w:hint="eastAsia" w:ascii="Times New Roman" w:hAnsi="Times New Roman" w:eastAsia="宋体" w:cs="Times New Roman"/>
          <w:kern w:val="0"/>
          <w:szCs w:val="21"/>
          <w:lang w:eastAsia="zh-CN"/>
        </w:rPr>
      </w:pPr>
      <w:r>
        <w:rPr>
          <w:rFonts w:ascii="Times New Roman" w:hAnsi="Times New Roman" w:eastAsia="宋体" w:cs="Times New Roman"/>
          <w:b w:val="0"/>
          <w:bCs w:val="0"/>
          <w:kern w:val="0"/>
          <w:szCs w:val="21"/>
        </w:rPr>
        <w:t>警示条款：</w:t>
      </w:r>
      <w:r>
        <w:rPr>
          <w:rFonts w:hint="eastAsia" w:ascii="Times New Roman" w:hAnsi="Times New Roman" w:eastAsia="宋体" w:cs="Times New Roman"/>
          <w:kern w:val="0"/>
          <w:szCs w:val="21"/>
          <w:lang w:eastAsia="zh-CN"/>
        </w:rPr>
        <w:t xml:space="preserve">深圳大学总医院招投标管理科 </w:t>
      </w:r>
      <w:r>
        <w:rPr>
          <w:rFonts w:ascii="Times New Roman" w:hAnsi="Times New Roman" w:eastAsia="宋体" w:cs="Times New Roman"/>
          <w:kern w:val="0"/>
          <w:szCs w:val="21"/>
        </w:rPr>
        <w:t>有权对所有投标供应商就本项目</w:t>
      </w:r>
      <w:r>
        <w:rPr>
          <w:rFonts w:hint="eastAsia" w:ascii="Times New Roman" w:hAnsi="Times New Roman" w:eastAsia="宋体" w:cs="Times New Roman"/>
          <w:kern w:val="0"/>
          <w:szCs w:val="21"/>
          <w:lang w:eastAsia="zh-CN"/>
        </w:rPr>
        <w:t>遴选</w:t>
      </w:r>
      <w:r>
        <w:rPr>
          <w:rFonts w:ascii="Times New Roman" w:hAnsi="Times New Roman" w:eastAsia="宋体" w:cs="Times New Roman"/>
          <w:kern w:val="0"/>
          <w:szCs w:val="21"/>
        </w:rPr>
        <w:t>文件要求提供的相关证明材料（原件）进行审查。供应商提供虚假资料被查实的，则可能面临被取消本项目中标资格、列入不良行为记录名单和三年内禁止参与</w:t>
      </w:r>
      <w:r>
        <w:rPr>
          <w:rFonts w:hint="eastAsia" w:ascii="Times New Roman" w:hAnsi="Times New Roman" w:eastAsia="宋体" w:cs="Times New Roman"/>
          <w:kern w:val="0"/>
          <w:szCs w:val="21"/>
          <w:lang w:eastAsia="zh-CN"/>
        </w:rPr>
        <w:t>深圳大学总医院</w:t>
      </w:r>
      <w:r>
        <w:rPr>
          <w:rFonts w:ascii="Times New Roman" w:hAnsi="Times New Roman" w:eastAsia="宋体" w:cs="Times New Roman"/>
          <w:kern w:val="0"/>
          <w:szCs w:val="21"/>
        </w:rPr>
        <w:t>采购活动的风险</w:t>
      </w:r>
      <w:r>
        <w:rPr>
          <w:rFonts w:hint="eastAsia" w:ascii="Times New Roman" w:hAnsi="Times New Roman" w:eastAsia="宋体" w:cs="Times New Roman"/>
          <w:kern w:val="0"/>
          <w:szCs w:val="21"/>
          <w:lang w:eastAsia="zh-CN"/>
        </w:rPr>
        <w:t>。</w:t>
      </w:r>
    </w:p>
    <w:p w14:paraId="0461542C">
      <w:pPr>
        <w:widowControl/>
        <w:numPr>
          <w:ilvl w:val="0"/>
          <w:numId w:val="0"/>
        </w:numPr>
        <w:spacing w:line="240" w:lineRule="atLeast"/>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rPr>
        <w:t>本</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公告及本项目</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文件所涉及的时间一律为北京时间。投标人有义务在</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活动期间浏览深圳大学</w:t>
      </w:r>
      <w:r>
        <w:rPr>
          <w:rFonts w:hint="eastAsia" w:ascii="Times New Roman" w:hAnsi="Times New Roman" w:eastAsia="宋体" w:cs="Times New Roman"/>
          <w:kern w:val="0"/>
          <w:szCs w:val="21"/>
          <w:lang w:eastAsia="zh-CN"/>
        </w:rPr>
        <w:t>总医院</w:t>
      </w:r>
      <w:r>
        <w:rPr>
          <w:rFonts w:hint="eastAsia" w:ascii="Times New Roman" w:hAnsi="Times New Roman" w:eastAsia="宋体" w:cs="Times New Roman"/>
          <w:kern w:val="0"/>
          <w:szCs w:val="21"/>
          <w:lang w:val="en-US" w:eastAsia="zh-CN"/>
        </w:rPr>
        <w:t>招采平台</w:t>
      </w:r>
      <w:r>
        <w:rPr>
          <w:rFonts w:hint="eastAsia" w:ascii="Times New Roman" w:hAnsi="Times New Roman" w:eastAsia="宋体" w:cs="Times New Roman"/>
          <w:kern w:val="0"/>
          <w:szCs w:val="21"/>
        </w:rPr>
        <w:t>（</w:t>
      </w:r>
      <w:r>
        <w:rPr>
          <w:rFonts w:hint="eastAsia" w:ascii="Times New Roman" w:hAnsi="Times New Roman" w:eastAsia="宋体" w:cs="Times New Roman"/>
          <w:color w:val="0000FF"/>
          <w:szCs w:val="24"/>
          <w:lang w:eastAsia="zh-CN"/>
        </w:rPr>
        <w:t>https://dzps.sugh.net/</w:t>
      </w:r>
      <w:r>
        <w:rPr>
          <w:rFonts w:hint="eastAsia" w:ascii="Times New Roman" w:hAnsi="Times New Roman" w:eastAsia="宋体" w:cs="Times New Roman"/>
          <w:kern w:val="0"/>
          <w:szCs w:val="21"/>
        </w:rPr>
        <w:t>），在</w:t>
      </w:r>
      <w:r>
        <w:rPr>
          <w:rFonts w:hint="eastAsia" w:ascii="Times New Roman" w:hAnsi="Times New Roman" w:eastAsia="宋体" w:cs="Times New Roman"/>
          <w:kern w:val="0"/>
          <w:szCs w:val="21"/>
          <w:lang w:val="en-US" w:eastAsia="zh-CN"/>
        </w:rPr>
        <w:t>招采平台</w:t>
      </w:r>
      <w:r>
        <w:rPr>
          <w:rFonts w:hint="eastAsia" w:ascii="Times New Roman" w:hAnsi="Times New Roman" w:eastAsia="宋体" w:cs="Times New Roman"/>
          <w:kern w:val="0"/>
          <w:szCs w:val="21"/>
        </w:rPr>
        <w:t>公布的与本次</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 xml:space="preserve">项目有关的信息视为已送达各投标人。 </w:t>
      </w:r>
    </w:p>
    <w:p w14:paraId="104C279E">
      <w:pPr>
        <w:widowControl/>
        <w:numPr>
          <w:ilvl w:val="0"/>
          <w:numId w:val="0"/>
        </w:numPr>
        <w:spacing w:line="240" w:lineRule="atLeast"/>
        <w:ind w:leftChars="0"/>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交纳投标保证金：本项目无须交纳投标保证金。</w:t>
      </w:r>
    </w:p>
    <w:p w14:paraId="4AE6830C"/>
    <w:p w14:paraId="5E581CE1">
      <w:pPr>
        <w:spacing w:before="231" w:beforeLines="50" w:line="260" w:lineRule="exact"/>
        <w:jc w:val="right"/>
        <w:rPr>
          <w:rFonts w:hint="eastAsia" w:ascii="Times New Roman" w:hAnsi="Times New Roman" w:eastAsia="宋体" w:cs="Times New Roman"/>
          <w:color w:val="000000"/>
          <w:sz w:val="24"/>
          <w:highlight w:val="none"/>
          <w:lang w:eastAsia="zh-CN"/>
        </w:rPr>
      </w:pPr>
      <w:r>
        <w:rPr>
          <w:rFonts w:hint="eastAsia" w:ascii="Times New Roman" w:hAnsi="Times New Roman" w:eastAsia="宋体" w:cs="Times New Roman"/>
          <w:color w:val="000000"/>
          <w:highlight w:val="none"/>
          <w:lang w:eastAsia="zh-CN"/>
        </w:rPr>
        <w:t>遴选</w:t>
      </w:r>
      <w:r>
        <w:rPr>
          <w:rFonts w:ascii="Times New Roman" w:hAnsi="Times New Roman" w:eastAsia="宋体" w:cs="Times New Roman"/>
          <w:color w:val="000000"/>
          <w:highlight w:val="none"/>
        </w:rPr>
        <w:t>机构名称：</w:t>
      </w:r>
      <w:r>
        <w:rPr>
          <w:rFonts w:hint="eastAsia" w:ascii="Times New Roman" w:hAnsi="Times New Roman" w:eastAsia="宋体" w:cs="Times New Roman"/>
          <w:color w:val="000000"/>
          <w:highlight w:val="none"/>
          <w:lang w:eastAsia="zh-CN"/>
        </w:rPr>
        <w:t xml:space="preserve">深圳大学总医院招投标管理科   </w:t>
      </w:r>
    </w:p>
    <w:p w14:paraId="73FA1BD6">
      <w:pPr>
        <w:wordWrap w:val="0"/>
        <w:spacing w:before="231" w:beforeLines="50" w:line="260" w:lineRule="exact"/>
        <w:jc w:val="right"/>
        <w:rPr>
          <w:rFonts w:hint="default" w:ascii="Times New Roman" w:hAnsi="Times New Roman" w:eastAsia="宋体" w:cs="Times New Roman"/>
          <w:color w:val="000000"/>
          <w:highlight w:val="none"/>
          <w:lang w:val="en-US" w:eastAsia="zh-CN"/>
        </w:rPr>
      </w:pPr>
      <w:r>
        <w:rPr>
          <w:rFonts w:ascii="Times New Roman" w:hAnsi="Times New Roman" w:eastAsia="宋体" w:cs="Times New Roman"/>
          <w:color w:val="000000"/>
          <w:highlight w:val="none"/>
        </w:rPr>
        <w:t>联系人：</w:t>
      </w:r>
      <w:r>
        <w:rPr>
          <w:rFonts w:hint="eastAsia" w:ascii="Times New Roman" w:hAnsi="Times New Roman" w:eastAsia="宋体" w:cs="Times New Roman"/>
          <w:color w:val="000000"/>
          <w:highlight w:val="none"/>
          <w:lang w:val="en-US" w:eastAsia="zh-CN"/>
        </w:rPr>
        <w:t>韩</w:t>
      </w:r>
      <w:r>
        <w:rPr>
          <w:rFonts w:ascii="Times New Roman" w:hAnsi="Times New Roman" w:eastAsia="宋体" w:cs="Times New Roman"/>
          <w:color w:val="000000"/>
          <w:highlight w:val="none"/>
        </w:rPr>
        <w:t>老师 电话：</w:t>
      </w:r>
      <w:r>
        <w:rPr>
          <w:rFonts w:hint="eastAsia" w:ascii="Times New Roman" w:hAnsi="Times New Roman" w:eastAsia="宋体" w:cs="Times New Roman"/>
          <w:color w:val="000000"/>
          <w:highlight w:val="none"/>
          <w:lang w:val="en-US" w:eastAsia="zh-CN"/>
        </w:rPr>
        <w:t>（0755）2183</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val="en-US" w:eastAsia="zh-CN"/>
        </w:rPr>
        <w:t>9932</w:t>
      </w:r>
    </w:p>
    <w:p w14:paraId="4CBC9DBC">
      <w:pPr>
        <w:spacing w:before="231" w:beforeLines="50" w:line="260" w:lineRule="exact"/>
        <w:jc w:val="right"/>
        <w:rPr>
          <w:rFonts w:hint="eastAsia" w:ascii="Times New Roman" w:hAnsi="Times New Roman" w:eastAsia="宋体" w:cs="Times New Roman"/>
          <w:color w:val="000000"/>
          <w:highlight w:val="none"/>
        </w:rPr>
      </w:pPr>
      <w:r>
        <w:rPr>
          <w:rFonts w:ascii="Times New Roman" w:hAnsi="Times New Roman" w:eastAsia="宋体" w:cs="Times New Roman"/>
          <w:color w:val="000000"/>
          <w:highlight w:val="none"/>
        </w:rPr>
        <w:t>招投标投诉电话：</w:t>
      </w:r>
      <w:r>
        <w:rPr>
          <w:rFonts w:hint="eastAsia" w:ascii="Times New Roman" w:hAnsi="Times New Roman" w:eastAsia="宋体" w:cs="Times New Roman"/>
          <w:color w:val="000000"/>
          <w:highlight w:val="none"/>
          <w:lang w:val="en-US" w:eastAsia="zh-CN"/>
        </w:rPr>
        <w:t>（0755）2183 9932</w:t>
      </w:r>
      <w:r>
        <w:rPr>
          <w:rFonts w:ascii="Times New Roman" w:hAnsi="Times New Roman" w:eastAsia="宋体" w:cs="Times New Roman"/>
          <w:color w:val="000000"/>
          <w:highlight w:val="none"/>
        </w:rPr>
        <w:t xml:space="preserve">  投诉邮箱：</w:t>
      </w:r>
      <w:r>
        <w:rPr>
          <w:rFonts w:hint="eastAsia" w:ascii="Times New Roman" w:hAnsi="Times New Roman" w:eastAsia="宋体" w:cs="Times New Roman"/>
          <w:color w:val="002BFF"/>
          <w:highlight w:val="none"/>
        </w:rPr>
        <w:fldChar w:fldCharType="begin"/>
      </w:r>
      <w:r>
        <w:rPr>
          <w:rFonts w:hint="eastAsia" w:ascii="Times New Roman" w:hAnsi="Times New Roman" w:eastAsia="宋体" w:cs="Times New Roman"/>
          <w:color w:val="002BFF"/>
          <w:highlight w:val="none"/>
        </w:rPr>
        <w:instrText xml:space="preserve"> HYPERLINK "mailto:sughztb@szu.edu.cn" </w:instrText>
      </w:r>
      <w:r>
        <w:rPr>
          <w:rFonts w:hint="eastAsia" w:ascii="Times New Roman" w:hAnsi="Times New Roman" w:eastAsia="宋体" w:cs="Times New Roman"/>
          <w:color w:val="002BFF"/>
          <w:highlight w:val="none"/>
        </w:rPr>
        <w:fldChar w:fldCharType="separate"/>
      </w:r>
      <w:r>
        <w:rPr>
          <w:rStyle w:val="49"/>
          <w:rFonts w:hint="eastAsia" w:ascii="Times New Roman" w:hAnsi="Times New Roman" w:eastAsia="宋体" w:cs="Times New Roman"/>
          <w:color w:val="002BFF"/>
          <w:highlight w:val="none"/>
        </w:rPr>
        <w:t>sughztb@szu.edu.cn</w:t>
      </w:r>
      <w:r>
        <w:rPr>
          <w:rFonts w:hint="eastAsia" w:ascii="Times New Roman" w:hAnsi="Times New Roman" w:eastAsia="宋体" w:cs="Times New Roman"/>
          <w:color w:val="002BFF"/>
          <w:highlight w:val="none"/>
        </w:rPr>
        <w:fldChar w:fldCharType="end"/>
      </w:r>
    </w:p>
    <w:p w14:paraId="42AFA3F0">
      <w:pPr>
        <w:spacing w:before="231" w:beforeLines="50" w:line="260" w:lineRule="exact"/>
        <w:jc w:val="right"/>
        <w:rPr>
          <w:rFonts w:hint="eastAsia" w:ascii="Times New Roman" w:hAnsi="Times New Roman" w:eastAsia="宋体" w:cs="Times New Roman"/>
          <w:color w:val="000000"/>
          <w:highlight w:val="none"/>
          <w:lang w:eastAsia="zh-CN"/>
        </w:rPr>
      </w:pPr>
      <w:r>
        <w:rPr>
          <w:rFonts w:ascii="Times New Roman" w:hAnsi="Times New Roman" w:eastAsia="宋体" w:cs="Times New Roman"/>
          <w:color w:val="000000"/>
          <w:highlight w:val="none"/>
        </w:rPr>
        <w:t>受理单位</w:t>
      </w:r>
      <w:r>
        <w:rPr>
          <w:rFonts w:hint="eastAsia" w:ascii="Times New Roman" w:hAnsi="Times New Roman" w:eastAsia="宋体" w:cs="Times New Roman"/>
          <w:color w:val="000000"/>
          <w:highlight w:val="none"/>
          <w:lang w:eastAsia="zh-CN"/>
        </w:rPr>
        <w:t>：</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eastAsia="zh-CN"/>
        </w:rPr>
        <w:t>深圳大学总医院招投标管理科</w:t>
      </w:r>
    </w:p>
    <w:p w14:paraId="2A52F8F9">
      <w:pPr>
        <w:spacing w:before="231" w:beforeLines="50" w:line="260" w:lineRule="exact"/>
        <w:jc w:val="right"/>
        <w:rPr>
          <w:rFonts w:hint="eastAsia" w:ascii="宋体" w:hAnsi="宋体" w:eastAsia="宋体" w:cs="宋体"/>
          <w:kern w:val="0"/>
          <w:szCs w:val="21"/>
        </w:rPr>
      </w:pPr>
      <w:r>
        <w:rPr>
          <w:rFonts w:hint="eastAsia" w:ascii="宋体" w:hAnsi="宋体" w:eastAsia="宋体" w:cs="宋体"/>
          <w:kern w:val="0"/>
          <w:szCs w:val="21"/>
        </w:rPr>
        <w:t>采购</w:t>
      </w:r>
      <w:r>
        <w:rPr>
          <w:rFonts w:hint="eastAsia" w:ascii="Times New Roman" w:hAnsi="Times New Roman" w:eastAsia="宋体" w:cs="Times New Roman"/>
          <w:color w:val="000000"/>
          <w:highlight w:val="none"/>
          <w:lang w:eastAsia="zh-CN"/>
        </w:rPr>
        <w:t>负责人</w:t>
      </w:r>
    </w:p>
    <w:p w14:paraId="3C02606B">
      <w:pPr>
        <w:spacing w:before="231" w:beforeLines="50" w:line="260" w:lineRule="exact"/>
        <w:jc w:val="right"/>
        <w:rPr>
          <w:rStyle w:val="49"/>
          <w:rFonts w:hint="default" w:ascii="宋体" w:hAnsi="宋体" w:eastAsia="宋体" w:cs="宋体"/>
          <w:i w:val="0"/>
          <w:iCs w:val="0"/>
          <w:color w:val="5378FC"/>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t>单位名称：深圳大学总医院 党委院长办公室</w:t>
      </w:r>
    </w:p>
    <w:p w14:paraId="328B8D66">
      <w:pPr>
        <w:spacing w:before="231" w:beforeLines="50" w:line="260" w:lineRule="exact"/>
        <w:jc w:val="right"/>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t xml:space="preserve">联系人：李老师  电话：（0755）21839908  </w:t>
      </w:r>
    </w:p>
    <w:p w14:paraId="622767C5">
      <w:pPr>
        <w:spacing w:before="231" w:beforeLines="50" w:line="260" w:lineRule="exact"/>
        <w:jc w:val="right"/>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t>纪委监督电话：（0755）2183 9865</w:t>
      </w:r>
    </w:p>
    <w:p w14:paraId="4908B65A">
      <w:pPr>
        <w:pageBreakBefore/>
        <w:spacing w:line="276" w:lineRule="auto"/>
        <w:jc w:val="center"/>
        <w:rPr>
          <w:rFonts w:ascii="Times New Roman" w:hAnsi="Times New Roman" w:eastAsia="宋体" w:cs="Times New Roman"/>
          <w:sz w:val="24"/>
          <w:szCs w:val="24"/>
        </w:rPr>
      </w:pPr>
      <w:r>
        <w:rPr>
          <w:rFonts w:hint="eastAsia" w:ascii="宋体" w:hAnsi="宋体" w:eastAsia="宋体" w:cs="Times New Roman"/>
          <w:b/>
          <w:bCs/>
          <w:kern w:val="0"/>
          <w:sz w:val="24"/>
          <w:szCs w:val="20"/>
        </w:rPr>
        <w:t xml:space="preserve">第二章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项目需求</w:t>
      </w:r>
    </w:p>
    <w:p w14:paraId="4F7F38E3">
      <w:pPr>
        <w:keepNext/>
        <w:keepLines/>
        <w:adjustRightInd w:val="0"/>
        <w:spacing w:before="231" w:beforeLines="50" w:after="231" w:afterLines="50"/>
        <w:jc w:val="center"/>
        <w:textAlignment w:val="baseline"/>
        <w:outlineLvl w:val="1"/>
        <w:rPr>
          <w:rFonts w:ascii="宋体" w:hAnsi="宋体" w:eastAsia="宋体" w:cs="Times New Roman"/>
          <w:b/>
          <w:bCs/>
          <w:kern w:val="0"/>
          <w:sz w:val="28"/>
          <w:szCs w:val="28"/>
        </w:rPr>
      </w:pPr>
      <w:bookmarkStart w:id="8" w:name="_Toc73521547"/>
      <w:bookmarkStart w:id="9" w:name="_Toc73521635"/>
      <w:bookmarkStart w:id="10" w:name="_Toc73517639"/>
      <w:bookmarkStart w:id="11" w:name="_Toc73518117"/>
      <w:bookmarkStart w:id="12" w:name="_Toc60631620"/>
      <w:bookmarkStart w:id="13" w:name="_Toc100052364"/>
      <w:bookmarkStart w:id="14" w:name="_Toc101074876"/>
      <w:bookmarkStart w:id="15" w:name="_Toc60560625"/>
      <w:r>
        <w:rPr>
          <w:rFonts w:hint="eastAsia" w:ascii="宋体" w:hAnsi="宋体" w:eastAsia="宋体" w:cs="Times New Roman"/>
          <w:b/>
          <w:bCs/>
          <w:kern w:val="0"/>
          <w:sz w:val="28"/>
          <w:szCs w:val="28"/>
        </w:rPr>
        <w:t>一、对通用条款的补充内容</w:t>
      </w:r>
    </w:p>
    <w:bookmarkEnd w:id="8"/>
    <w:bookmarkEnd w:id="9"/>
    <w:bookmarkEnd w:id="10"/>
    <w:bookmarkEnd w:id="11"/>
    <w:bookmarkEnd w:id="12"/>
    <w:bookmarkEnd w:id="13"/>
    <w:bookmarkEnd w:id="14"/>
    <w:bookmarkEnd w:id="15"/>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2160"/>
        <w:gridCol w:w="5400"/>
      </w:tblGrid>
      <w:tr w14:paraId="4CBFCF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1E5B385">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序号</w:t>
            </w:r>
          </w:p>
        </w:tc>
        <w:tc>
          <w:tcPr>
            <w:tcW w:w="2160" w:type="dxa"/>
            <w:vAlign w:val="center"/>
          </w:tcPr>
          <w:p w14:paraId="19BDD49D">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内   容</w:t>
            </w:r>
          </w:p>
        </w:tc>
        <w:tc>
          <w:tcPr>
            <w:tcW w:w="5400" w:type="dxa"/>
            <w:vAlign w:val="center"/>
          </w:tcPr>
          <w:p w14:paraId="516337D5">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规      定</w:t>
            </w:r>
          </w:p>
        </w:tc>
      </w:tr>
      <w:tr w14:paraId="6F3E0D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58AAF569">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1</w:t>
            </w:r>
          </w:p>
        </w:tc>
        <w:tc>
          <w:tcPr>
            <w:tcW w:w="2160" w:type="dxa"/>
            <w:vAlign w:val="center"/>
          </w:tcPr>
          <w:p w14:paraId="0C13FD4A">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联合体投标</w:t>
            </w:r>
          </w:p>
        </w:tc>
        <w:tc>
          <w:tcPr>
            <w:tcW w:w="5400" w:type="dxa"/>
            <w:vAlign w:val="center"/>
          </w:tcPr>
          <w:p w14:paraId="6741D815">
            <w:pPr>
              <w:keepNext w:val="0"/>
              <w:keepLines w:val="0"/>
              <w:suppressLineNumbers w:val="0"/>
              <w:spacing w:before="0" w:beforeAutospacing="0" w:after="0" w:afterAutospacing="0"/>
              <w:ind w:left="0" w:right="0"/>
              <w:rPr>
                <w:rFonts w:hint="default" w:ascii="宋体" w:hAnsi="宋体" w:eastAsia="宋体" w:cs="Times New Roman"/>
                <w:snapToGrid w:val="0"/>
                <w:kern w:val="0"/>
                <w:szCs w:val="32"/>
                <w:u w:val="single"/>
                <w:lang w:val="zh-CN"/>
              </w:rPr>
            </w:pPr>
            <w:r>
              <w:rPr>
                <w:rFonts w:hint="eastAsia" w:ascii="宋体" w:hAnsi="宋体" w:eastAsia="宋体" w:cs="Times New Roman"/>
                <w:snapToGrid w:val="0"/>
                <w:kern w:val="0"/>
                <w:szCs w:val="32"/>
                <w:u w:val="single"/>
                <w:lang w:val="zh-CN"/>
              </w:rPr>
              <w:t>见《遴选公告》中“投标人资格要求”部分的相关内容</w:t>
            </w:r>
          </w:p>
        </w:tc>
      </w:tr>
      <w:tr w14:paraId="39012B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7830994B">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2</w:t>
            </w:r>
          </w:p>
        </w:tc>
        <w:tc>
          <w:tcPr>
            <w:tcW w:w="2160" w:type="dxa"/>
            <w:vAlign w:val="center"/>
          </w:tcPr>
          <w:p w14:paraId="67E452F5">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投标有效期</w:t>
            </w:r>
          </w:p>
        </w:tc>
        <w:tc>
          <w:tcPr>
            <w:tcW w:w="5400" w:type="dxa"/>
            <w:vAlign w:val="center"/>
          </w:tcPr>
          <w:p w14:paraId="269995FB">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highlight w:val="yellow"/>
                <w:u w:val="single"/>
                <w:lang w:val="en-US" w:eastAsia="zh-CN"/>
              </w:rPr>
              <w:t>60</w:t>
            </w:r>
            <w:r>
              <w:rPr>
                <w:rFonts w:hint="default" w:ascii="宋体" w:hAnsi="宋体" w:eastAsia="宋体" w:cs="Times New Roman"/>
                <w:szCs w:val="24"/>
                <w:highlight w:val="yellow"/>
                <w:u w:val="single"/>
              </w:rPr>
              <w:t>日历天</w:t>
            </w:r>
            <w:r>
              <w:rPr>
                <w:rFonts w:hint="default" w:ascii="宋体" w:hAnsi="宋体" w:eastAsia="宋体" w:cs="Times New Roman"/>
                <w:szCs w:val="24"/>
              </w:rPr>
              <w:t>（从投标截止之日算起）</w:t>
            </w:r>
          </w:p>
        </w:tc>
      </w:tr>
      <w:tr w14:paraId="289D0A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31276A8C">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3</w:t>
            </w:r>
          </w:p>
        </w:tc>
        <w:tc>
          <w:tcPr>
            <w:tcW w:w="2160" w:type="dxa"/>
            <w:vAlign w:val="center"/>
          </w:tcPr>
          <w:p w14:paraId="1101A875">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投标人的替代方案</w:t>
            </w:r>
          </w:p>
        </w:tc>
        <w:tc>
          <w:tcPr>
            <w:tcW w:w="5400" w:type="dxa"/>
            <w:vAlign w:val="center"/>
          </w:tcPr>
          <w:p w14:paraId="19FA1B1E">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不允许</w:t>
            </w:r>
          </w:p>
        </w:tc>
      </w:tr>
      <w:tr w14:paraId="17BE3A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20B93A40">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4</w:t>
            </w:r>
          </w:p>
        </w:tc>
        <w:tc>
          <w:tcPr>
            <w:tcW w:w="2160" w:type="dxa"/>
            <w:vAlign w:val="center"/>
          </w:tcPr>
          <w:p w14:paraId="73EA88A7">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投标文件的投递</w:t>
            </w:r>
          </w:p>
        </w:tc>
        <w:tc>
          <w:tcPr>
            <w:tcW w:w="5400" w:type="dxa"/>
            <w:vAlign w:val="center"/>
          </w:tcPr>
          <w:p w14:paraId="6FEB8DEF">
            <w:pPr>
              <w:keepNext w:val="0"/>
              <w:keepLines w:val="0"/>
              <w:suppressLineNumbers w:val="0"/>
              <w:spacing w:before="0" w:beforeAutospacing="0" w:after="0" w:afterAutospacing="0"/>
              <w:ind w:left="0" w:right="0"/>
              <w:rPr>
                <w:rFonts w:hint="eastAsia" w:ascii="宋体" w:hAnsi="宋体" w:eastAsia="宋体" w:cs="Times New Roman"/>
                <w:szCs w:val="24"/>
                <w:lang w:eastAsia="zh-CN"/>
              </w:rPr>
            </w:pPr>
            <w:r>
              <w:rPr>
                <w:rFonts w:hint="eastAsia" w:ascii="宋体" w:hAnsi="宋体" w:eastAsia="宋体" w:cs="Times New Roman"/>
                <w:szCs w:val="24"/>
              </w:rPr>
              <w:t>投标人必须在</w:t>
            </w:r>
            <w:r>
              <w:rPr>
                <w:rFonts w:hint="eastAsia" w:ascii="宋体" w:hAnsi="宋体" w:eastAsia="宋体" w:cs="Times New Roman"/>
                <w:szCs w:val="24"/>
                <w:lang w:eastAsia="zh-CN"/>
              </w:rPr>
              <w:t>遴选</w:t>
            </w:r>
            <w:r>
              <w:rPr>
                <w:rFonts w:hint="eastAsia" w:ascii="宋体" w:hAnsi="宋体" w:eastAsia="宋体" w:cs="Times New Roman"/>
                <w:szCs w:val="24"/>
              </w:rPr>
              <w:t>文件规定的投标截止时间前将密封的投标文件</w:t>
            </w:r>
            <w:r>
              <w:rPr>
                <w:rFonts w:hint="eastAsia" w:ascii="宋体" w:hAnsi="宋体" w:eastAsia="宋体" w:cs="Times New Roman"/>
                <w:szCs w:val="24"/>
                <w:lang w:val="en-US" w:eastAsia="zh-CN"/>
              </w:rPr>
              <w:t>上传</w:t>
            </w:r>
            <w:r>
              <w:rPr>
                <w:rFonts w:hint="eastAsia" w:ascii="宋体" w:hAnsi="宋体" w:eastAsia="宋体" w:cs="Times New Roman"/>
                <w:szCs w:val="24"/>
              </w:rPr>
              <w:t>到</w:t>
            </w:r>
            <w:r>
              <w:rPr>
                <w:rFonts w:hint="eastAsia" w:ascii="宋体" w:hAnsi="宋体" w:eastAsia="宋体" w:cs="Times New Roman"/>
                <w:szCs w:val="24"/>
                <w:lang w:eastAsia="zh-CN"/>
              </w:rPr>
              <w:t>深圳大学总医院招投标管理科</w:t>
            </w:r>
            <w:r>
              <w:rPr>
                <w:rFonts w:hint="eastAsia" w:ascii="宋体" w:hAnsi="宋体" w:eastAsia="宋体" w:cs="Times New Roman"/>
                <w:szCs w:val="24"/>
                <w:lang w:val="en-US" w:eastAsia="zh-CN"/>
              </w:rPr>
              <w:t>电子评审系统</w:t>
            </w:r>
            <w:r>
              <w:rPr>
                <w:rFonts w:hint="default" w:ascii="宋体" w:hAnsi="宋体" w:eastAsia="宋体" w:cs="宋体"/>
                <w:sz w:val="24"/>
                <w:szCs w:val="24"/>
              </w:rPr>
              <w:t>（</w:t>
            </w:r>
            <w:r>
              <w:rPr>
                <w:rFonts w:hint="default" w:ascii="宋体" w:hAnsi="宋体" w:eastAsia="宋体" w:cs="宋体"/>
                <w:sz w:val="24"/>
                <w:szCs w:val="24"/>
              </w:rPr>
              <w:fldChar w:fldCharType="begin"/>
            </w:r>
            <w:r>
              <w:rPr>
                <w:rFonts w:hint="default" w:ascii="宋体" w:hAnsi="宋体" w:eastAsia="宋体" w:cs="宋体"/>
                <w:sz w:val="24"/>
                <w:szCs w:val="24"/>
              </w:rPr>
              <w:instrText xml:space="preserve"> HYPERLINK "https://dzps.sugh.net/" \t "https://dzps.sugh.net/TenderInfo/_blank" </w:instrText>
            </w:r>
            <w:r>
              <w:rPr>
                <w:rFonts w:hint="default" w:ascii="宋体" w:hAnsi="宋体" w:eastAsia="宋体" w:cs="宋体"/>
                <w:sz w:val="24"/>
                <w:szCs w:val="24"/>
              </w:rPr>
              <w:fldChar w:fldCharType="separate"/>
            </w:r>
            <w:r>
              <w:rPr>
                <w:rFonts w:hint="eastAsia" w:ascii="宋体" w:hAnsi="宋体" w:eastAsia="宋体" w:cs="宋体"/>
                <w:sz w:val="24"/>
                <w:szCs w:val="24"/>
              </w:rPr>
              <w:t>https://dzps.sugh.net/</w:t>
            </w:r>
            <w:r>
              <w:rPr>
                <w:rFonts w:hint="eastAsia" w:ascii="宋体" w:hAnsi="宋体" w:eastAsia="宋体" w:cs="宋体"/>
                <w:sz w:val="24"/>
                <w:szCs w:val="24"/>
              </w:rPr>
              <w:fldChar w:fldCharType="end"/>
            </w:r>
            <w:r>
              <w:rPr>
                <w:rFonts w:hint="default" w:ascii="宋体" w:hAnsi="宋体" w:eastAsia="宋体" w:cs="宋体"/>
                <w:sz w:val="24"/>
                <w:szCs w:val="24"/>
              </w:rPr>
              <w:t>）</w:t>
            </w:r>
          </w:p>
        </w:tc>
      </w:tr>
      <w:tr w14:paraId="43F5C9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14DF18C3">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5</w:t>
            </w:r>
          </w:p>
        </w:tc>
        <w:tc>
          <w:tcPr>
            <w:tcW w:w="2160" w:type="dxa"/>
            <w:tcBorders>
              <w:top w:val="single" w:color="auto" w:sz="6" w:space="0"/>
              <w:left w:val="single" w:color="auto" w:sz="6" w:space="0"/>
              <w:bottom w:val="single" w:color="auto" w:sz="6" w:space="0"/>
              <w:right w:val="single" w:color="auto" w:sz="6" w:space="0"/>
            </w:tcBorders>
            <w:vAlign w:val="center"/>
          </w:tcPr>
          <w:p w14:paraId="7635ED8C">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财政预算限额</w:t>
            </w:r>
          </w:p>
        </w:tc>
        <w:tc>
          <w:tcPr>
            <w:tcW w:w="5400" w:type="dxa"/>
            <w:tcBorders>
              <w:top w:val="single" w:color="auto" w:sz="6" w:space="0"/>
              <w:left w:val="single" w:color="auto" w:sz="6" w:space="0"/>
              <w:bottom w:val="single" w:color="auto" w:sz="6" w:space="0"/>
              <w:right w:val="double" w:color="auto" w:sz="4" w:space="0"/>
            </w:tcBorders>
            <w:vAlign w:val="center"/>
          </w:tcPr>
          <w:p w14:paraId="154155F5">
            <w:pPr>
              <w:keepNext w:val="0"/>
              <w:keepLines w:val="0"/>
              <w:suppressLineNumbers w:val="0"/>
              <w:spacing w:before="0" w:beforeAutospacing="0" w:after="0" w:afterAutospacing="0"/>
              <w:ind w:left="0" w:right="0"/>
              <w:rPr>
                <w:rFonts w:hint="default" w:ascii="宋体" w:hAnsi="宋体" w:eastAsia="宋体" w:cs="Times New Roman"/>
                <w:szCs w:val="24"/>
                <w:lang w:val="en-US" w:eastAsia="zh-CN"/>
              </w:rPr>
            </w:pPr>
            <w:r>
              <w:rPr>
                <w:rFonts w:hint="eastAsia" w:ascii="宋体" w:hAnsi="宋体" w:eastAsia="宋体" w:cs="Times New Roman"/>
                <w:szCs w:val="24"/>
                <w:lang w:val="en-US" w:eastAsia="zh-CN"/>
              </w:rPr>
              <w:t>156000.00元</w:t>
            </w:r>
          </w:p>
        </w:tc>
      </w:tr>
      <w:tr w14:paraId="713D71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689EA8EE">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6</w:t>
            </w:r>
          </w:p>
        </w:tc>
        <w:tc>
          <w:tcPr>
            <w:tcW w:w="2160" w:type="dxa"/>
            <w:tcBorders>
              <w:top w:val="single" w:color="auto" w:sz="6" w:space="0"/>
              <w:left w:val="single" w:color="auto" w:sz="6" w:space="0"/>
              <w:bottom w:val="single" w:color="auto" w:sz="6" w:space="0"/>
              <w:right w:val="single" w:color="auto" w:sz="6" w:space="0"/>
            </w:tcBorders>
            <w:vAlign w:val="center"/>
          </w:tcPr>
          <w:p w14:paraId="5355104C">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w:t>
            </w:r>
          </w:p>
        </w:tc>
        <w:tc>
          <w:tcPr>
            <w:tcW w:w="5400" w:type="dxa"/>
            <w:tcBorders>
              <w:top w:val="single" w:color="auto" w:sz="6" w:space="0"/>
              <w:left w:val="single" w:color="auto" w:sz="6" w:space="0"/>
              <w:bottom w:val="single" w:color="auto" w:sz="6" w:space="0"/>
              <w:right w:val="double" w:color="auto" w:sz="4" w:space="0"/>
            </w:tcBorders>
            <w:vAlign w:val="center"/>
          </w:tcPr>
          <w:p w14:paraId="1F8D7DE9">
            <w:pPr>
              <w:keepNext w:val="0"/>
              <w:keepLines w:val="0"/>
              <w:suppressLineNumbers w:val="0"/>
              <w:spacing w:before="0" w:beforeAutospacing="0" w:after="0" w:afterAutospacing="0"/>
              <w:ind w:left="0" w:right="0"/>
              <w:rPr>
                <w:rFonts w:hint="eastAsia" w:ascii="Times New Roman" w:hAnsi="Times New Roman" w:eastAsia="宋体" w:cs="Times New Roman"/>
                <w:szCs w:val="24"/>
              </w:rPr>
            </w:pPr>
            <w:r>
              <w:rPr>
                <w:rFonts w:hint="eastAsia" w:ascii="Times New Roman" w:hAnsi="Times New Roman" w:eastAsia="宋体" w:cs="Times New Roman"/>
                <w:szCs w:val="24"/>
                <w:lang w:val="en-US" w:eastAsia="zh-CN"/>
              </w:rPr>
              <w:t>1、投标人需</w:t>
            </w:r>
            <w:r>
              <w:rPr>
                <w:rFonts w:hint="eastAsia" w:ascii="Times New Roman" w:hAnsi="Times New Roman" w:eastAsia="宋体" w:cs="Times New Roman"/>
                <w:szCs w:val="24"/>
              </w:rPr>
              <w:t>在深圳大学总医院招采平台（</w:t>
            </w:r>
            <w:r>
              <w:rPr>
                <w:rFonts w:hint="eastAsia" w:ascii="Times New Roman" w:hAnsi="Times New Roman" w:eastAsia="宋体" w:cs="Times New Roman"/>
                <w:szCs w:val="24"/>
              </w:rPr>
              <w:fldChar w:fldCharType="begin"/>
            </w:r>
            <w:r>
              <w:rPr>
                <w:rFonts w:hint="eastAsia" w:ascii="Times New Roman" w:hAnsi="Times New Roman" w:eastAsia="宋体" w:cs="Times New Roman"/>
                <w:szCs w:val="24"/>
              </w:rPr>
              <w:instrText xml:space="preserve"> HYPERLINK "https://dzps.sugh.net/" \t "https://dzps.sugh.net/TenderInfo/_blank" </w:instrText>
            </w:r>
            <w:r>
              <w:rPr>
                <w:rFonts w:hint="eastAsia" w:ascii="Times New Roman" w:hAnsi="Times New Roman" w:eastAsia="宋体" w:cs="Times New Roman"/>
                <w:szCs w:val="24"/>
              </w:rPr>
              <w:fldChar w:fldCharType="separate"/>
            </w:r>
            <w:r>
              <w:rPr>
                <w:rFonts w:hint="eastAsia" w:ascii="Times New Roman" w:hAnsi="Times New Roman" w:eastAsia="宋体" w:cs="Times New Roman"/>
                <w:szCs w:val="24"/>
              </w:rPr>
              <w:t>https://dzps.sugh.net/</w:t>
            </w:r>
            <w:r>
              <w:rPr>
                <w:rFonts w:hint="eastAsia" w:ascii="Times New Roman" w:hAnsi="Times New Roman" w:eastAsia="宋体" w:cs="Times New Roman"/>
                <w:szCs w:val="24"/>
              </w:rPr>
              <w:fldChar w:fldCharType="end"/>
            </w:r>
            <w:r>
              <w:rPr>
                <w:rFonts w:hint="eastAsia" w:ascii="Times New Roman" w:hAnsi="Times New Roman" w:eastAsia="宋体" w:cs="Times New Roman"/>
                <w:szCs w:val="24"/>
              </w:rPr>
              <w:t>）进行线上报名（凡第一次登录的供应商均需先完成供应商注册，经审核通过后再进行报名）</w:t>
            </w:r>
          </w:p>
          <w:p w14:paraId="66B18E68">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Times New Roman" w:hAnsi="Times New Roman" w:eastAsia="宋体" w:cs="Times New Roman"/>
                <w:szCs w:val="24"/>
                <w:lang w:val="en-US" w:eastAsia="zh-CN"/>
              </w:rPr>
              <w:t>2、</w:t>
            </w:r>
            <w:r>
              <w:rPr>
                <w:rFonts w:hint="eastAsia" w:ascii="Times New Roman" w:hAnsi="Times New Roman" w:eastAsia="宋体" w:cs="Times New Roman"/>
                <w:szCs w:val="24"/>
              </w:rPr>
              <w:t>投标文件</w:t>
            </w:r>
            <w:r>
              <w:rPr>
                <w:rFonts w:hint="eastAsia" w:ascii="Times New Roman" w:hAnsi="Times New Roman" w:eastAsia="宋体" w:cs="Times New Roman"/>
                <w:szCs w:val="24"/>
                <w:lang w:val="en-US" w:eastAsia="zh-CN"/>
              </w:rPr>
              <w:t>为</w:t>
            </w:r>
            <w:r>
              <w:rPr>
                <w:rFonts w:hint="eastAsia" w:ascii="Times New Roman" w:hAnsi="Times New Roman" w:eastAsia="宋体" w:cs="Times New Roman"/>
                <w:szCs w:val="24"/>
              </w:rPr>
              <w:t>电子扫描版（</w:t>
            </w:r>
            <w:r>
              <w:rPr>
                <w:rFonts w:hint="eastAsia" w:ascii="Times New Roman" w:hAnsi="Times New Roman" w:eastAsia="宋体" w:cs="Times New Roman"/>
                <w:szCs w:val="24"/>
                <w:lang w:val="en-US" w:eastAsia="zh-CN"/>
              </w:rPr>
              <w:t>加盖投标人公章，</w:t>
            </w:r>
            <w:r>
              <w:rPr>
                <w:rFonts w:hint="eastAsia" w:ascii="Times New Roman" w:hAnsi="Times New Roman" w:eastAsia="宋体" w:cs="Times New Roman"/>
                <w:szCs w:val="24"/>
              </w:rPr>
              <w:t>上传资料内容必须清晰，否则视为无效投标）</w:t>
            </w:r>
          </w:p>
        </w:tc>
      </w:tr>
      <w:tr w14:paraId="4D4D4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A7B1A6E">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7</w:t>
            </w:r>
          </w:p>
        </w:tc>
        <w:tc>
          <w:tcPr>
            <w:tcW w:w="2160" w:type="dxa"/>
            <w:vAlign w:val="center"/>
          </w:tcPr>
          <w:p w14:paraId="7C5B45AD">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履约担保金额</w:t>
            </w:r>
          </w:p>
        </w:tc>
        <w:tc>
          <w:tcPr>
            <w:tcW w:w="5400" w:type="dxa"/>
            <w:vAlign w:val="center"/>
          </w:tcPr>
          <w:p w14:paraId="65B7C5D5">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无</w:t>
            </w:r>
          </w:p>
        </w:tc>
      </w:tr>
    </w:tbl>
    <w:p w14:paraId="2C8EF909">
      <w:pPr>
        <w:rPr>
          <w:rFonts w:ascii="Times New Roman" w:hAnsi="Times New Roman" w:eastAsia="宋体" w:cs="Times New Roman"/>
          <w:b/>
          <w:szCs w:val="24"/>
        </w:rPr>
      </w:pPr>
      <w:r>
        <w:rPr>
          <w:rFonts w:hint="eastAsia" w:ascii="Times New Roman" w:hAnsi="Times New Roman" w:eastAsia="宋体" w:cs="Times New Roman"/>
          <w:szCs w:val="21"/>
        </w:rPr>
        <w:t>备注：本表为通用条款相关内容的补充和明确，如与通用条款相冲突的以本表为准。</w:t>
      </w:r>
    </w:p>
    <w:p w14:paraId="1AAF7F66">
      <w:pPr>
        <w:rPr>
          <w:rFonts w:ascii="Times New Roman" w:hAnsi="Times New Roman" w:eastAsia="宋体" w:cs="Times New Roman"/>
          <w:b/>
          <w:szCs w:val="24"/>
        </w:rPr>
      </w:pPr>
    </w:p>
    <w:p w14:paraId="284A85AB">
      <w:pPr>
        <w:numPr>
          <w:ilvl w:val="0"/>
          <w:numId w:val="12"/>
        </w:numPr>
        <w:jc w:val="center"/>
        <w:rPr>
          <w:rFonts w:hint="eastAsia" w:ascii="宋体" w:hAnsi="宋体"/>
          <w:b/>
          <w:bCs/>
          <w:color w:val="auto"/>
          <w:kern w:val="0"/>
          <w:sz w:val="28"/>
          <w:szCs w:val="28"/>
        </w:rPr>
      </w:pPr>
      <w:r>
        <w:rPr>
          <w:rFonts w:hint="eastAsia" w:ascii="宋体" w:hAnsi="宋体"/>
          <w:b/>
          <w:bCs/>
          <w:color w:val="auto"/>
          <w:kern w:val="0"/>
          <w:sz w:val="28"/>
          <w:szCs w:val="28"/>
        </w:rPr>
        <w:t>项目概况</w:t>
      </w:r>
    </w:p>
    <w:p w14:paraId="447D5045">
      <w:pPr>
        <w:ind w:firstLine="630" w:firstLineChars="300"/>
        <w:rPr>
          <w:rFonts w:ascii="宋体" w:hAnsi="宋体"/>
          <w:b/>
          <w:bCs/>
          <w:kern w:val="0"/>
          <w:sz w:val="28"/>
          <w:szCs w:val="28"/>
        </w:rPr>
      </w:pPr>
      <w:r>
        <w:rPr>
          <w:rFonts w:hint="eastAsia"/>
        </w:rPr>
        <w:t>深圳大学总医院拟于近期举办“口腔医学中心学术大会”。参会人数预计100人，会期1天（含前一天搭建及彩排）。现采购会务服务供应商，要求提供场地布置、视觉设计、设备租赁、摄制服务、人员支持、会务物资等一体化服务。</w:t>
      </w:r>
    </w:p>
    <w:p w14:paraId="58CCE504">
      <w:pPr>
        <w:keepNext/>
        <w:keepLines/>
        <w:adjustRightInd w:val="0"/>
        <w:spacing w:before="156" w:beforeLines="50" w:after="156" w:afterLines="50"/>
        <w:jc w:val="center"/>
        <w:textAlignment w:val="baseline"/>
        <w:outlineLvl w:val="1"/>
        <w:rPr>
          <w:rFonts w:ascii="宋体" w:hAnsi="宋体"/>
          <w:b/>
          <w:bCs/>
          <w:kern w:val="0"/>
          <w:sz w:val="28"/>
          <w:szCs w:val="28"/>
        </w:rPr>
      </w:pPr>
      <w:r>
        <w:rPr>
          <w:rFonts w:hint="eastAsia" w:ascii="宋体" w:hAnsi="宋体"/>
          <w:b/>
          <w:bCs/>
          <w:kern w:val="0"/>
          <w:sz w:val="28"/>
          <w:szCs w:val="28"/>
        </w:rPr>
        <w:t>三、项目内容</w:t>
      </w:r>
      <w:r>
        <w:rPr>
          <w:rFonts w:ascii="宋体" w:hAnsi="宋体"/>
          <w:b/>
          <w:bCs/>
          <w:kern w:val="0"/>
          <w:sz w:val="28"/>
          <w:szCs w:val="28"/>
        </w:rPr>
        <w:t>及技术要求</w:t>
      </w:r>
    </w:p>
    <w:p w14:paraId="60924833">
      <w:pPr>
        <w:spacing w:line="360" w:lineRule="auto"/>
        <w:ind w:firstLine="424" w:firstLineChars="202"/>
        <w:rPr>
          <w:rFonts w:ascii="宋体" w:hAnsi="宋体"/>
          <w:b/>
          <w:szCs w:val="21"/>
        </w:rPr>
      </w:pPr>
      <w:r>
        <w:rPr>
          <w:rFonts w:hint="eastAsia" w:ascii="宋体" w:hAnsi="宋体"/>
          <w:b/>
          <w:szCs w:val="21"/>
        </w:rPr>
        <w:t>（一）项目服务内容及要求</w:t>
      </w:r>
    </w:p>
    <w:tbl>
      <w:tblPr>
        <w:tblStyle w:val="43"/>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704"/>
        <w:gridCol w:w="2268"/>
        <w:gridCol w:w="4360"/>
        <w:gridCol w:w="877"/>
        <w:gridCol w:w="775"/>
      </w:tblGrid>
      <w:tr w14:paraId="0E4E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2" w:hRule="atLeast"/>
          <w:tblHeader/>
          <w:jc w:val="center"/>
        </w:trPr>
        <w:tc>
          <w:tcPr>
            <w:tcW w:w="704" w:type="dxa"/>
            <w:shd w:val="clear" w:color="auto" w:fill="FFFFFF"/>
            <w:tcMar>
              <w:top w:w="150" w:type="dxa"/>
              <w:left w:w="0" w:type="dxa"/>
              <w:bottom w:w="150" w:type="dxa"/>
              <w:right w:w="240" w:type="dxa"/>
            </w:tcMar>
            <w:vAlign w:val="center"/>
          </w:tcPr>
          <w:p w14:paraId="665C12BC">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序号</w:t>
            </w:r>
          </w:p>
        </w:tc>
        <w:tc>
          <w:tcPr>
            <w:tcW w:w="2268" w:type="dxa"/>
            <w:shd w:val="clear" w:color="auto" w:fill="FFFFFF"/>
            <w:tcMar>
              <w:top w:w="150" w:type="dxa"/>
              <w:left w:w="240" w:type="dxa"/>
              <w:bottom w:w="150" w:type="dxa"/>
              <w:right w:w="240" w:type="dxa"/>
            </w:tcMar>
            <w:vAlign w:val="center"/>
          </w:tcPr>
          <w:p w14:paraId="7547B320">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项目</w:t>
            </w:r>
          </w:p>
        </w:tc>
        <w:tc>
          <w:tcPr>
            <w:tcW w:w="4360" w:type="dxa"/>
            <w:shd w:val="clear" w:color="auto" w:fill="FFFFFF"/>
            <w:tcMar>
              <w:top w:w="150" w:type="dxa"/>
              <w:left w:w="240" w:type="dxa"/>
              <w:bottom w:w="150" w:type="dxa"/>
              <w:right w:w="240" w:type="dxa"/>
            </w:tcMar>
            <w:vAlign w:val="center"/>
          </w:tcPr>
          <w:p w14:paraId="5AAFC3FD">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内容</w:t>
            </w:r>
          </w:p>
        </w:tc>
        <w:tc>
          <w:tcPr>
            <w:tcW w:w="877" w:type="dxa"/>
            <w:shd w:val="clear" w:color="auto" w:fill="FFFFFF"/>
            <w:tcMar>
              <w:top w:w="150" w:type="dxa"/>
              <w:left w:w="240" w:type="dxa"/>
              <w:bottom w:w="150" w:type="dxa"/>
              <w:right w:w="240" w:type="dxa"/>
            </w:tcMar>
            <w:vAlign w:val="center"/>
          </w:tcPr>
          <w:p w14:paraId="23FEBA5F">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数量</w:t>
            </w:r>
          </w:p>
        </w:tc>
        <w:tc>
          <w:tcPr>
            <w:tcW w:w="775" w:type="dxa"/>
            <w:shd w:val="clear" w:color="auto" w:fill="FFFFFF"/>
            <w:tcMar>
              <w:top w:w="150" w:type="dxa"/>
              <w:left w:w="240" w:type="dxa"/>
              <w:bottom w:w="150" w:type="dxa"/>
              <w:right w:w="240" w:type="dxa"/>
            </w:tcMar>
            <w:vAlign w:val="center"/>
          </w:tcPr>
          <w:p w14:paraId="7E4092D8">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单位</w:t>
            </w:r>
          </w:p>
        </w:tc>
      </w:tr>
      <w:tr w14:paraId="1899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jc w:val="center"/>
        </w:trPr>
        <w:tc>
          <w:tcPr>
            <w:tcW w:w="8984" w:type="dxa"/>
            <w:gridSpan w:val="5"/>
            <w:shd w:val="clear" w:color="auto" w:fill="FFFFFF"/>
            <w:tcMar>
              <w:top w:w="150" w:type="dxa"/>
              <w:left w:w="0" w:type="dxa"/>
              <w:bottom w:w="150" w:type="dxa"/>
              <w:right w:w="240" w:type="dxa"/>
            </w:tcMar>
            <w:vAlign w:val="center"/>
          </w:tcPr>
          <w:p w14:paraId="6F1876FD">
            <w:pPr>
              <w:keepNext w:val="0"/>
              <w:keepLines w:val="0"/>
              <w:widowControl/>
              <w:suppressLineNumbers w:val="0"/>
              <w:snapToGrid w:val="0"/>
              <w:spacing w:before="0" w:beforeAutospacing="0" w:after="0" w:afterAutospacing="0"/>
              <w:ind w:left="0" w:right="0"/>
              <w:contextualSpacing/>
              <w:rPr>
                <w:rFonts w:hint="default"/>
                <w:szCs w:val="21"/>
              </w:rPr>
            </w:pPr>
            <w:r>
              <w:rPr>
                <w:rFonts w:hint="default"/>
                <w:szCs w:val="21"/>
              </w:rPr>
              <w:t>一、外场布置</w:t>
            </w:r>
          </w:p>
        </w:tc>
      </w:tr>
      <w:tr w14:paraId="6975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25" w:hRule="atLeast"/>
          <w:jc w:val="center"/>
        </w:trPr>
        <w:tc>
          <w:tcPr>
            <w:tcW w:w="704" w:type="dxa"/>
            <w:shd w:val="clear" w:color="auto" w:fill="FFFFFF"/>
            <w:tcMar>
              <w:top w:w="150" w:type="dxa"/>
              <w:left w:w="0" w:type="dxa"/>
              <w:bottom w:w="150" w:type="dxa"/>
              <w:right w:w="240" w:type="dxa"/>
            </w:tcMar>
            <w:vAlign w:val="center"/>
          </w:tcPr>
          <w:p w14:paraId="5F0EED50">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w:t>
            </w:r>
          </w:p>
        </w:tc>
        <w:tc>
          <w:tcPr>
            <w:tcW w:w="2268" w:type="dxa"/>
            <w:shd w:val="clear" w:color="auto" w:fill="FFFFFF"/>
            <w:tcMar>
              <w:top w:w="150" w:type="dxa"/>
              <w:left w:w="240" w:type="dxa"/>
              <w:bottom w:w="150" w:type="dxa"/>
              <w:right w:w="240" w:type="dxa"/>
            </w:tcMar>
            <w:vAlign w:val="center"/>
          </w:tcPr>
          <w:p w14:paraId="5AB2F61F">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注水道旗</w:t>
            </w:r>
          </w:p>
        </w:tc>
        <w:tc>
          <w:tcPr>
            <w:tcW w:w="4360" w:type="dxa"/>
            <w:shd w:val="clear" w:color="auto" w:fill="FFFFFF"/>
            <w:tcMar>
              <w:top w:w="150" w:type="dxa"/>
              <w:left w:w="240" w:type="dxa"/>
              <w:bottom w:w="150" w:type="dxa"/>
              <w:right w:w="240" w:type="dxa"/>
            </w:tcMar>
            <w:vAlign w:val="center"/>
          </w:tcPr>
          <w:p w14:paraId="1E98D7DC">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活动主题道旗制作及安装，户外沿路及入口5米</w:t>
            </w:r>
          </w:p>
        </w:tc>
        <w:tc>
          <w:tcPr>
            <w:tcW w:w="877" w:type="dxa"/>
            <w:shd w:val="clear" w:color="auto" w:fill="FFFFFF"/>
            <w:tcMar>
              <w:top w:w="150" w:type="dxa"/>
              <w:left w:w="240" w:type="dxa"/>
              <w:bottom w:w="150" w:type="dxa"/>
              <w:right w:w="240" w:type="dxa"/>
            </w:tcMar>
            <w:vAlign w:val="center"/>
          </w:tcPr>
          <w:p w14:paraId="689DC92B">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14</w:t>
            </w:r>
          </w:p>
        </w:tc>
        <w:tc>
          <w:tcPr>
            <w:tcW w:w="775" w:type="dxa"/>
            <w:shd w:val="clear" w:color="auto" w:fill="FFFFFF"/>
            <w:tcMar>
              <w:top w:w="150" w:type="dxa"/>
              <w:left w:w="240" w:type="dxa"/>
              <w:bottom w:w="150" w:type="dxa"/>
              <w:right w:w="0" w:type="dxa"/>
            </w:tcMar>
            <w:vAlign w:val="center"/>
          </w:tcPr>
          <w:p w14:paraId="083B63F2">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个</w:t>
            </w:r>
          </w:p>
        </w:tc>
      </w:tr>
      <w:tr w14:paraId="318D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0" w:hRule="atLeast"/>
          <w:jc w:val="center"/>
        </w:trPr>
        <w:tc>
          <w:tcPr>
            <w:tcW w:w="704" w:type="dxa"/>
            <w:shd w:val="clear" w:color="auto" w:fill="FFFFFF"/>
            <w:tcMar>
              <w:top w:w="150" w:type="dxa"/>
              <w:left w:w="0" w:type="dxa"/>
              <w:bottom w:w="150" w:type="dxa"/>
              <w:right w:w="240" w:type="dxa"/>
            </w:tcMar>
            <w:vAlign w:val="center"/>
          </w:tcPr>
          <w:p w14:paraId="6C5B6318">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2</w:t>
            </w:r>
          </w:p>
        </w:tc>
        <w:tc>
          <w:tcPr>
            <w:tcW w:w="2268" w:type="dxa"/>
            <w:shd w:val="clear" w:color="auto" w:fill="FFFFFF"/>
            <w:tcMar>
              <w:top w:w="150" w:type="dxa"/>
              <w:left w:w="240" w:type="dxa"/>
              <w:bottom w:w="150" w:type="dxa"/>
              <w:right w:w="240" w:type="dxa"/>
            </w:tcMar>
            <w:vAlign w:val="center"/>
          </w:tcPr>
          <w:p w14:paraId="08F572A1">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会场指引牌、停车指引</w:t>
            </w:r>
          </w:p>
        </w:tc>
        <w:tc>
          <w:tcPr>
            <w:tcW w:w="4360" w:type="dxa"/>
            <w:shd w:val="clear" w:color="auto" w:fill="FFFFFF"/>
            <w:tcMar>
              <w:top w:w="150" w:type="dxa"/>
              <w:left w:w="240" w:type="dxa"/>
              <w:bottom w:w="150" w:type="dxa"/>
              <w:right w:w="240" w:type="dxa"/>
            </w:tcMar>
            <w:vAlign w:val="center"/>
          </w:tcPr>
          <w:p w14:paraId="4B3B34F9">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指引牌（地面入口、地下停车场、一层大厅至电梯通道），根据现场情况定</w:t>
            </w:r>
          </w:p>
        </w:tc>
        <w:tc>
          <w:tcPr>
            <w:tcW w:w="877" w:type="dxa"/>
            <w:shd w:val="clear" w:color="auto" w:fill="FFFFFF"/>
            <w:tcMar>
              <w:top w:w="150" w:type="dxa"/>
              <w:left w:w="240" w:type="dxa"/>
              <w:bottom w:w="150" w:type="dxa"/>
              <w:right w:w="240" w:type="dxa"/>
            </w:tcMar>
            <w:vAlign w:val="center"/>
          </w:tcPr>
          <w:p w14:paraId="396C0DEC">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14</w:t>
            </w:r>
          </w:p>
        </w:tc>
        <w:tc>
          <w:tcPr>
            <w:tcW w:w="775" w:type="dxa"/>
            <w:shd w:val="clear" w:color="auto" w:fill="FFFFFF"/>
            <w:tcMar>
              <w:top w:w="150" w:type="dxa"/>
              <w:left w:w="240" w:type="dxa"/>
              <w:bottom w:w="150" w:type="dxa"/>
              <w:right w:w="0" w:type="dxa"/>
            </w:tcMar>
            <w:vAlign w:val="center"/>
          </w:tcPr>
          <w:p w14:paraId="015EEBEF">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套</w:t>
            </w:r>
          </w:p>
        </w:tc>
      </w:tr>
      <w:tr w14:paraId="1A45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6" w:hRule="atLeast"/>
          <w:jc w:val="center"/>
        </w:trPr>
        <w:tc>
          <w:tcPr>
            <w:tcW w:w="704" w:type="dxa"/>
            <w:shd w:val="clear" w:color="auto" w:fill="FFFFFF"/>
            <w:tcMar>
              <w:top w:w="150" w:type="dxa"/>
              <w:left w:w="0" w:type="dxa"/>
              <w:bottom w:w="150" w:type="dxa"/>
              <w:right w:w="240" w:type="dxa"/>
            </w:tcMar>
            <w:vAlign w:val="center"/>
          </w:tcPr>
          <w:p w14:paraId="289B5213">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3</w:t>
            </w:r>
          </w:p>
        </w:tc>
        <w:tc>
          <w:tcPr>
            <w:tcW w:w="2268" w:type="dxa"/>
            <w:shd w:val="clear" w:color="auto" w:fill="FFFFFF"/>
            <w:tcMar>
              <w:top w:w="150" w:type="dxa"/>
              <w:left w:w="240" w:type="dxa"/>
              <w:bottom w:w="150" w:type="dxa"/>
              <w:right w:w="240" w:type="dxa"/>
            </w:tcMar>
            <w:vAlign w:val="center"/>
          </w:tcPr>
          <w:p w14:paraId="69A86566">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大楼入口会场主展架</w:t>
            </w:r>
          </w:p>
        </w:tc>
        <w:tc>
          <w:tcPr>
            <w:tcW w:w="4360" w:type="dxa"/>
            <w:shd w:val="clear" w:color="auto" w:fill="FFFFFF"/>
            <w:tcMar>
              <w:top w:w="150" w:type="dxa"/>
              <w:left w:w="240" w:type="dxa"/>
              <w:bottom w:w="150" w:type="dxa"/>
              <w:right w:w="240" w:type="dxa"/>
            </w:tcMar>
            <w:vAlign w:val="center"/>
          </w:tcPr>
          <w:p w14:paraId="7C46EEFA">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大楼入口｜专业桁架结构搭建安装及高清UV喷绘画面制作｜6×3m，高度0.6m厚度</w:t>
            </w:r>
          </w:p>
        </w:tc>
        <w:tc>
          <w:tcPr>
            <w:tcW w:w="877" w:type="dxa"/>
            <w:shd w:val="clear" w:color="auto" w:fill="FFFFFF"/>
            <w:tcMar>
              <w:top w:w="150" w:type="dxa"/>
              <w:left w:w="240" w:type="dxa"/>
              <w:bottom w:w="150" w:type="dxa"/>
              <w:right w:w="240" w:type="dxa"/>
            </w:tcMar>
            <w:vAlign w:val="center"/>
          </w:tcPr>
          <w:p w14:paraId="484AEB26">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w:t>
            </w:r>
          </w:p>
        </w:tc>
        <w:tc>
          <w:tcPr>
            <w:tcW w:w="775" w:type="dxa"/>
            <w:shd w:val="clear" w:color="auto" w:fill="FFFFFF"/>
            <w:tcMar>
              <w:top w:w="150" w:type="dxa"/>
              <w:left w:w="240" w:type="dxa"/>
              <w:bottom w:w="150" w:type="dxa"/>
              <w:right w:w="0" w:type="dxa"/>
            </w:tcMar>
            <w:vAlign w:val="center"/>
          </w:tcPr>
          <w:p w14:paraId="7D2BF43B">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套</w:t>
            </w:r>
          </w:p>
        </w:tc>
      </w:tr>
      <w:tr w14:paraId="0AAE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100" w:hRule="atLeast"/>
          <w:jc w:val="center"/>
        </w:trPr>
        <w:tc>
          <w:tcPr>
            <w:tcW w:w="704" w:type="dxa"/>
            <w:shd w:val="clear" w:color="auto" w:fill="FFFFFF"/>
            <w:tcMar>
              <w:top w:w="150" w:type="dxa"/>
              <w:left w:w="0" w:type="dxa"/>
              <w:bottom w:w="150" w:type="dxa"/>
              <w:right w:w="240" w:type="dxa"/>
            </w:tcMar>
            <w:vAlign w:val="center"/>
          </w:tcPr>
          <w:p w14:paraId="76DB8B94">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4</w:t>
            </w:r>
          </w:p>
        </w:tc>
        <w:tc>
          <w:tcPr>
            <w:tcW w:w="2268" w:type="dxa"/>
            <w:shd w:val="clear" w:color="auto" w:fill="FFFFFF"/>
            <w:tcMar>
              <w:top w:w="150" w:type="dxa"/>
              <w:left w:w="240" w:type="dxa"/>
              <w:bottom w:w="150" w:type="dxa"/>
              <w:right w:w="240" w:type="dxa"/>
            </w:tcMar>
            <w:vAlign w:val="center"/>
          </w:tcPr>
          <w:p w14:paraId="5F869284">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一楼前厅展架签到合影背景</w:t>
            </w:r>
          </w:p>
        </w:tc>
        <w:tc>
          <w:tcPr>
            <w:tcW w:w="4360" w:type="dxa"/>
            <w:shd w:val="clear" w:color="auto" w:fill="FFFFFF"/>
            <w:tcMar>
              <w:top w:w="150" w:type="dxa"/>
              <w:left w:w="240" w:type="dxa"/>
              <w:bottom w:w="150" w:type="dxa"/>
              <w:right w:w="240" w:type="dxa"/>
            </w:tcMar>
            <w:vAlign w:val="center"/>
          </w:tcPr>
          <w:p w14:paraId="48AFC591">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一楼前厅｜专业桁架结构搭建安装及高清UV喷绘画面制作｜6×3m，高度0.6m厚度</w:t>
            </w:r>
          </w:p>
        </w:tc>
        <w:tc>
          <w:tcPr>
            <w:tcW w:w="877" w:type="dxa"/>
            <w:shd w:val="clear" w:color="auto" w:fill="FFFFFF"/>
            <w:tcMar>
              <w:top w:w="150" w:type="dxa"/>
              <w:left w:w="240" w:type="dxa"/>
              <w:bottom w:w="150" w:type="dxa"/>
              <w:right w:w="240" w:type="dxa"/>
            </w:tcMar>
            <w:vAlign w:val="center"/>
          </w:tcPr>
          <w:p w14:paraId="1A3B2FEF">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w:t>
            </w:r>
          </w:p>
        </w:tc>
        <w:tc>
          <w:tcPr>
            <w:tcW w:w="775" w:type="dxa"/>
            <w:shd w:val="clear" w:color="auto" w:fill="FFFFFF"/>
            <w:tcMar>
              <w:top w:w="150" w:type="dxa"/>
              <w:left w:w="240" w:type="dxa"/>
              <w:bottom w:w="150" w:type="dxa"/>
              <w:right w:w="0" w:type="dxa"/>
            </w:tcMar>
            <w:vAlign w:val="center"/>
          </w:tcPr>
          <w:p w14:paraId="6BAA98A5">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套</w:t>
            </w:r>
          </w:p>
        </w:tc>
      </w:tr>
      <w:tr w14:paraId="1CD2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6" w:hRule="atLeast"/>
          <w:jc w:val="center"/>
        </w:trPr>
        <w:tc>
          <w:tcPr>
            <w:tcW w:w="704" w:type="dxa"/>
            <w:shd w:val="clear" w:color="auto" w:fill="FFFFFF"/>
            <w:tcMar>
              <w:top w:w="150" w:type="dxa"/>
              <w:left w:w="0" w:type="dxa"/>
              <w:bottom w:w="150" w:type="dxa"/>
              <w:right w:w="240" w:type="dxa"/>
            </w:tcMar>
            <w:vAlign w:val="center"/>
          </w:tcPr>
          <w:p w14:paraId="74DFA35C">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5</w:t>
            </w:r>
          </w:p>
        </w:tc>
        <w:tc>
          <w:tcPr>
            <w:tcW w:w="2268" w:type="dxa"/>
            <w:shd w:val="clear" w:color="auto" w:fill="FFFFFF"/>
            <w:tcMar>
              <w:top w:w="150" w:type="dxa"/>
              <w:left w:w="240" w:type="dxa"/>
              <w:bottom w:w="150" w:type="dxa"/>
              <w:right w:w="240" w:type="dxa"/>
            </w:tcMar>
            <w:vAlign w:val="center"/>
          </w:tcPr>
          <w:p w14:paraId="428AFBC1">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立体装饰</w:t>
            </w:r>
          </w:p>
        </w:tc>
        <w:tc>
          <w:tcPr>
            <w:tcW w:w="4360" w:type="dxa"/>
            <w:shd w:val="clear" w:color="auto" w:fill="FFFFFF"/>
            <w:tcMar>
              <w:top w:w="150" w:type="dxa"/>
              <w:left w:w="240" w:type="dxa"/>
              <w:bottom w:w="150" w:type="dxa"/>
              <w:right w:w="240" w:type="dxa"/>
            </w:tcMar>
            <w:vAlign w:val="center"/>
          </w:tcPr>
          <w:p w14:paraId="68E8F45A">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高密度KT板画面制作装饰</w:t>
            </w:r>
          </w:p>
        </w:tc>
        <w:tc>
          <w:tcPr>
            <w:tcW w:w="877" w:type="dxa"/>
            <w:shd w:val="clear" w:color="auto" w:fill="FFFFFF"/>
            <w:tcMar>
              <w:top w:w="150" w:type="dxa"/>
              <w:left w:w="240" w:type="dxa"/>
              <w:bottom w:w="150" w:type="dxa"/>
              <w:right w:w="240" w:type="dxa"/>
            </w:tcMar>
            <w:vAlign w:val="center"/>
          </w:tcPr>
          <w:p w14:paraId="4BF30759">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w:t>
            </w:r>
          </w:p>
        </w:tc>
        <w:tc>
          <w:tcPr>
            <w:tcW w:w="775" w:type="dxa"/>
            <w:shd w:val="clear" w:color="auto" w:fill="FFFFFF"/>
            <w:tcMar>
              <w:top w:w="150" w:type="dxa"/>
              <w:left w:w="240" w:type="dxa"/>
              <w:bottom w:w="150" w:type="dxa"/>
              <w:right w:w="0" w:type="dxa"/>
            </w:tcMar>
            <w:vAlign w:val="center"/>
          </w:tcPr>
          <w:p w14:paraId="456DB554">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项</w:t>
            </w:r>
          </w:p>
        </w:tc>
      </w:tr>
      <w:tr w14:paraId="2BEC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0" w:hRule="atLeast"/>
          <w:jc w:val="center"/>
        </w:trPr>
        <w:tc>
          <w:tcPr>
            <w:tcW w:w="704" w:type="dxa"/>
            <w:shd w:val="clear" w:color="auto" w:fill="FFFFFF"/>
            <w:tcMar>
              <w:top w:w="150" w:type="dxa"/>
              <w:left w:w="0" w:type="dxa"/>
              <w:bottom w:w="150" w:type="dxa"/>
              <w:right w:w="240" w:type="dxa"/>
            </w:tcMar>
            <w:vAlign w:val="center"/>
          </w:tcPr>
          <w:p w14:paraId="448BBAF3">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6</w:t>
            </w:r>
          </w:p>
        </w:tc>
        <w:tc>
          <w:tcPr>
            <w:tcW w:w="2268" w:type="dxa"/>
            <w:shd w:val="clear" w:color="auto" w:fill="FFFFFF"/>
            <w:tcMar>
              <w:top w:w="150" w:type="dxa"/>
              <w:left w:w="240" w:type="dxa"/>
              <w:bottom w:w="150" w:type="dxa"/>
              <w:right w:w="240" w:type="dxa"/>
            </w:tcMar>
            <w:vAlign w:val="center"/>
          </w:tcPr>
          <w:p w14:paraId="3F8FD3A5">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一楼前厅展架签到背景</w:t>
            </w:r>
          </w:p>
        </w:tc>
        <w:tc>
          <w:tcPr>
            <w:tcW w:w="4360" w:type="dxa"/>
            <w:shd w:val="clear" w:color="auto" w:fill="FFFFFF"/>
            <w:tcMar>
              <w:top w:w="150" w:type="dxa"/>
              <w:left w:w="240" w:type="dxa"/>
              <w:bottom w:w="150" w:type="dxa"/>
              <w:right w:w="240" w:type="dxa"/>
            </w:tcMar>
            <w:vAlign w:val="center"/>
          </w:tcPr>
          <w:p w14:paraId="0BB732D7">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一楼前厅｜专业桁架结构搭建安装及高清UV喷绘画面制作｜6×3m，高度0.6m厚度</w:t>
            </w:r>
          </w:p>
        </w:tc>
        <w:tc>
          <w:tcPr>
            <w:tcW w:w="877" w:type="dxa"/>
            <w:shd w:val="clear" w:color="auto" w:fill="FFFFFF"/>
            <w:tcMar>
              <w:top w:w="150" w:type="dxa"/>
              <w:left w:w="240" w:type="dxa"/>
              <w:bottom w:w="150" w:type="dxa"/>
              <w:right w:w="240" w:type="dxa"/>
            </w:tcMar>
            <w:vAlign w:val="center"/>
          </w:tcPr>
          <w:p w14:paraId="0E262A0A">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w:t>
            </w:r>
          </w:p>
        </w:tc>
        <w:tc>
          <w:tcPr>
            <w:tcW w:w="775" w:type="dxa"/>
            <w:shd w:val="clear" w:color="auto" w:fill="FFFFFF"/>
            <w:tcMar>
              <w:top w:w="150" w:type="dxa"/>
              <w:left w:w="240" w:type="dxa"/>
              <w:bottom w:w="150" w:type="dxa"/>
              <w:right w:w="0" w:type="dxa"/>
            </w:tcMar>
            <w:vAlign w:val="center"/>
          </w:tcPr>
          <w:p w14:paraId="6927837E">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套</w:t>
            </w:r>
          </w:p>
        </w:tc>
      </w:tr>
      <w:tr w14:paraId="7D12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0" w:hRule="atLeast"/>
          <w:jc w:val="center"/>
        </w:trPr>
        <w:tc>
          <w:tcPr>
            <w:tcW w:w="704" w:type="dxa"/>
            <w:shd w:val="clear" w:color="auto" w:fill="FFFFFF"/>
            <w:tcMar>
              <w:top w:w="150" w:type="dxa"/>
              <w:left w:w="0" w:type="dxa"/>
              <w:bottom w:w="150" w:type="dxa"/>
              <w:right w:w="240" w:type="dxa"/>
            </w:tcMar>
            <w:vAlign w:val="center"/>
          </w:tcPr>
          <w:p w14:paraId="27F896DE">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7</w:t>
            </w:r>
          </w:p>
        </w:tc>
        <w:tc>
          <w:tcPr>
            <w:tcW w:w="2268" w:type="dxa"/>
            <w:shd w:val="clear" w:color="auto" w:fill="FFFFFF"/>
            <w:tcMar>
              <w:top w:w="150" w:type="dxa"/>
              <w:left w:w="240" w:type="dxa"/>
              <w:bottom w:w="150" w:type="dxa"/>
              <w:right w:w="240" w:type="dxa"/>
            </w:tcMar>
            <w:vAlign w:val="center"/>
          </w:tcPr>
          <w:p w14:paraId="06C08C15">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签到区桌椅布置及合影手举牌制作</w:t>
            </w:r>
          </w:p>
        </w:tc>
        <w:tc>
          <w:tcPr>
            <w:tcW w:w="4360" w:type="dxa"/>
            <w:shd w:val="clear" w:color="auto" w:fill="FFFFFF"/>
            <w:tcMar>
              <w:top w:w="150" w:type="dxa"/>
              <w:left w:w="240" w:type="dxa"/>
              <w:bottom w:w="150" w:type="dxa"/>
              <w:right w:w="240" w:type="dxa"/>
            </w:tcMar>
            <w:vAlign w:val="center"/>
          </w:tcPr>
          <w:p w14:paraId="23CAB568">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签到区桌椅布置及合影手举牌制作</w:t>
            </w:r>
          </w:p>
        </w:tc>
        <w:tc>
          <w:tcPr>
            <w:tcW w:w="877" w:type="dxa"/>
            <w:shd w:val="clear" w:color="auto" w:fill="FFFFFF"/>
            <w:tcMar>
              <w:top w:w="150" w:type="dxa"/>
              <w:left w:w="240" w:type="dxa"/>
              <w:bottom w:w="150" w:type="dxa"/>
              <w:right w:w="240" w:type="dxa"/>
            </w:tcMar>
            <w:vAlign w:val="center"/>
          </w:tcPr>
          <w:p w14:paraId="329E1DF7">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w:t>
            </w:r>
          </w:p>
        </w:tc>
        <w:tc>
          <w:tcPr>
            <w:tcW w:w="775" w:type="dxa"/>
            <w:shd w:val="clear" w:color="auto" w:fill="FFFFFF"/>
            <w:tcMar>
              <w:top w:w="150" w:type="dxa"/>
              <w:left w:w="240" w:type="dxa"/>
              <w:bottom w:w="150" w:type="dxa"/>
              <w:right w:w="0" w:type="dxa"/>
            </w:tcMar>
            <w:vAlign w:val="center"/>
          </w:tcPr>
          <w:p w14:paraId="76F055A2">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项</w:t>
            </w:r>
          </w:p>
        </w:tc>
      </w:tr>
      <w:tr w14:paraId="71F8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jc w:val="center"/>
        </w:trPr>
        <w:tc>
          <w:tcPr>
            <w:tcW w:w="8984" w:type="dxa"/>
            <w:gridSpan w:val="5"/>
            <w:shd w:val="clear" w:color="auto" w:fill="FFFFFF"/>
            <w:tcMar>
              <w:top w:w="150" w:type="dxa"/>
              <w:left w:w="0" w:type="dxa"/>
              <w:bottom w:w="150" w:type="dxa"/>
              <w:right w:w="240" w:type="dxa"/>
            </w:tcMar>
            <w:vAlign w:val="center"/>
          </w:tcPr>
          <w:p w14:paraId="3B136438">
            <w:pPr>
              <w:keepNext w:val="0"/>
              <w:keepLines w:val="0"/>
              <w:widowControl/>
              <w:suppressLineNumbers w:val="0"/>
              <w:snapToGrid w:val="0"/>
              <w:spacing w:before="0" w:beforeAutospacing="0" w:after="0" w:afterAutospacing="0"/>
              <w:ind w:left="0" w:right="0"/>
              <w:contextualSpacing/>
              <w:rPr>
                <w:rFonts w:hint="default"/>
                <w:szCs w:val="21"/>
              </w:rPr>
            </w:pPr>
            <w:r>
              <w:rPr>
                <w:rFonts w:hint="default"/>
                <w:szCs w:val="21"/>
              </w:rPr>
              <w:t>二、内场搭建</w:t>
            </w:r>
          </w:p>
        </w:tc>
      </w:tr>
      <w:tr w14:paraId="3679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6" w:hRule="atLeast"/>
          <w:jc w:val="center"/>
        </w:trPr>
        <w:tc>
          <w:tcPr>
            <w:tcW w:w="704" w:type="dxa"/>
            <w:shd w:val="clear" w:color="auto" w:fill="FFFFFF"/>
            <w:tcMar>
              <w:top w:w="150" w:type="dxa"/>
              <w:left w:w="0" w:type="dxa"/>
              <w:bottom w:w="150" w:type="dxa"/>
              <w:right w:w="240" w:type="dxa"/>
            </w:tcMar>
            <w:vAlign w:val="center"/>
          </w:tcPr>
          <w:p w14:paraId="6521885E">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8</w:t>
            </w:r>
          </w:p>
        </w:tc>
        <w:tc>
          <w:tcPr>
            <w:tcW w:w="2268" w:type="dxa"/>
            <w:shd w:val="clear" w:color="auto" w:fill="FFFFFF"/>
            <w:tcMar>
              <w:top w:w="150" w:type="dxa"/>
              <w:left w:w="240" w:type="dxa"/>
              <w:bottom w:w="150" w:type="dxa"/>
              <w:right w:w="240" w:type="dxa"/>
            </w:tcMar>
            <w:vAlign w:val="center"/>
          </w:tcPr>
          <w:p w14:paraId="52797B5A">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舞台搭建</w:t>
            </w:r>
          </w:p>
        </w:tc>
        <w:tc>
          <w:tcPr>
            <w:tcW w:w="4360" w:type="dxa"/>
            <w:shd w:val="clear" w:color="auto" w:fill="FFFFFF"/>
            <w:tcMar>
              <w:top w:w="150" w:type="dxa"/>
              <w:left w:w="240" w:type="dxa"/>
              <w:bottom w:w="150" w:type="dxa"/>
              <w:right w:w="240" w:type="dxa"/>
            </w:tcMar>
            <w:vAlign w:val="center"/>
          </w:tcPr>
          <w:p w14:paraId="197E198B">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专业舞台搭建（含结构、踏步等）</w:t>
            </w:r>
          </w:p>
        </w:tc>
        <w:tc>
          <w:tcPr>
            <w:tcW w:w="877" w:type="dxa"/>
            <w:shd w:val="clear" w:color="auto" w:fill="FFFFFF"/>
            <w:tcMar>
              <w:top w:w="150" w:type="dxa"/>
              <w:left w:w="240" w:type="dxa"/>
              <w:bottom w:w="150" w:type="dxa"/>
              <w:right w:w="240" w:type="dxa"/>
            </w:tcMar>
            <w:vAlign w:val="center"/>
          </w:tcPr>
          <w:p w14:paraId="15A6A7EA">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w:t>
            </w:r>
          </w:p>
        </w:tc>
        <w:tc>
          <w:tcPr>
            <w:tcW w:w="775" w:type="dxa"/>
            <w:shd w:val="clear" w:color="auto" w:fill="FFFFFF"/>
            <w:tcMar>
              <w:top w:w="150" w:type="dxa"/>
              <w:left w:w="240" w:type="dxa"/>
              <w:bottom w:w="150" w:type="dxa"/>
              <w:right w:w="0" w:type="dxa"/>
            </w:tcMar>
            <w:vAlign w:val="center"/>
          </w:tcPr>
          <w:p w14:paraId="35847B40">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项</w:t>
            </w:r>
          </w:p>
        </w:tc>
      </w:tr>
      <w:tr w14:paraId="3ED4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66" w:hRule="atLeast"/>
          <w:jc w:val="center"/>
        </w:trPr>
        <w:tc>
          <w:tcPr>
            <w:tcW w:w="704" w:type="dxa"/>
            <w:shd w:val="clear" w:color="auto" w:fill="FFFFFF"/>
            <w:tcMar>
              <w:top w:w="150" w:type="dxa"/>
              <w:left w:w="0" w:type="dxa"/>
              <w:bottom w:w="150" w:type="dxa"/>
              <w:right w:w="240" w:type="dxa"/>
            </w:tcMar>
            <w:vAlign w:val="center"/>
          </w:tcPr>
          <w:p w14:paraId="5BD19211">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9</w:t>
            </w:r>
          </w:p>
        </w:tc>
        <w:tc>
          <w:tcPr>
            <w:tcW w:w="2268" w:type="dxa"/>
            <w:shd w:val="clear" w:color="auto" w:fill="FFFFFF"/>
            <w:tcMar>
              <w:top w:w="150" w:type="dxa"/>
              <w:left w:w="240" w:type="dxa"/>
              <w:bottom w:w="150" w:type="dxa"/>
              <w:right w:w="240" w:type="dxa"/>
            </w:tcMar>
            <w:vAlign w:val="center"/>
          </w:tcPr>
          <w:p w14:paraId="11DD78DC">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地毯铺设</w:t>
            </w:r>
          </w:p>
        </w:tc>
        <w:tc>
          <w:tcPr>
            <w:tcW w:w="4360" w:type="dxa"/>
            <w:shd w:val="clear" w:color="auto" w:fill="FFFFFF"/>
            <w:tcMar>
              <w:top w:w="150" w:type="dxa"/>
              <w:left w:w="240" w:type="dxa"/>
              <w:bottom w:w="150" w:type="dxa"/>
              <w:right w:w="240" w:type="dxa"/>
            </w:tcMar>
            <w:vAlign w:val="center"/>
          </w:tcPr>
          <w:p w14:paraId="78724BDD">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加厚阻燃地毯</w:t>
            </w:r>
          </w:p>
        </w:tc>
        <w:tc>
          <w:tcPr>
            <w:tcW w:w="877" w:type="dxa"/>
            <w:shd w:val="clear" w:color="auto" w:fill="FFFFFF"/>
            <w:tcMar>
              <w:top w:w="150" w:type="dxa"/>
              <w:left w:w="240" w:type="dxa"/>
              <w:bottom w:w="150" w:type="dxa"/>
              <w:right w:w="240" w:type="dxa"/>
            </w:tcMar>
            <w:vAlign w:val="center"/>
          </w:tcPr>
          <w:p w14:paraId="53D5431D">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w:t>
            </w:r>
          </w:p>
        </w:tc>
        <w:tc>
          <w:tcPr>
            <w:tcW w:w="775" w:type="dxa"/>
            <w:shd w:val="clear" w:color="auto" w:fill="FFFFFF"/>
            <w:tcMar>
              <w:top w:w="150" w:type="dxa"/>
              <w:left w:w="240" w:type="dxa"/>
              <w:bottom w:w="150" w:type="dxa"/>
              <w:right w:w="0" w:type="dxa"/>
            </w:tcMar>
            <w:vAlign w:val="center"/>
          </w:tcPr>
          <w:p w14:paraId="377C83AE">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项</w:t>
            </w:r>
          </w:p>
        </w:tc>
      </w:tr>
      <w:tr w14:paraId="0B2E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jc w:val="center"/>
        </w:trPr>
        <w:tc>
          <w:tcPr>
            <w:tcW w:w="704" w:type="dxa"/>
            <w:shd w:val="clear" w:color="auto" w:fill="FFFFFF"/>
            <w:tcMar>
              <w:top w:w="150" w:type="dxa"/>
              <w:left w:w="0" w:type="dxa"/>
              <w:bottom w:w="150" w:type="dxa"/>
              <w:right w:w="240" w:type="dxa"/>
            </w:tcMar>
            <w:vAlign w:val="center"/>
          </w:tcPr>
          <w:p w14:paraId="79C0D98E">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10</w:t>
            </w:r>
          </w:p>
        </w:tc>
        <w:tc>
          <w:tcPr>
            <w:tcW w:w="2268" w:type="dxa"/>
            <w:shd w:val="clear" w:color="auto" w:fill="FFFFFF"/>
            <w:tcMar>
              <w:top w:w="150" w:type="dxa"/>
              <w:left w:w="240" w:type="dxa"/>
              <w:bottom w:w="150" w:type="dxa"/>
              <w:right w:w="240" w:type="dxa"/>
            </w:tcMar>
            <w:vAlign w:val="center"/>
          </w:tcPr>
          <w:p w14:paraId="76671B10">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屏幕搭建</w:t>
            </w:r>
          </w:p>
        </w:tc>
        <w:tc>
          <w:tcPr>
            <w:tcW w:w="4360" w:type="dxa"/>
            <w:shd w:val="clear" w:color="auto" w:fill="FFFFFF"/>
            <w:tcMar>
              <w:top w:w="150" w:type="dxa"/>
              <w:left w:w="240" w:type="dxa"/>
              <w:bottom w:w="150" w:type="dxa"/>
              <w:right w:w="240" w:type="dxa"/>
            </w:tcMar>
            <w:vAlign w:val="center"/>
          </w:tcPr>
          <w:p w14:paraId="6C862607">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LED屏幕及控制系统</w:t>
            </w:r>
          </w:p>
        </w:tc>
        <w:tc>
          <w:tcPr>
            <w:tcW w:w="877" w:type="dxa"/>
            <w:shd w:val="clear" w:color="auto" w:fill="FFFFFF"/>
            <w:tcMar>
              <w:top w:w="150" w:type="dxa"/>
              <w:left w:w="240" w:type="dxa"/>
              <w:bottom w:w="150" w:type="dxa"/>
              <w:right w:w="240" w:type="dxa"/>
            </w:tcMar>
            <w:vAlign w:val="center"/>
          </w:tcPr>
          <w:p w14:paraId="716DC610">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w:t>
            </w:r>
          </w:p>
        </w:tc>
        <w:tc>
          <w:tcPr>
            <w:tcW w:w="775" w:type="dxa"/>
            <w:shd w:val="clear" w:color="auto" w:fill="FFFFFF"/>
            <w:tcMar>
              <w:top w:w="150" w:type="dxa"/>
              <w:left w:w="240" w:type="dxa"/>
              <w:bottom w:w="150" w:type="dxa"/>
              <w:right w:w="0" w:type="dxa"/>
            </w:tcMar>
            <w:vAlign w:val="center"/>
          </w:tcPr>
          <w:p w14:paraId="1B5446D4">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项</w:t>
            </w:r>
          </w:p>
        </w:tc>
      </w:tr>
      <w:tr w14:paraId="2762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6" w:hRule="atLeast"/>
          <w:jc w:val="center"/>
        </w:trPr>
        <w:tc>
          <w:tcPr>
            <w:tcW w:w="704" w:type="dxa"/>
            <w:shd w:val="clear" w:color="auto" w:fill="FFFFFF"/>
            <w:tcMar>
              <w:top w:w="150" w:type="dxa"/>
              <w:left w:w="0" w:type="dxa"/>
              <w:bottom w:w="150" w:type="dxa"/>
              <w:right w:w="240" w:type="dxa"/>
            </w:tcMar>
            <w:vAlign w:val="center"/>
          </w:tcPr>
          <w:p w14:paraId="7FA78B20">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11</w:t>
            </w:r>
          </w:p>
        </w:tc>
        <w:tc>
          <w:tcPr>
            <w:tcW w:w="2268" w:type="dxa"/>
            <w:shd w:val="clear" w:color="auto" w:fill="FFFFFF"/>
            <w:tcMar>
              <w:top w:w="150" w:type="dxa"/>
              <w:left w:w="240" w:type="dxa"/>
              <w:bottom w:w="150" w:type="dxa"/>
              <w:right w:w="240" w:type="dxa"/>
            </w:tcMar>
            <w:vAlign w:val="center"/>
          </w:tcPr>
          <w:p w14:paraId="599145E1">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灯光系统</w:t>
            </w:r>
          </w:p>
        </w:tc>
        <w:tc>
          <w:tcPr>
            <w:tcW w:w="4360" w:type="dxa"/>
            <w:shd w:val="clear" w:color="auto" w:fill="FFFFFF"/>
            <w:tcMar>
              <w:top w:w="150" w:type="dxa"/>
              <w:left w:w="240" w:type="dxa"/>
              <w:bottom w:w="150" w:type="dxa"/>
              <w:right w:w="240" w:type="dxa"/>
            </w:tcMar>
            <w:vAlign w:val="center"/>
          </w:tcPr>
          <w:p w14:paraId="3532C14D">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舞台灯光设备及控制系统</w:t>
            </w:r>
          </w:p>
        </w:tc>
        <w:tc>
          <w:tcPr>
            <w:tcW w:w="877" w:type="dxa"/>
            <w:shd w:val="clear" w:color="auto" w:fill="FFFFFF"/>
            <w:tcMar>
              <w:top w:w="150" w:type="dxa"/>
              <w:left w:w="240" w:type="dxa"/>
              <w:bottom w:w="150" w:type="dxa"/>
              <w:right w:w="240" w:type="dxa"/>
            </w:tcMar>
            <w:vAlign w:val="center"/>
          </w:tcPr>
          <w:p w14:paraId="772E6469">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w:t>
            </w:r>
          </w:p>
        </w:tc>
        <w:tc>
          <w:tcPr>
            <w:tcW w:w="775" w:type="dxa"/>
            <w:shd w:val="clear" w:color="auto" w:fill="FFFFFF"/>
            <w:tcMar>
              <w:top w:w="150" w:type="dxa"/>
              <w:left w:w="240" w:type="dxa"/>
              <w:bottom w:w="150" w:type="dxa"/>
              <w:right w:w="0" w:type="dxa"/>
            </w:tcMar>
            <w:vAlign w:val="center"/>
          </w:tcPr>
          <w:p w14:paraId="49CF0E40">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项</w:t>
            </w:r>
          </w:p>
        </w:tc>
      </w:tr>
      <w:tr w14:paraId="00D5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3" w:hRule="atLeast"/>
          <w:jc w:val="center"/>
        </w:trPr>
        <w:tc>
          <w:tcPr>
            <w:tcW w:w="704" w:type="dxa"/>
            <w:shd w:val="clear" w:color="auto" w:fill="FFFFFF"/>
            <w:tcMar>
              <w:top w:w="150" w:type="dxa"/>
              <w:left w:w="0" w:type="dxa"/>
              <w:bottom w:w="150" w:type="dxa"/>
              <w:right w:w="240" w:type="dxa"/>
            </w:tcMar>
            <w:vAlign w:val="center"/>
          </w:tcPr>
          <w:p w14:paraId="083062B0">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12</w:t>
            </w:r>
          </w:p>
        </w:tc>
        <w:tc>
          <w:tcPr>
            <w:tcW w:w="2268" w:type="dxa"/>
            <w:shd w:val="clear" w:color="auto" w:fill="FFFFFF"/>
            <w:tcMar>
              <w:top w:w="150" w:type="dxa"/>
              <w:left w:w="240" w:type="dxa"/>
              <w:bottom w:w="150" w:type="dxa"/>
              <w:right w:w="240" w:type="dxa"/>
            </w:tcMar>
            <w:vAlign w:val="center"/>
          </w:tcPr>
          <w:p w14:paraId="4346B98D">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坐席区（主席桌）</w:t>
            </w:r>
          </w:p>
        </w:tc>
        <w:tc>
          <w:tcPr>
            <w:tcW w:w="4360" w:type="dxa"/>
            <w:shd w:val="clear" w:color="auto" w:fill="FFFFFF"/>
            <w:tcMar>
              <w:top w:w="150" w:type="dxa"/>
              <w:left w:w="240" w:type="dxa"/>
              <w:bottom w:w="150" w:type="dxa"/>
              <w:right w:w="240" w:type="dxa"/>
            </w:tcMar>
            <w:vAlign w:val="center"/>
          </w:tcPr>
          <w:p w14:paraId="0B49383B">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主席桌租赁（含桌布），每排5张1.3m桌子</w:t>
            </w:r>
          </w:p>
        </w:tc>
        <w:tc>
          <w:tcPr>
            <w:tcW w:w="877" w:type="dxa"/>
            <w:shd w:val="clear" w:color="auto" w:fill="FFFFFF"/>
            <w:tcMar>
              <w:top w:w="150" w:type="dxa"/>
              <w:left w:w="240" w:type="dxa"/>
              <w:bottom w:w="150" w:type="dxa"/>
              <w:right w:w="240" w:type="dxa"/>
            </w:tcMar>
            <w:vAlign w:val="center"/>
          </w:tcPr>
          <w:p w14:paraId="12FEF964">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2</w:t>
            </w:r>
          </w:p>
        </w:tc>
        <w:tc>
          <w:tcPr>
            <w:tcW w:w="775" w:type="dxa"/>
            <w:shd w:val="clear" w:color="auto" w:fill="FFFFFF"/>
            <w:tcMar>
              <w:top w:w="150" w:type="dxa"/>
              <w:left w:w="240" w:type="dxa"/>
              <w:bottom w:w="150" w:type="dxa"/>
              <w:right w:w="0" w:type="dxa"/>
            </w:tcMar>
            <w:vAlign w:val="center"/>
          </w:tcPr>
          <w:p w14:paraId="5AB22F84">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排</w:t>
            </w:r>
          </w:p>
        </w:tc>
      </w:tr>
      <w:tr w14:paraId="50ED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19" w:hRule="atLeast"/>
          <w:jc w:val="center"/>
        </w:trPr>
        <w:tc>
          <w:tcPr>
            <w:tcW w:w="704" w:type="dxa"/>
            <w:shd w:val="clear" w:color="auto" w:fill="FFFFFF"/>
            <w:tcMar>
              <w:top w:w="150" w:type="dxa"/>
              <w:left w:w="0" w:type="dxa"/>
              <w:bottom w:w="150" w:type="dxa"/>
              <w:right w:w="240" w:type="dxa"/>
            </w:tcMar>
            <w:vAlign w:val="center"/>
          </w:tcPr>
          <w:p w14:paraId="25E6AEFC">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13</w:t>
            </w:r>
          </w:p>
        </w:tc>
        <w:tc>
          <w:tcPr>
            <w:tcW w:w="2268" w:type="dxa"/>
            <w:shd w:val="clear" w:color="auto" w:fill="FFFFFF"/>
            <w:tcMar>
              <w:top w:w="150" w:type="dxa"/>
              <w:left w:w="240" w:type="dxa"/>
              <w:bottom w:w="150" w:type="dxa"/>
              <w:right w:w="240" w:type="dxa"/>
            </w:tcMar>
            <w:vAlign w:val="center"/>
          </w:tcPr>
          <w:p w14:paraId="1DD3B09F">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坐席区（坐席）</w:t>
            </w:r>
          </w:p>
        </w:tc>
        <w:tc>
          <w:tcPr>
            <w:tcW w:w="4360" w:type="dxa"/>
            <w:shd w:val="clear" w:color="auto" w:fill="FFFFFF"/>
            <w:tcMar>
              <w:top w:w="150" w:type="dxa"/>
              <w:left w:w="240" w:type="dxa"/>
              <w:bottom w:w="150" w:type="dxa"/>
              <w:right w:w="240" w:type="dxa"/>
            </w:tcMar>
            <w:vAlign w:val="center"/>
          </w:tcPr>
          <w:p w14:paraId="5D2B9625">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主席坐席及观众坐席（含椅套、腰封）</w:t>
            </w:r>
          </w:p>
        </w:tc>
        <w:tc>
          <w:tcPr>
            <w:tcW w:w="877" w:type="dxa"/>
            <w:shd w:val="clear" w:color="auto" w:fill="FFFFFF"/>
            <w:tcMar>
              <w:top w:w="150" w:type="dxa"/>
              <w:left w:w="240" w:type="dxa"/>
              <w:bottom w:w="150" w:type="dxa"/>
              <w:right w:w="240" w:type="dxa"/>
            </w:tcMar>
            <w:vAlign w:val="center"/>
          </w:tcPr>
          <w:p w14:paraId="6C2BEB7C">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100</w:t>
            </w:r>
          </w:p>
        </w:tc>
        <w:tc>
          <w:tcPr>
            <w:tcW w:w="775" w:type="dxa"/>
            <w:shd w:val="clear" w:color="auto" w:fill="FFFFFF"/>
            <w:tcMar>
              <w:top w:w="150" w:type="dxa"/>
              <w:left w:w="240" w:type="dxa"/>
              <w:bottom w:w="150" w:type="dxa"/>
              <w:right w:w="0" w:type="dxa"/>
            </w:tcMar>
            <w:vAlign w:val="center"/>
          </w:tcPr>
          <w:p w14:paraId="6BF5D4B4">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张</w:t>
            </w:r>
          </w:p>
        </w:tc>
      </w:tr>
      <w:tr w14:paraId="4945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0" w:hRule="atLeast"/>
          <w:jc w:val="center"/>
        </w:trPr>
        <w:tc>
          <w:tcPr>
            <w:tcW w:w="704" w:type="dxa"/>
            <w:shd w:val="clear" w:color="auto" w:fill="FFFFFF"/>
            <w:tcMar>
              <w:top w:w="150" w:type="dxa"/>
              <w:left w:w="0" w:type="dxa"/>
              <w:bottom w:w="150" w:type="dxa"/>
              <w:right w:w="240" w:type="dxa"/>
            </w:tcMar>
            <w:vAlign w:val="center"/>
          </w:tcPr>
          <w:p w14:paraId="513E2EF8">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14</w:t>
            </w:r>
          </w:p>
        </w:tc>
        <w:tc>
          <w:tcPr>
            <w:tcW w:w="2268" w:type="dxa"/>
            <w:shd w:val="clear" w:color="auto" w:fill="FFFFFF"/>
            <w:tcMar>
              <w:top w:w="150" w:type="dxa"/>
              <w:left w:w="240" w:type="dxa"/>
              <w:bottom w:w="150" w:type="dxa"/>
              <w:right w:w="240" w:type="dxa"/>
            </w:tcMar>
            <w:vAlign w:val="center"/>
          </w:tcPr>
          <w:p w14:paraId="599CCF23">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氛围装饰（柱子装饰）</w:t>
            </w:r>
          </w:p>
        </w:tc>
        <w:tc>
          <w:tcPr>
            <w:tcW w:w="4360" w:type="dxa"/>
            <w:shd w:val="clear" w:color="auto" w:fill="FFFFFF"/>
            <w:tcMar>
              <w:top w:w="150" w:type="dxa"/>
              <w:left w:w="240" w:type="dxa"/>
              <w:bottom w:w="150" w:type="dxa"/>
              <w:right w:w="240" w:type="dxa"/>
            </w:tcMar>
            <w:vAlign w:val="center"/>
          </w:tcPr>
          <w:p w14:paraId="6FC352E5">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柱子装饰</w:t>
            </w:r>
          </w:p>
        </w:tc>
        <w:tc>
          <w:tcPr>
            <w:tcW w:w="877" w:type="dxa"/>
            <w:shd w:val="clear" w:color="auto" w:fill="FFFFFF"/>
            <w:tcMar>
              <w:top w:w="150" w:type="dxa"/>
              <w:left w:w="240" w:type="dxa"/>
              <w:bottom w:w="150" w:type="dxa"/>
              <w:right w:w="240" w:type="dxa"/>
            </w:tcMar>
            <w:vAlign w:val="center"/>
          </w:tcPr>
          <w:p w14:paraId="33500B96">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w:t>
            </w:r>
          </w:p>
        </w:tc>
        <w:tc>
          <w:tcPr>
            <w:tcW w:w="775" w:type="dxa"/>
            <w:shd w:val="clear" w:color="auto" w:fill="FFFFFF"/>
            <w:tcMar>
              <w:top w:w="150" w:type="dxa"/>
              <w:left w:w="240" w:type="dxa"/>
              <w:bottom w:w="150" w:type="dxa"/>
              <w:right w:w="0" w:type="dxa"/>
            </w:tcMar>
            <w:vAlign w:val="center"/>
          </w:tcPr>
          <w:p w14:paraId="20D93EA7">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项</w:t>
            </w:r>
          </w:p>
        </w:tc>
      </w:tr>
      <w:tr w14:paraId="7714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0" w:hRule="atLeast"/>
          <w:jc w:val="center"/>
        </w:trPr>
        <w:tc>
          <w:tcPr>
            <w:tcW w:w="704" w:type="dxa"/>
            <w:shd w:val="clear" w:color="auto" w:fill="FFFFFF"/>
            <w:tcMar>
              <w:top w:w="150" w:type="dxa"/>
              <w:left w:w="0" w:type="dxa"/>
              <w:bottom w:w="150" w:type="dxa"/>
              <w:right w:w="240" w:type="dxa"/>
            </w:tcMar>
            <w:vAlign w:val="center"/>
          </w:tcPr>
          <w:p w14:paraId="047D91CB">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15</w:t>
            </w:r>
          </w:p>
        </w:tc>
        <w:tc>
          <w:tcPr>
            <w:tcW w:w="2268" w:type="dxa"/>
            <w:shd w:val="clear" w:color="auto" w:fill="FFFFFF"/>
            <w:tcMar>
              <w:top w:w="150" w:type="dxa"/>
              <w:left w:w="240" w:type="dxa"/>
              <w:bottom w:w="150" w:type="dxa"/>
              <w:right w:w="240" w:type="dxa"/>
            </w:tcMar>
            <w:vAlign w:val="center"/>
          </w:tcPr>
          <w:p w14:paraId="604ECC4C">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氛围装饰（顶部布幔）</w:t>
            </w:r>
          </w:p>
        </w:tc>
        <w:tc>
          <w:tcPr>
            <w:tcW w:w="4360" w:type="dxa"/>
            <w:shd w:val="clear" w:color="auto" w:fill="FFFFFF"/>
            <w:tcMar>
              <w:top w:w="150" w:type="dxa"/>
              <w:left w:w="240" w:type="dxa"/>
              <w:bottom w:w="150" w:type="dxa"/>
              <w:right w:w="240" w:type="dxa"/>
            </w:tcMar>
            <w:vAlign w:val="center"/>
          </w:tcPr>
          <w:p w14:paraId="4A005840">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顶部布幔装饰</w:t>
            </w:r>
          </w:p>
        </w:tc>
        <w:tc>
          <w:tcPr>
            <w:tcW w:w="877" w:type="dxa"/>
            <w:shd w:val="clear" w:color="auto" w:fill="FFFFFF"/>
            <w:tcMar>
              <w:top w:w="150" w:type="dxa"/>
              <w:left w:w="240" w:type="dxa"/>
              <w:bottom w:w="150" w:type="dxa"/>
              <w:right w:w="240" w:type="dxa"/>
            </w:tcMar>
            <w:vAlign w:val="center"/>
          </w:tcPr>
          <w:p w14:paraId="0A466486">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w:t>
            </w:r>
          </w:p>
        </w:tc>
        <w:tc>
          <w:tcPr>
            <w:tcW w:w="775" w:type="dxa"/>
            <w:shd w:val="clear" w:color="auto" w:fill="FFFFFF"/>
            <w:tcMar>
              <w:top w:w="150" w:type="dxa"/>
              <w:left w:w="240" w:type="dxa"/>
              <w:bottom w:w="150" w:type="dxa"/>
              <w:right w:w="0" w:type="dxa"/>
            </w:tcMar>
            <w:vAlign w:val="center"/>
          </w:tcPr>
          <w:p w14:paraId="498B10EA">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项</w:t>
            </w:r>
          </w:p>
        </w:tc>
      </w:tr>
      <w:tr w14:paraId="5AC7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6" w:hRule="atLeast"/>
          <w:jc w:val="center"/>
        </w:trPr>
        <w:tc>
          <w:tcPr>
            <w:tcW w:w="704" w:type="dxa"/>
            <w:shd w:val="clear" w:color="auto" w:fill="FFFFFF"/>
            <w:tcMar>
              <w:top w:w="150" w:type="dxa"/>
              <w:left w:w="0" w:type="dxa"/>
              <w:bottom w:w="150" w:type="dxa"/>
              <w:right w:w="240" w:type="dxa"/>
            </w:tcMar>
            <w:vAlign w:val="center"/>
          </w:tcPr>
          <w:p w14:paraId="746D24AE">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16</w:t>
            </w:r>
          </w:p>
        </w:tc>
        <w:tc>
          <w:tcPr>
            <w:tcW w:w="2268" w:type="dxa"/>
            <w:shd w:val="clear" w:color="auto" w:fill="FFFFFF"/>
            <w:tcMar>
              <w:top w:w="150" w:type="dxa"/>
              <w:left w:w="240" w:type="dxa"/>
              <w:bottom w:w="150" w:type="dxa"/>
              <w:right w:w="240" w:type="dxa"/>
            </w:tcMar>
            <w:vAlign w:val="center"/>
          </w:tcPr>
          <w:p w14:paraId="1A250A0B">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氛围装饰（侧面墙面）</w:t>
            </w:r>
          </w:p>
        </w:tc>
        <w:tc>
          <w:tcPr>
            <w:tcW w:w="4360" w:type="dxa"/>
            <w:shd w:val="clear" w:color="auto" w:fill="FFFFFF"/>
            <w:tcMar>
              <w:top w:w="150" w:type="dxa"/>
              <w:left w:w="240" w:type="dxa"/>
              <w:bottom w:w="150" w:type="dxa"/>
              <w:right w:w="240" w:type="dxa"/>
            </w:tcMar>
            <w:vAlign w:val="center"/>
          </w:tcPr>
          <w:p w14:paraId="19FF11F4">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侧面墙面全包及KT板画面制作</w:t>
            </w:r>
          </w:p>
        </w:tc>
        <w:tc>
          <w:tcPr>
            <w:tcW w:w="877" w:type="dxa"/>
            <w:shd w:val="clear" w:color="auto" w:fill="FFFFFF"/>
            <w:tcMar>
              <w:top w:w="150" w:type="dxa"/>
              <w:left w:w="240" w:type="dxa"/>
              <w:bottom w:w="150" w:type="dxa"/>
              <w:right w:w="240" w:type="dxa"/>
            </w:tcMar>
            <w:vAlign w:val="center"/>
          </w:tcPr>
          <w:p w14:paraId="69607BD4">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w:t>
            </w:r>
          </w:p>
        </w:tc>
        <w:tc>
          <w:tcPr>
            <w:tcW w:w="775" w:type="dxa"/>
            <w:shd w:val="clear" w:color="auto" w:fill="FFFFFF"/>
            <w:tcMar>
              <w:top w:w="150" w:type="dxa"/>
              <w:left w:w="240" w:type="dxa"/>
              <w:bottom w:w="150" w:type="dxa"/>
              <w:right w:w="0" w:type="dxa"/>
            </w:tcMar>
            <w:vAlign w:val="center"/>
          </w:tcPr>
          <w:p w14:paraId="357B6B14">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项</w:t>
            </w:r>
          </w:p>
        </w:tc>
      </w:tr>
      <w:tr w14:paraId="2475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5" w:hRule="atLeast"/>
          <w:jc w:val="center"/>
        </w:trPr>
        <w:tc>
          <w:tcPr>
            <w:tcW w:w="704" w:type="dxa"/>
            <w:shd w:val="clear" w:color="auto" w:fill="FFFFFF"/>
            <w:tcMar>
              <w:top w:w="150" w:type="dxa"/>
              <w:left w:w="0" w:type="dxa"/>
              <w:bottom w:w="150" w:type="dxa"/>
              <w:right w:w="240" w:type="dxa"/>
            </w:tcMar>
            <w:vAlign w:val="center"/>
          </w:tcPr>
          <w:p w14:paraId="38C9AE2F">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17</w:t>
            </w:r>
          </w:p>
        </w:tc>
        <w:tc>
          <w:tcPr>
            <w:tcW w:w="2268" w:type="dxa"/>
            <w:shd w:val="clear" w:color="auto" w:fill="FFFFFF"/>
            <w:tcMar>
              <w:top w:w="150" w:type="dxa"/>
              <w:left w:w="240" w:type="dxa"/>
              <w:bottom w:w="150" w:type="dxa"/>
              <w:right w:w="240" w:type="dxa"/>
            </w:tcMar>
            <w:vAlign w:val="center"/>
          </w:tcPr>
          <w:p w14:paraId="2C2C07F5">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氛围装饰（走廊外墙）</w:t>
            </w:r>
          </w:p>
        </w:tc>
        <w:tc>
          <w:tcPr>
            <w:tcW w:w="4360" w:type="dxa"/>
            <w:shd w:val="clear" w:color="auto" w:fill="FFFFFF"/>
            <w:tcMar>
              <w:top w:w="150" w:type="dxa"/>
              <w:left w:w="240" w:type="dxa"/>
              <w:bottom w:w="150" w:type="dxa"/>
              <w:right w:w="240" w:type="dxa"/>
            </w:tcMar>
            <w:vAlign w:val="center"/>
          </w:tcPr>
          <w:p w14:paraId="303A1566">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走廊外墙氛围布置</w:t>
            </w:r>
          </w:p>
        </w:tc>
        <w:tc>
          <w:tcPr>
            <w:tcW w:w="877" w:type="dxa"/>
            <w:shd w:val="clear" w:color="auto" w:fill="FFFFFF"/>
            <w:tcMar>
              <w:top w:w="150" w:type="dxa"/>
              <w:left w:w="240" w:type="dxa"/>
              <w:bottom w:w="150" w:type="dxa"/>
              <w:right w:w="240" w:type="dxa"/>
            </w:tcMar>
            <w:vAlign w:val="center"/>
          </w:tcPr>
          <w:p w14:paraId="3F53CA43">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w:t>
            </w:r>
          </w:p>
        </w:tc>
        <w:tc>
          <w:tcPr>
            <w:tcW w:w="775" w:type="dxa"/>
            <w:shd w:val="clear" w:color="auto" w:fill="FFFFFF"/>
            <w:tcMar>
              <w:top w:w="150" w:type="dxa"/>
              <w:left w:w="240" w:type="dxa"/>
              <w:bottom w:w="150" w:type="dxa"/>
              <w:right w:w="0" w:type="dxa"/>
            </w:tcMar>
            <w:vAlign w:val="center"/>
          </w:tcPr>
          <w:p w14:paraId="0C834EE0">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项</w:t>
            </w:r>
          </w:p>
        </w:tc>
      </w:tr>
      <w:tr w14:paraId="5B77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0" w:hRule="atLeast"/>
          <w:jc w:val="center"/>
        </w:trPr>
        <w:tc>
          <w:tcPr>
            <w:tcW w:w="704" w:type="dxa"/>
            <w:shd w:val="clear" w:color="auto" w:fill="FFFFFF"/>
            <w:tcMar>
              <w:top w:w="150" w:type="dxa"/>
              <w:left w:w="0" w:type="dxa"/>
              <w:bottom w:w="150" w:type="dxa"/>
              <w:right w:w="240" w:type="dxa"/>
            </w:tcMar>
            <w:vAlign w:val="center"/>
          </w:tcPr>
          <w:p w14:paraId="4DF0984F">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18</w:t>
            </w:r>
          </w:p>
        </w:tc>
        <w:tc>
          <w:tcPr>
            <w:tcW w:w="2268" w:type="dxa"/>
            <w:shd w:val="clear" w:color="auto" w:fill="FFFFFF"/>
            <w:tcMar>
              <w:top w:w="150" w:type="dxa"/>
              <w:left w:w="240" w:type="dxa"/>
              <w:bottom w:w="150" w:type="dxa"/>
              <w:right w:w="240" w:type="dxa"/>
            </w:tcMar>
            <w:vAlign w:val="center"/>
          </w:tcPr>
          <w:p w14:paraId="220FE206">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氛围装饰（后侧墙面）</w:t>
            </w:r>
          </w:p>
        </w:tc>
        <w:tc>
          <w:tcPr>
            <w:tcW w:w="4360" w:type="dxa"/>
            <w:shd w:val="clear" w:color="auto" w:fill="FFFFFF"/>
            <w:tcMar>
              <w:top w:w="150" w:type="dxa"/>
              <w:left w:w="240" w:type="dxa"/>
              <w:bottom w:w="150" w:type="dxa"/>
              <w:right w:w="240" w:type="dxa"/>
            </w:tcMar>
            <w:vAlign w:val="center"/>
          </w:tcPr>
          <w:p w14:paraId="565EB30E">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后侧墙面全包及KT板画面制作</w:t>
            </w:r>
          </w:p>
        </w:tc>
        <w:tc>
          <w:tcPr>
            <w:tcW w:w="877" w:type="dxa"/>
            <w:shd w:val="clear" w:color="auto" w:fill="FFFFFF"/>
            <w:tcMar>
              <w:top w:w="150" w:type="dxa"/>
              <w:left w:w="240" w:type="dxa"/>
              <w:bottom w:w="150" w:type="dxa"/>
              <w:right w:w="240" w:type="dxa"/>
            </w:tcMar>
            <w:vAlign w:val="center"/>
          </w:tcPr>
          <w:p w14:paraId="0A0806BE">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w:t>
            </w:r>
          </w:p>
        </w:tc>
        <w:tc>
          <w:tcPr>
            <w:tcW w:w="775" w:type="dxa"/>
            <w:shd w:val="clear" w:color="auto" w:fill="FFFFFF"/>
            <w:tcMar>
              <w:top w:w="150" w:type="dxa"/>
              <w:left w:w="240" w:type="dxa"/>
              <w:bottom w:w="150" w:type="dxa"/>
              <w:right w:w="0" w:type="dxa"/>
            </w:tcMar>
            <w:vAlign w:val="center"/>
          </w:tcPr>
          <w:p w14:paraId="70F754A7">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项</w:t>
            </w:r>
          </w:p>
        </w:tc>
      </w:tr>
      <w:tr w14:paraId="5461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jc w:val="center"/>
        </w:trPr>
        <w:tc>
          <w:tcPr>
            <w:tcW w:w="704" w:type="dxa"/>
            <w:shd w:val="clear" w:color="auto" w:fill="FFFFFF"/>
            <w:tcMar>
              <w:top w:w="150" w:type="dxa"/>
              <w:left w:w="0" w:type="dxa"/>
              <w:bottom w:w="150" w:type="dxa"/>
              <w:right w:w="240" w:type="dxa"/>
            </w:tcMar>
            <w:vAlign w:val="center"/>
          </w:tcPr>
          <w:p w14:paraId="11E6D7E8">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19</w:t>
            </w:r>
          </w:p>
        </w:tc>
        <w:tc>
          <w:tcPr>
            <w:tcW w:w="2268" w:type="dxa"/>
            <w:shd w:val="clear" w:color="auto" w:fill="FFFFFF"/>
            <w:tcMar>
              <w:top w:w="150" w:type="dxa"/>
              <w:left w:w="240" w:type="dxa"/>
              <w:bottom w:w="150" w:type="dxa"/>
              <w:right w:w="240" w:type="dxa"/>
            </w:tcMar>
            <w:vAlign w:val="center"/>
          </w:tcPr>
          <w:p w14:paraId="5FF59048">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绿植</w:t>
            </w:r>
          </w:p>
        </w:tc>
        <w:tc>
          <w:tcPr>
            <w:tcW w:w="4360" w:type="dxa"/>
            <w:shd w:val="clear" w:color="auto" w:fill="FFFFFF"/>
            <w:tcMar>
              <w:top w:w="150" w:type="dxa"/>
              <w:left w:w="240" w:type="dxa"/>
              <w:bottom w:w="150" w:type="dxa"/>
              <w:right w:w="240" w:type="dxa"/>
            </w:tcMar>
            <w:vAlign w:val="center"/>
          </w:tcPr>
          <w:p w14:paraId="6AAD126A">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现场绿植布置</w:t>
            </w:r>
          </w:p>
        </w:tc>
        <w:tc>
          <w:tcPr>
            <w:tcW w:w="877" w:type="dxa"/>
            <w:shd w:val="clear" w:color="auto" w:fill="FFFFFF"/>
            <w:tcMar>
              <w:top w:w="150" w:type="dxa"/>
              <w:left w:w="240" w:type="dxa"/>
              <w:bottom w:w="150" w:type="dxa"/>
              <w:right w:w="240" w:type="dxa"/>
            </w:tcMar>
            <w:vAlign w:val="center"/>
          </w:tcPr>
          <w:p w14:paraId="0CA85ACE">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w:t>
            </w:r>
          </w:p>
        </w:tc>
        <w:tc>
          <w:tcPr>
            <w:tcW w:w="775" w:type="dxa"/>
            <w:shd w:val="clear" w:color="auto" w:fill="FFFFFF"/>
            <w:tcMar>
              <w:top w:w="150" w:type="dxa"/>
              <w:left w:w="240" w:type="dxa"/>
              <w:bottom w:w="150" w:type="dxa"/>
              <w:right w:w="0" w:type="dxa"/>
            </w:tcMar>
            <w:vAlign w:val="center"/>
          </w:tcPr>
          <w:p w14:paraId="31B052B3">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项</w:t>
            </w:r>
          </w:p>
        </w:tc>
      </w:tr>
      <w:tr w14:paraId="0B29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6" w:hRule="atLeast"/>
          <w:jc w:val="center"/>
        </w:trPr>
        <w:tc>
          <w:tcPr>
            <w:tcW w:w="8984" w:type="dxa"/>
            <w:gridSpan w:val="5"/>
            <w:shd w:val="clear" w:color="auto" w:fill="FFFFFF"/>
            <w:tcMar>
              <w:top w:w="150" w:type="dxa"/>
              <w:left w:w="0" w:type="dxa"/>
              <w:bottom w:w="150" w:type="dxa"/>
              <w:right w:w="240" w:type="dxa"/>
            </w:tcMar>
            <w:vAlign w:val="center"/>
          </w:tcPr>
          <w:p w14:paraId="3828AAB2">
            <w:pPr>
              <w:keepNext w:val="0"/>
              <w:keepLines w:val="0"/>
              <w:widowControl/>
              <w:suppressLineNumbers w:val="0"/>
              <w:snapToGrid w:val="0"/>
              <w:spacing w:before="0" w:beforeAutospacing="0" w:after="0" w:afterAutospacing="0"/>
              <w:ind w:left="0" w:right="0"/>
              <w:contextualSpacing/>
              <w:rPr>
                <w:rFonts w:hint="default"/>
                <w:szCs w:val="21"/>
              </w:rPr>
            </w:pPr>
            <w:r>
              <w:rPr>
                <w:rFonts w:hint="default"/>
                <w:szCs w:val="21"/>
              </w:rPr>
              <w:t>三、空调设备</w:t>
            </w:r>
          </w:p>
        </w:tc>
      </w:tr>
      <w:tr w14:paraId="7A08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0" w:hRule="atLeast"/>
          <w:jc w:val="center"/>
        </w:trPr>
        <w:tc>
          <w:tcPr>
            <w:tcW w:w="704" w:type="dxa"/>
            <w:shd w:val="clear" w:color="auto" w:fill="FFFFFF"/>
            <w:tcMar>
              <w:top w:w="150" w:type="dxa"/>
              <w:left w:w="0" w:type="dxa"/>
              <w:bottom w:w="150" w:type="dxa"/>
              <w:right w:w="240" w:type="dxa"/>
            </w:tcMar>
            <w:vAlign w:val="center"/>
          </w:tcPr>
          <w:p w14:paraId="4759CADB">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20</w:t>
            </w:r>
          </w:p>
        </w:tc>
        <w:tc>
          <w:tcPr>
            <w:tcW w:w="2268" w:type="dxa"/>
            <w:shd w:val="clear" w:color="auto" w:fill="FFFFFF"/>
            <w:tcMar>
              <w:top w:w="150" w:type="dxa"/>
              <w:left w:w="240" w:type="dxa"/>
              <w:bottom w:w="150" w:type="dxa"/>
              <w:right w:w="240" w:type="dxa"/>
            </w:tcMar>
            <w:vAlign w:val="center"/>
          </w:tcPr>
          <w:p w14:paraId="5AC8211A">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空调租赁</w:t>
            </w:r>
          </w:p>
        </w:tc>
        <w:tc>
          <w:tcPr>
            <w:tcW w:w="4360" w:type="dxa"/>
            <w:shd w:val="clear" w:color="auto" w:fill="FFFFFF"/>
            <w:tcMar>
              <w:top w:w="150" w:type="dxa"/>
              <w:left w:w="240" w:type="dxa"/>
              <w:bottom w:w="150" w:type="dxa"/>
              <w:right w:w="240" w:type="dxa"/>
            </w:tcMar>
            <w:vAlign w:val="center"/>
          </w:tcPr>
          <w:p w14:paraId="4AAAD1B7">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含3P立式柜机、制冷外机、铜管线路连接、安装调试及现场使用保障。预估不打孔每台外机需接10-15m铜管线路</w:t>
            </w:r>
          </w:p>
        </w:tc>
        <w:tc>
          <w:tcPr>
            <w:tcW w:w="877" w:type="dxa"/>
            <w:shd w:val="clear" w:color="auto" w:fill="FFFFFF"/>
            <w:tcMar>
              <w:top w:w="150" w:type="dxa"/>
              <w:left w:w="240" w:type="dxa"/>
              <w:bottom w:w="150" w:type="dxa"/>
              <w:right w:w="240" w:type="dxa"/>
            </w:tcMar>
            <w:vAlign w:val="center"/>
          </w:tcPr>
          <w:p w14:paraId="163C2935">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2</w:t>
            </w:r>
          </w:p>
        </w:tc>
        <w:tc>
          <w:tcPr>
            <w:tcW w:w="775" w:type="dxa"/>
            <w:shd w:val="clear" w:color="auto" w:fill="FFFFFF"/>
            <w:tcMar>
              <w:top w:w="150" w:type="dxa"/>
              <w:left w:w="240" w:type="dxa"/>
              <w:bottom w:w="150" w:type="dxa"/>
              <w:right w:w="0" w:type="dxa"/>
            </w:tcMar>
            <w:vAlign w:val="center"/>
          </w:tcPr>
          <w:p w14:paraId="1D0593EC">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个</w:t>
            </w:r>
          </w:p>
        </w:tc>
      </w:tr>
      <w:tr w14:paraId="448E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jc w:val="center"/>
        </w:trPr>
        <w:tc>
          <w:tcPr>
            <w:tcW w:w="8984" w:type="dxa"/>
            <w:gridSpan w:val="5"/>
            <w:shd w:val="clear" w:color="auto" w:fill="FFFFFF"/>
            <w:tcMar>
              <w:top w:w="150" w:type="dxa"/>
              <w:left w:w="0" w:type="dxa"/>
              <w:bottom w:w="150" w:type="dxa"/>
              <w:right w:w="240" w:type="dxa"/>
            </w:tcMar>
            <w:vAlign w:val="center"/>
          </w:tcPr>
          <w:p w14:paraId="34CA00D4">
            <w:pPr>
              <w:keepNext w:val="0"/>
              <w:keepLines w:val="0"/>
              <w:widowControl/>
              <w:suppressLineNumbers w:val="0"/>
              <w:snapToGrid w:val="0"/>
              <w:spacing w:before="0" w:beforeAutospacing="0" w:after="0" w:afterAutospacing="0"/>
              <w:ind w:left="0" w:right="0"/>
              <w:contextualSpacing/>
              <w:rPr>
                <w:rFonts w:hint="default"/>
                <w:szCs w:val="21"/>
              </w:rPr>
            </w:pPr>
            <w:r>
              <w:rPr>
                <w:rFonts w:hint="default"/>
                <w:szCs w:val="21"/>
              </w:rPr>
              <w:t>四、摄制服务</w:t>
            </w:r>
          </w:p>
        </w:tc>
      </w:tr>
      <w:tr w14:paraId="05BE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6" w:hRule="atLeast"/>
          <w:jc w:val="center"/>
        </w:trPr>
        <w:tc>
          <w:tcPr>
            <w:tcW w:w="704" w:type="dxa"/>
            <w:shd w:val="clear" w:color="auto" w:fill="FFFFFF"/>
            <w:tcMar>
              <w:top w:w="150" w:type="dxa"/>
              <w:left w:w="0" w:type="dxa"/>
              <w:bottom w:w="150" w:type="dxa"/>
              <w:right w:w="240" w:type="dxa"/>
            </w:tcMar>
            <w:vAlign w:val="center"/>
          </w:tcPr>
          <w:p w14:paraId="2E99476C">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21</w:t>
            </w:r>
          </w:p>
        </w:tc>
        <w:tc>
          <w:tcPr>
            <w:tcW w:w="2268" w:type="dxa"/>
            <w:shd w:val="clear" w:color="auto" w:fill="FFFFFF"/>
            <w:tcMar>
              <w:top w:w="150" w:type="dxa"/>
              <w:left w:w="240" w:type="dxa"/>
              <w:bottom w:w="150" w:type="dxa"/>
              <w:right w:w="240" w:type="dxa"/>
            </w:tcMar>
            <w:vAlign w:val="center"/>
          </w:tcPr>
          <w:p w14:paraId="4955C04B">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现场摄影</w:t>
            </w:r>
          </w:p>
        </w:tc>
        <w:tc>
          <w:tcPr>
            <w:tcW w:w="4360" w:type="dxa"/>
            <w:shd w:val="clear" w:color="auto" w:fill="FFFFFF"/>
            <w:tcMar>
              <w:top w:w="150" w:type="dxa"/>
              <w:left w:w="240" w:type="dxa"/>
              <w:bottom w:w="150" w:type="dxa"/>
              <w:right w:w="240" w:type="dxa"/>
            </w:tcMar>
            <w:vAlign w:val="center"/>
          </w:tcPr>
          <w:p w14:paraId="79BED0B7">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摄影师2人+摄影设备+直播</w:t>
            </w:r>
          </w:p>
        </w:tc>
        <w:tc>
          <w:tcPr>
            <w:tcW w:w="877" w:type="dxa"/>
            <w:shd w:val="clear" w:color="auto" w:fill="FFFFFF"/>
            <w:tcMar>
              <w:top w:w="150" w:type="dxa"/>
              <w:left w:w="240" w:type="dxa"/>
              <w:bottom w:w="150" w:type="dxa"/>
              <w:right w:w="240" w:type="dxa"/>
            </w:tcMar>
            <w:vAlign w:val="center"/>
          </w:tcPr>
          <w:p w14:paraId="2859E3A9">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w:t>
            </w:r>
          </w:p>
        </w:tc>
        <w:tc>
          <w:tcPr>
            <w:tcW w:w="775" w:type="dxa"/>
            <w:shd w:val="clear" w:color="auto" w:fill="FFFFFF"/>
            <w:tcMar>
              <w:top w:w="150" w:type="dxa"/>
              <w:left w:w="240" w:type="dxa"/>
              <w:bottom w:w="150" w:type="dxa"/>
              <w:right w:w="0" w:type="dxa"/>
            </w:tcMar>
            <w:vAlign w:val="center"/>
          </w:tcPr>
          <w:p w14:paraId="1B7F8285">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项</w:t>
            </w:r>
          </w:p>
        </w:tc>
      </w:tr>
      <w:tr w14:paraId="35CF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66" w:hRule="atLeast"/>
          <w:jc w:val="center"/>
        </w:trPr>
        <w:tc>
          <w:tcPr>
            <w:tcW w:w="704" w:type="dxa"/>
            <w:shd w:val="clear" w:color="auto" w:fill="FFFFFF"/>
            <w:tcMar>
              <w:top w:w="150" w:type="dxa"/>
              <w:left w:w="0" w:type="dxa"/>
              <w:bottom w:w="150" w:type="dxa"/>
              <w:right w:w="240" w:type="dxa"/>
            </w:tcMar>
            <w:vAlign w:val="center"/>
          </w:tcPr>
          <w:p w14:paraId="064AA930">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22</w:t>
            </w:r>
          </w:p>
        </w:tc>
        <w:tc>
          <w:tcPr>
            <w:tcW w:w="2268" w:type="dxa"/>
            <w:shd w:val="clear" w:color="auto" w:fill="FFFFFF"/>
            <w:tcMar>
              <w:top w:w="150" w:type="dxa"/>
              <w:left w:w="240" w:type="dxa"/>
              <w:bottom w:w="150" w:type="dxa"/>
              <w:right w:w="240" w:type="dxa"/>
            </w:tcMar>
            <w:vAlign w:val="center"/>
          </w:tcPr>
          <w:p w14:paraId="79495586">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现场摄像</w:t>
            </w:r>
          </w:p>
        </w:tc>
        <w:tc>
          <w:tcPr>
            <w:tcW w:w="4360" w:type="dxa"/>
            <w:shd w:val="clear" w:color="auto" w:fill="FFFFFF"/>
            <w:tcMar>
              <w:top w:w="150" w:type="dxa"/>
              <w:left w:w="240" w:type="dxa"/>
              <w:bottom w:w="150" w:type="dxa"/>
              <w:right w:w="240" w:type="dxa"/>
            </w:tcMar>
            <w:vAlign w:val="center"/>
          </w:tcPr>
          <w:p w14:paraId="0D62F3A3">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摄像师+稳定器（2位）</w:t>
            </w:r>
          </w:p>
        </w:tc>
        <w:tc>
          <w:tcPr>
            <w:tcW w:w="877" w:type="dxa"/>
            <w:shd w:val="clear" w:color="auto" w:fill="FFFFFF"/>
            <w:tcMar>
              <w:top w:w="150" w:type="dxa"/>
              <w:left w:w="240" w:type="dxa"/>
              <w:bottom w:w="150" w:type="dxa"/>
              <w:right w:w="240" w:type="dxa"/>
            </w:tcMar>
            <w:vAlign w:val="center"/>
          </w:tcPr>
          <w:p w14:paraId="282974BB">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w:t>
            </w:r>
          </w:p>
        </w:tc>
        <w:tc>
          <w:tcPr>
            <w:tcW w:w="775" w:type="dxa"/>
            <w:shd w:val="clear" w:color="auto" w:fill="FFFFFF"/>
            <w:tcMar>
              <w:top w:w="150" w:type="dxa"/>
              <w:left w:w="240" w:type="dxa"/>
              <w:bottom w:w="150" w:type="dxa"/>
              <w:right w:w="0" w:type="dxa"/>
            </w:tcMar>
            <w:vAlign w:val="center"/>
          </w:tcPr>
          <w:p w14:paraId="596FEC78">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项</w:t>
            </w:r>
          </w:p>
        </w:tc>
      </w:tr>
      <w:tr w14:paraId="1BD2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9" w:hRule="atLeast"/>
          <w:jc w:val="center"/>
        </w:trPr>
        <w:tc>
          <w:tcPr>
            <w:tcW w:w="704" w:type="dxa"/>
            <w:shd w:val="clear" w:color="auto" w:fill="FFFFFF"/>
            <w:tcMar>
              <w:top w:w="150" w:type="dxa"/>
              <w:left w:w="0" w:type="dxa"/>
              <w:bottom w:w="150" w:type="dxa"/>
              <w:right w:w="240" w:type="dxa"/>
            </w:tcMar>
            <w:vAlign w:val="center"/>
          </w:tcPr>
          <w:p w14:paraId="78C00D56">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23</w:t>
            </w:r>
          </w:p>
        </w:tc>
        <w:tc>
          <w:tcPr>
            <w:tcW w:w="2268" w:type="dxa"/>
            <w:shd w:val="clear" w:color="auto" w:fill="FFFFFF"/>
            <w:tcMar>
              <w:top w:w="150" w:type="dxa"/>
              <w:left w:w="240" w:type="dxa"/>
              <w:bottom w:w="150" w:type="dxa"/>
              <w:right w:w="240" w:type="dxa"/>
            </w:tcMar>
            <w:vAlign w:val="center"/>
          </w:tcPr>
          <w:p w14:paraId="7ACC8F67">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视频制作</w:t>
            </w:r>
          </w:p>
        </w:tc>
        <w:tc>
          <w:tcPr>
            <w:tcW w:w="4360" w:type="dxa"/>
            <w:shd w:val="clear" w:color="auto" w:fill="FFFFFF"/>
            <w:tcMar>
              <w:top w:w="150" w:type="dxa"/>
              <w:left w:w="240" w:type="dxa"/>
              <w:bottom w:w="150" w:type="dxa"/>
              <w:right w:w="240" w:type="dxa"/>
            </w:tcMar>
            <w:vAlign w:val="center"/>
          </w:tcPr>
          <w:p w14:paraId="14A669AB">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5分钟完整活动成片+1分30秒快剪+30-40秒花絮</w:t>
            </w:r>
          </w:p>
        </w:tc>
        <w:tc>
          <w:tcPr>
            <w:tcW w:w="877" w:type="dxa"/>
            <w:shd w:val="clear" w:color="auto" w:fill="FFFFFF"/>
            <w:tcMar>
              <w:top w:w="150" w:type="dxa"/>
              <w:left w:w="240" w:type="dxa"/>
              <w:bottom w:w="150" w:type="dxa"/>
              <w:right w:w="240" w:type="dxa"/>
            </w:tcMar>
            <w:vAlign w:val="center"/>
          </w:tcPr>
          <w:p w14:paraId="4F30735A">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w:t>
            </w:r>
          </w:p>
        </w:tc>
        <w:tc>
          <w:tcPr>
            <w:tcW w:w="775" w:type="dxa"/>
            <w:shd w:val="clear" w:color="auto" w:fill="FFFFFF"/>
            <w:tcMar>
              <w:top w:w="150" w:type="dxa"/>
              <w:left w:w="240" w:type="dxa"/>
              <w:bottom w:w="150" w:type="dxa"/>
              <w:right w:w="0" w:type="dxa"/>
            </w:tcMar>
            <w:vAlign w:val="center"/>
          </w:tcPr>
          <w:p w14:paraId="10C6204F">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项</w:t>
            </w:r>
          </w:p>
        </w:tc>
      </w:tr>
      <w:tr w14:paraId="2F11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6" w:hRule="atLeast"/>
          <w:jc w:val="center"/>
        </w:trPr>
        <w:tc>
          <w:tcPr>
            <w:tcW w:w="8984" w:type="dxa"/>
            <w:gridSpan w:val="5"/>
            <w:shd w:val="clear" w:color="auto" w:fill="FFFFFF"/>
            <w:tcMar>
              <w:top w:w="150" w:type="dxa"/>
              <w:left w:w="0" w:type="dxa"/>
              <w:bottom w:w="150" w:type="dxa"/>
              <w:right w:w="240" w:type="dxa"/>
            </w:tcMar>
            <w:vAlign w:val="center"/>
          </w:tcPr>
          <w:p w14:paraId="6B943064">
            <w:pPr>
              <w:keepNext w:val="0"/>
              <w:keepLines w:val="0"/>
              <w:widowControl/>
              <w:suppressLineNumbers w:val="0"/>
              <w:snapToGrid w:val="0"/>
              <w:spacing w:before="0" w:beforeAutospacing="0" w:after="0" w:afterAutospacing="0"/>
              <w:ind w:left="0" w:right="0"/>
              <w:contextualSpacing/>
              <w:rPr>
                <w:rFonts w:hint="default"/>
                <w:szCs w:val="21"/>
              </w:rPr>
            </w:pPr>
            <w:r>
              <w:rPr>
                <w:rFonts w:hint="default"/>
                <w:szCs w:val="21"/>
              </w:rPr>
              <w:t>五、会务物资</w:t>
            </w:r>
          </w:p>
        </w:tc>
      </w:tr>
      <w:tr w14:paraId="6431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6" w:hRule="atLeast"/>
          <w:jc w:val="center"/>
        </w:trPr>
        <w:tc>
          <w:tcPr>
            <w:tcW w:w="704" w:type="dxa"/>
            <w:shd w:val="clear" w:color="auto" w:fill="FFFFFF"/>
            <w:tcMar>
              <w:top w:w="150" w:type="dxa"/>
              <w:left w:w="0" w:type="dxa"/>
              <w:bottom w:w="150" w:type="dxa"/>
              <w:right w:w="240" w:type="dxa"/>
            </w:tcMar>
            <w:vAlign w:val="center"/>
          </w:tcPr>
          <w:p w14:paraId="4AD3AB46">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24</w:t>
            </w:r>
          </w:p>
        </w:tc>
        <w:tc>
          <w:tcPr>
            <w:tcW w:w="2268" w:type="dxa"/>
            <w:shd w:val="clear" w:color="auto" w:fill="FFFFFF"/>
            <w:tcMar>
              <w:top w:w="150" w:type="dxa"/>
              <w:left w:w="240" w:type="dxa"/>
              <w:bottom w:w="150" w:type="dxa"/>
              <w:right w:w="240" w:type="dxa"/>
            </w:tcMar>
            <w:vAlign w:val="center"/>
          </w:tcPr>
          <w:p w14:paraId="355E743F">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饮用水</w:t>
            </w:r>
          </w:p>
        </w:tc>
        <w:tc>
          <w:tcPr>
            <w:tcW w:w="4360" w:type="dxa"/>
            <w:shd w:val="clear" w:color="auto" w:fill="FFFFFF"/>
            <w:tcMar>
              <w:top w:w="150" w:type="dxa"/>
              <w:left w:w="240" w:type="dxa"/>
              <w:bottom w:w="150" w:type="dxa"/>
              <w:right w:w="240" w:type="dxa"/>
            </w:tcMar>
            <w:vAlign w:val="center"/>
          </w:tcPr>
          <w:p w14:paraId="039E6A3C">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瓶装饮用水</w:t>
            </w:r>
          </w:p>
        </w:tc>
        <w:tc>
          <w:tcPr>
            <w:tcW w:w="877" w:type="dxa"/>
            <w:shd w:val="clear" w:color="auto" w:fill="FFFFFF"/>
            <w:tcMar>
              <w:top w:w="150" w:type="dxa"/>
              <w:left w:w="240" w:type="dxa"/>
              <w:bottom w:w="150" w:type="dxa"/>
              <w:right w:w="240" w:type="dxa"/>
            </w:tcMar>
            <w:vAlign w:val="center"/>
          </w:tcPr>
          <w:p w14:paraId="6F5E2F00">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200</w:t>
            </w:r>
          </w:p>
        </w:tc>
        <w:tc>
          <w:tcPr>
            <w:tcW w:w="775" w:type="dxa"/>
            <w:shd w:val="clear" w:color="auto" w:fill="FFFFFF"/>
            <w:tcMar>
              <w:top w:w="150" w:type="dxa"/>
              <w:left w:w="240" w:type="dxa"/>
              <w:bottom w:w="150" w:type="dxa"/>
              <w:right w:w="0" w:type="dxa"/>
            </w:tcMar>
            <w:vAlign w:val="center"/>
          </w:tcPr>
          <w:p w14:paraId="0B3DFD7A">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份</w:t>
            </w:r>
          </w:p>
        </w:tc>
      </w:tr>
      <w:tr w14:paraId="52BA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9" w:hRule="atLeast"/>
          <w:jc w:val="center"/>
        </w:trPr>
        <w:tc>
          <w:tcPr>
            <w:tcW w:w="704" w:type="dxa"/>
            <w:shd w:val="clear" w:color="auto" w:fill="FFFFFF"/>
            <w:tcMar>
              <w:top w:w="150" w:type="dxa"/>
              <w:left w:w="0" w:type="dxa"/>
              <w:bottom w:w="150" w:type="dxa"/>
              <w:right w:w="240" w:type="dxa"/>
            </w:tcMar>
            <w:vAlign w:val="center"/>
          </w:tcPr>
          <w:p w14:paraId="69C9F047">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25</w:t>
            </w:r>
          </w:p>
        </w:tc>
        <w:tc>
          <w:tcPr>
            <w:tcW w:w="2268" w:type="dxa"/>
            <w:shd w:val="clear" w:color="auto" w:fill="FFFFFF"/>
            <w:tcMar>
              <w:top w:w="150" w:type="dxa"/>
              <w:left w:w="240" w:type="dxa"/>
              <w:bottom w:w="150" w:type="dxa"/>
              <w:right w:w="240" w:type="dxa"/>
            </w:tcMar>
            <w:vAlign w:val="center"/>
          </w:tcPr>
          <w:p w14:paraId="0313CAB5">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宣教用品</w:t>
            </w:r>
          </w:p>
        </w:tc>
        <w:tc>
          <w:tcPr>
            <w:tcW w:w="4360" w:type="dxa"/>
            <w:shd w:val="clear" w:color="auto" w:fill="FFFFFF"/>
            <w:tcMar>
              <w:top w:w="150" w:type="dxa"/>
              <w:left w:w="240" w:type="dxa"/>
              <w:bottom w:w="150" w:type="dxa"/>
              <w:right w:w="240" w:type="dxa"/>
            </w:tcMar>
            <w:vAlign w:val="center"/>
          </w:tcPr>
          <w:p w14:paraId="29543F59">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电动牙刷（医院提供商品）+定制本子+定制笔+定制包装，烫金logo</w:t>
            </w:r>
          </w:p>
        </w:tc>
        <w:tc>
          <w:tcPr>
            <w:tcW w:w="877" w:type="dxa"/>
            <w:shd w:val="clear" w:color="auto" w:fill="FFFFFF"/>
            <w:tcMar>
              <w:top w:w="150" w:type="dxa"/>
              <w:left w:w="240" w:type="dxa"/>
              <w:bottom w:w="150" w:type="dxa"/>
              <w:right w:w="240" w:type="dxa"/>
            </w:tcMar>
            <w:vAlign w:val="center"/>
          </w:tcPr>
          <w:p w14:paraId="200EF8A7">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100</w:t>
            </w:r>
          </w:p>
        </w:tc>
        <w:tc>
          <w:tcPr>
            <w:tcW w:w="775" w:type="dxa"/>
            <w:shd w:val="clear" w:color="auto" w:fill="FFFFFF"/>
            <w:tcMar>
              <w:top w:w="150" w:type="dxa"/>
              <w:left w:w="240" w:type="dxa"/>
              <w:bottom w:w="150" w:type="dxa"/>
              <w:right w:w="0" w:type="dxa"/>
            </w:tcMar>
            <w:vAlign w:val="center"/>
          </w:tcPr>
          <w:p w14:paraId="7965D570">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份</w:t>
            </w:r>
          </w:p>
        </w:tc>
      </w:tr>
      <w:tr w14:paraId="42F9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6" w:hRule="atLeast"/>
          <w:jc w:val="center"/>
        </w:trPr>
        <w:tc>
          <w:tcPr>
            <w:tcW w:w="8984" w:type="dxa"/>
            <w:gridSpan w:val="5"/>
            <w:shd w:val="clear" w:color="auto" w:fill="FFFFFF"/>
            <w:tcMar>
              <w:top w:w="150" w:type="dxa"/>
              <w:left w:w="0" w:type="dxa"/>
              <w:bottom w:w="150" w:type="dxa"/>
              <w:right w:w="240" w:type="dxa"/>
            </w:tcMar>
            <w:vAlign w:val="center"/>
          </w:tcPr>
          <w:p w14:paraId="49A11043">
            <w:pPr>
              <w:keepNext w:val="0"/>
              <w:keepLines w:val="0"/>
              <w:widowControl/>
              <w:suppressLineNumbers w:val="0"/>
              <w:snapToGrid w:val="0"/>
              <w:spacing w:before="0" w:beforeAutospacing="0" w:after="0" w:afterAutospacing="0"/>
              <w:ind w:left="0" w:right="0"/>
              <w:contextualSpacing/>
              <w:rPr>
                <w:rFonts w:hint="default"/>
                <w:szCs w:val="21"/>
              </w:rPr>
            </w:pPr>
            <w:r>
              <w:rPr>
                <w:rFonts w:hint="default"/>
                <w:szCs w:val="21"/>
              </w:rPr>
              <w:t>六、人员与运输</w:t>
            </w:r>
          </w:p>
        </w:tc>
      </w:tr>
      <w:tr w14:paraId="484A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66" w:hRule="atLeast"/>
          <w:jc w:val="center"/>
        </w:trPr>
        <w:tc>
          <w:tcPr>
            <w:tcW w:w="704" w:type="dxa"/>
            <w:shd w:val="clear" w:color="auto" w:fill="FFFFFF"/>
            <w:tcMar>
              <w:top w:w="150" w:type="dxa"/>
              <w:left w:w="0" w:type="dxa"/>
              <w:bottom w:w="150" w:type="dxa"/>
              <w:right w:w="240" w:type="dxa"/>
            </w:tcMar>
            <w:vAlign w:val="center"/>
          </w:tcPr>
          <w:p w14:paraId="035399ED">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26</w:t>
            </w:r>
          </w:p>
        </w:tc>
        <w:tc>
          <w:tcPr>
            <w:tcW w:w="2268" w:type="dxa"/>
            <w:shd w:val="clear" w:color="auto" w:fill="FFFFFF"/>
            <w:tcMar>
              <w:top w:w="150" w:type="dxa"/>
              <w:left w:w="240" w:type="dxa"/>
              <w:bottom w:w="150" w:type="dxa"/>
              <w:right w:w="240" w:type="dxa"/>
            </w:tcMar>
            <w:vAlign w:val="center"/>
          </w:tcPr>
          <w:p w14:paraId="3944CD8C">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人员支持</w:t>
            </w:r>
          </w:p>
        </w:tc>
        <w:tc>
          <w:tcPr>
            <w:tcW w:w="4360" w:type="dxa"/>
            <w:shd w:val="clear" w:color="auto" w:fill="FFFFFF"/>
            <w:tcMar>
              <w:top w:w="150" w:type="dxa"/>
              <w:left w:w="240" w:type="dxa"/>
              <w:bottom w:w="150" w:type="dxa"/>
              <w:right w:w="240" w:type="dxa"/>
            </w:tcMar>
            <w:vAlign w:val="center"/>
          </w:tcPr>
          <w:p w14:paraId="1F8E5366">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现场会务、执行、协调等人员</w:t>
            </w:r>
          </w:p>
        </w:tc>
        <w:tc>
          <w:tcPr>
            <w:tcW w:w="877" w:type="dxa"/>
            <w:shd w:val="clear" w:color="auto" w:fill="FFFFFF"/>
            <w:tcMar>
              <w:top w:w="150" w:type="dxa"/>
              <w:left w:w="240" w:type="dxa"/>
              <w:bottom w:w="150" w:type="dxa"/>
              <w:right w:w="240" w:type="dxa"/>
            </w:tcMar>
            <w:vAlign w:val="center"/>
          </w:tcPr>
          <w:p w14:paraId="32222AE0">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w:t>
            </w:r>
          </w:p>
        </w:tc>
        <w:tc>
          <w:tcPr>
            <w:tcW w:w="775" w:type="dxa"/>
            <w:shd w:val="clear" w:color="auto" w:fill="FFFFFF"/>
            <w:tcMar>
              <w:top w:w="150" w:type="dxa"/>
              <w:left w:w="240" w:type="dxa"/>
              <w:bottom w:w="150" w:type="dxa"/>
              <w:right w:w="0" w:type="dxa"/>
            </w:tcMar>
            <w:vAlign w:val="center"/>
          </w:tcPr>
          <w:p w14:paraId="63D39D67">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项</w:t>
            </w:r>
          </w:p>
        </w:tc>
      </w:tr>
      <w:tr w14:paraId="6955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jc w:val="center"/>
        </w:trPr>
        <w:tc>
          <w:tcPr>
            <w:tcW w:w="704" w:type="dxa"/>
            <w:shd w:val="clear" w:color="auto" w:fill="FFFFFF"/>
            <w:tcMar>
              <w:top w:w="150" w:type="dxa"/>
              <w:left w:w="0" w:type="dxa"/>
              <w:bottom w:w="150" w:type="dxa"/>
              <w:right w:w="240" w:type="dxa"/>
            </w:tcMar>
            <w:vAlign w:val="center"/>
          </w:tcPr>
          <w:p w14:paraId="68E8E120">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27</w:t>
            </w:r>
          </w:p>
        </w:tc>
        <w:tc>
          <w:tcPr>
            <w:tcW w:w="2268" w:type="dxa"/>
            <w:shd w:val="clear" w:color="auto" w:fill="FFFFFF"/>
            <w:tcMar>
              <w:top w:w="150" w:type="dxa"/>
              <w:left w:w="240" w:type="dxa"/>
              <w:bottom w:w="150" w:type="dxa"/>
              <w:right w:w="240" w:type="dxa"/>
            </w:tcMar>
            <w:vAlign w:val="center"/>
          </w:tcPr>
          <w:p w14:paraId="49117AE4">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搭建运输</w:t>
            </w:r>
          </w:p>
        </w:tc>
        <w:tc>
          <w:tcPr>
            <w:tcW w:w="4360" w:type="dxa"/>
            <w:shd w:val="clear" w:color="auto" w:fill="FFFFFF"/>
            <w:tcMar>
              <w:top w:w="150" w:type="dxa"/>
              <w:left w:w="240" w:type="dxa"/>
              <w:bottom w:w="150" w:type="dxa"/>
              <w:right w:w="240" w:type="dxa"/>
            </w:tcMar>
            <w:vAlign w:val="center"/>
          </w:tcPr>
          <w:p w14:paraId="3EA456BE">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物料运输及人工</w:t>
            </w:r>
          </w:p>
        </w:tc>
        <w:tc>
          <w:tcPr>
            <w:tcW w:w="877" w:type="dxa"/>
            <w:shd w:val="clear" w:color="auto" w:fill="FFFFFF"/>
            <w:tcMar>
              <w:top w:w="150" w:type="dxa"/>
              <w:left w:w="240" w:type="dxa"/>
              <w:bottom w:w="150" w:type="dxa"/>
              <w:right w:w="240" w:type="dxa"/>
            </w:tcMar>
            <w:vAlign w:val="center"/>
          </w:tcPr>
          <w:p w14:paraId="41A08FAA">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10</w:t>
            </w:r>
          </w:p>
        </w:tc>
        <w:tc>
          <w:tcPr>
            <w:tcW w:w="775" w:type="dxa"/>
            <w:shd w:val="clear" w:color="auto" w:fill="FFFFFF"/>
            <w:tcMar>
              <w:top w:w="150" w:type="dxa"/>
              <w:left w:w="240" w:type="dxa"/>
              <w:bottom w:w="150" w:type="dxa"/>
              <w:right w:w="0" w:type="dxa"/>
            </w:tcMar>
            <w:vAlign w:val="center"/>
          </w:tcPr>
          <w:p w14:paraId="47B44207">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人次</w:t>
            </w:r>
          </w:p>
        </w:tc>
      </w:tr>
      <w:tr w14:paraId="26C6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81" w:hRule="atLeast"/>
          <w:jc w:val="center"/>
        </w:trPr>
        <w:tc>
          <w:tcPr>
            <w:tcW w:w="8984" w:type="dxa"/>
            <w:gridSpan w:val="5"/>
            <w:shd w:val="clear" w:color="auto" w:fill="FFFFFF"/>
            <w:tcMar>
              <w:top w:w="150" w:type="dxa"/>
              <w:left w:w="0" w:type="dxa"/>
              <w:bottom w:w="150" w:type="dxa"/>
              <w:right w:w="240" w:type="dxa"/>
            </w:tcMar>
            <w:vAlign w:val="center"/>
          </w:tcPr>
          <w:p w14:paraId="1CDEB4AD">
            <w:pPr>
              <w:keepNext w:val="0"/>
              <w:keepLines w:val="0"/>
              <w:widowControl/>
              <w:suppressLineNumbers w:val="0"/>
              <w:snapToGrid w:val="0"/>
              <w:spacing w:before="0" w:beforeAutospacing="0" w:after="0" w:afterAutospacing="0"/>
              <w:ind w:left="0" w:right="0"/>
              <w:contextualSpacing/>
              <w:rPr>
                <w:rFonts w:hint="default"/>
                <w:szCs w:val="21"/>
              </w:rPr>
            </w:pPr>
            <w:r>
              <w:rPr>
                <w:rFonts w:hint="default"/>
                <w:szCs w:val="21"/>
              </w:rPr>
              <w:t>七、策划设计服务</w:t>
            </w:r>
          </w:p>
        </w:tc>
      </w:tr>
      <w:tr w14:paraId="3C05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452" w:hRule="atLeast"/>
          <w:jc w:val="center"/>
        </w:trPr>
        <w:tc>
          <w:tcPr>
            <w:tcW w:w="704" w:type="dxa"/>
            <w:shd w:val="clear" w:color="auto" w:fill="FFFFFF"/>
            <w:tcMar>
              <w:top w:w="150" w:type="dxa"/>
              <w:left w:w="0" w:type="dxa"/>
              <w:bottom w:w="150" w:type="dxa"/>
              <w:right w:w="240" w:type="dxa"/>
            </w:tcMar>
            <w:vAlign w:val="center"/>
          </w:tcPr>
          <w:p w14:paraId="16362F1A">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28</w:t>
            </w:r>
          </w:p>
        </w:tc>
        <w:tc>
          <w:tcPr>
            <w:tcW w:w="2268" w:type="dxa"/>
            <w:shd w:val="clear" w:color="auto" w:fill="FFFFFF"/>
            <w:tcMar>
              <w:top w:w="150" w:type="dxa"/>
              <w:left w:w="240" w:type="dxa"/>
              <w:bottom w:w="150" w:type="dxa"/>
              <w:right w:w="240" w:type="dxa"/>
            </w:tcMar>
            <w:vAlign w:val="center"/>
          </w:tcPr>
          <w:p w14:paraId="37B9BB5B">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策划设计服务费</w:t>
            </w:r>
          </w:p>
        </w:tc>
        <w:tc>
          <w:tcPr>
            <w:tcW w:w="4360" w:type="dxa"/>
            <w:shd w:val="clear" w:color="auto" w:fill="FFFFFF"/>
            <w:tcMar>
              <w:top w:w="150" w:type="dxa"/>
              <w:left w:w="240" w:type="dxa"/>
              <w:bottom w:w="150" w:type="dxa"/>
              <w:right w:w="240" w:type="dxa"/>
            </w:tcMar>
            <w:vAlign w:val="center"/>
          </w:tcPr>
          <w:p w14:paraId="6B5573C3">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活动主视觉设计、指引系统画面设计、签到区/舞台区/揭牌区视觉延展、现场动线规划、会前执行方案梳理、物料尺寸测量与输出文件制作</w:t>
            </w:r>
          </w:p>
        </w:tc>
        <w:tc>
          <w:tcPr>
            <w:tcW w:w="877" w:type="dxa"/>
            <w:shd w:val="clear" w:color="auto" w:fill="FFFFFF"/>
            <w:tcMar>
              <w:top w:w="150" w:type="dxa"/>
              <w:left w:w="240" w:type="dxa"/>
              <w:bottom w:w="150" w:type="dxa"/>
              <w:right w:w="240" w:type="dxa"/>
            </w:tcMar>
            <w:vAlign w:val="center"/>
          </w:tcPr>
          <w:p w14:paraId="4846FAA6">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1</w:t>
            </w:r>
          </w:p>
        </w:tc>
        <w:tc>
          <w:tcPr>
            <w:tcW w:w="775" w:type="dxa"/>
            <w:shd w:val="clear" w:color="auto" w:fill="FFFFFF"/>
            <w:tcMar>
              <w:top w:w="150" w:type="dxa"/>
              <w:left w:w="240" w:type="dxa"/>
              <w:bottom w:w="150" w:type="dxa"/>
              <w:right w:w="0" w:type="dxa"/>
            </w:tcMar>
            <w:vAlign w:val="center"/>
          </w:tcPr>
          <w:p w14:paraId="660A810D">
            <w:pPr>
              <w:keepNext w:val="0"/>
              <w:keepLines w:val="0"/>
              <w:widowControl/>
              <w:suppressLineNumbers w:val="0"/>
              <w:snapToGrid w:val="0"/>
              <w:spacing w:before="0" w:beforeAutospacing="0" w:after="0" w:afterAutospacing="0"/>
              <w:ind w:left="0" w:right="0"/>
              <w:contextualSpacing/>
              <w:jc w:val="center"/>
              <w:rPr>
                <w:rFonts w:hint="default"/>
                <w:szCs w:val="21"/>
              </w:rPr>
            </w:pPr>
            <w:r>
              <w:rPr>
                <w:rFonts w:hint="default"/>
                <w:szCs w:val="21"/>
              </w:rPr>
              <w:t>项</w:t>
            </w:r>
          </w:p>
        </w:tc>
      </w:tr>
    </w:tbl>
    <w:p w14:paraId="27C4C421">
      <w:pPr>
        <w:spacing w:line="360" w:lineRule="auto"/>
        <w:ind w:firstLine="424" w:firstLineChars="202"/>
        <w:rPr>
          <w:rFonts w:ascii="宋体" w:hAnsi="宋体"/>
          <w:b/>
          <w:szCs w:val="21"/>
        </w:rPr>
      </w:pPr>
      <w:r>
        <w:rPr>
          <w:rFonts w:hint="eastAsia" w:ascii="宋体" w:hAnsi="宋体"/>
          <w:b/>
          <w:szCs w:val="21"/>
        </w:rPr>
        <w:t>（二）服务</w:t>
      </w:r>
      <w:r>
        <w:rPr>
          <w:rFonts w:ascii="宋体" w:hAnsi="宋体"/>
          <w:b/>
          <w:szCs w:val="21"/>
        </w:rPr>
        <w:t>要求</w:t>
      </w:r>
    </w:p>
    <w:p w14:paraId="19C322FC">
      <w:pPr>
        <w:rPr>
          <w:szCs w:val="21"/>
        </w:rPr>
      </w:pPr>
      <w:r>
        <w:rPr>
          <w:rFonts w:hint="eastAsia"/>
          <w:szCs w:val="21"/>
        </w:rPr>
        <w:t>1、所有设计物料须以经采购人确认的主视觉为基准进行统一延展。</w:t>
      </w:r>
    </w:p>
    <w:p w14:paraId="6E21E267">
      <w:pPr>
        <w:rPr>
          <w:szCs w:val="21"/>
        </w:rPr>
      </w:pPr>
      <w:r>
        <w:rPr>
          <w:szCs w:val="21"/>
        </w:rPr>
        <w:t>2、</w:t>
      </w:r>
      <w:r>
        <w:rPr>
          <w:rFonts w:hint="eastAsia"/>
          <w:szCs w:val="21"/>
        </w:rPr>
        <w:t>搭建材料应符合消防安全标准，地毯阻燃，电气线路规范，喷绘使用环保墨水。</w:t>
      </w:r>
    </w:p>
    <w:p w14:paraId="58A1FA58">
      <w:pPr>
        <w:rPr>
          <w:szCs w:val="21"/>
        </w:rPr>
      </w:pPr>
      <w:r>
        <w:rPr>
          <w:szCs w:val="21"/>
        </w:rPr>
        <w:t>3、</w:t>
      </w:r>
      <w:r>
        <w:rPr>
          <w:rFonts w:hint="eastAsia"/>
          <w:szCs w:val="21"/>
        </w:rPr>
        <w:t>活动前一天完成全部搭建及设备调试，并进行全流程彩排。</w:t>
      </w:r>
    </w:p>
    <w:p w14:paraId="5FEFC6D7">
      <w:pPr>
        <w:rPr>
          <w:szCs w:val="21"/>
        </w:rPr>
      </w:pPr>
      <w:r>
        <w:rPr>
          <w:szCs w:val="21"/>
        </w:rPr>
        <w:t>4</w:t>
      </w:r>
      <w:r>
        <w:rPr>
          <w:rFonts w:hint="eastAsia"/>
          <w:szCs w:val="21"/>
        </w:rPr>
        <w:t>、活动结束后3个工作日内交付全部照片原图（电子版），7个工作日内交付成片、快剪及花絮视频。</w:t>
      </w:r>
    </w:p>
    <w:p w14:paraId="6A462607">
      <w:pPr>
        <w:rPr>
          <w:szCs w:val="21"/>
        </w:rPr>
      </w:pPr>
      <w:r>
        <w:rPr>
          <w:szCs w:val="21"/>
        </w:rPr>
        <w:t>5</w:t>
      </w:r>
      <w:r>
        <w:rPr>
          <w:rFonts w:hint="eastAsia"/>
          <w:szCs w:val="21"/>
        </w:rPr>
        <w:t>、团队配置：中标人须为本项目组建专门服务团队，团队总人数不少于10人（含项目负责人、设计、搭建、会务、摄影摄像等），并提供团队人员名单及分工说明。中标后，未经采购人书面同意，不得擅自更换投标文件中承诺的人员；如需更换，须提前书面申请并提供同等或更优资质的人员替代。</w:t>
      </w:r>
    </w:p>
    <w:p w14:paraId="37195FFC">
      <w:pPr>
        <w:rPr>
          <w:szCs w:val="21"/>
        </w:rPr>
      </w:pPr>
      <w:r>
        <w:rPr>
          <w:szCs w:val="21"/>
        </w:rPr>
        <w:t>6</w:t>
      </w:r>
      <w:r>
        <w:rPr>
          <w:rFonts w:hint="eastAsia"/>
          <w:szCs w:val="21"/>
        </w:rPr>
        <w:t>.中标人须根据医院提供的宣教商品（如电动牙刷等），按照医院要求进行包含医院LOGO、活动主题等元素的定制加工服务。</w:t>
      </w:r>
    </w:p>
    <w:p w14:paraId="232B6797">
      <w:pPr>
        <w:keepNext/>
        <w:keepLines/>
        <w:adjustRightInd w:val="0"/>
        <w:spacing w:before="156" w:beforeLines="50" w:after="156" w:afterLines="50" w:line="240" w:lineRule="atLeast"/>
        <w:jc w:val="center"/>
        <w:textAlignment w:val="baseline"/>
        <w:outlineLvl w:val="1"/>
        <w:rPr>
          <w:rFonts w:ascii="宋体" w:hAnsi="宋体"/>
          <w:b/>
          <w:bCs/>
          <w:kern w:val="0"/>
          <w:sz w:val="28"/>
          <w:szCs w:val="28"/>
        </w:rPr>
      </w:pPr>
      <w:r>
        <w:rPr>
          <w:rFonts w:hint="eastAsia" w:ascii="宋体" w:hAnsi="宋体"/>
          <w:b/>
          <w:bCs/>
          <w:kern w:val="0"/>
          <w:sz w:val="28"/>
          <w:szCs w:val="28"/>
        </w:rPr>
        <w:t>四、商务</w:t>
      </w:r>
      <w:r>
        <w:rPr>
          <w:rFonts w:ascii="宋体" w:hAnsi="宋体"/>
          <w:b/>
          <w:bCs/>
          <w:kern w:val="0"/>
          <w:sz w:val="28"/>
          <w:szCs w:val="28"/>
        </w:rPr>
        <w:t>需求</w:t>
      </w:r>
    </w:p>
    <w:p w14:paraId="085D17F5">
      <w:pPr>
        <w:spacing w:line="240" w:lineRule="atLeast"/>
        <w:ind w:firstLine="420" w:firstLineChars="200"/>
        <w:rPr>
          <w:rFonts w:ascii="宋体" w:hAnsi="宋体"/>
          <w:b/>
          <w:szCs w:val="21"/>
        </w:rPr>
      </w:pPr>
      <w:r>
        <w:rPr>
          <w:rFonts w:hint="eastAsia" w:ascii="宋体" w:hAnsi="宋体"/>
          <w:b/>
          <w:szCs w:val="21"/>
        </w:rPr>
        <w:t>（一）服务范围及服务期限</w:t>
      </w:r>
    </w:p>
    <w:p w14:paraId="6DB591C0">
      <w:pPr>
        <w:adjustRightInd w:val="0"/>
        <w:snapToGrid w:val="0"/>
        <w:spacing w:line="240" w:lineRule="atLeast"/>
        <w:ind w:firstLine="420" w:firstLineChars="200"/>
        <w:jc w:val="left"/>
        <w:rPr>
          <w:rFonts w:hint="eastAsia"/>
          <w:szCs w:val="21"/>
        </w:rPr>
      </w:pPr>
      <w:r>
        <w:rPr>
          <w:rFonts w:hint="eastAsia"/>
          <w:szCs w:val="21"/>
        </w:rPr>
        <w:t>1、服务范围：包括但不限于上述“项目内容及技术要求”所列全部服务。</w:t>
      </w:r>
    </w:p>
    <w:p w14:paraId="69A562C4">
      <w:pPr>
        <w:adjustRightInd w:val="0"/>
        <w:snapToGrid w:val="0"/>
        <w:spacing w:line="240" w:lineRule="atLeast"/>
        <w:ind w:firstLine="420" w:firstLineChars="200"/>
        <w:jc w:val="left"/>
        <w:rPr>
          <w:rFonts w:hint="eastAsia"/>
          <w:szCs w:val="21"/>
        </w:rPr>
      </w:pPr>
      <w:r>
        <w:rPr>
          <w:rFonts w:hint="eastAsia"/>
          <w:szCs w:val="21"/>
        </w:rPr>
        <w:t>2、服务期限：自合同签订之日起至活动结束后7个工作日。活动暂定于2026年6月27日 举办，会前一天为搭建及彩排日。</w:t>
      </w:r>
    </w:p>
    <w:p w14:paraId="3B1E159F">
      <w:pPr>
        <w:adjustRightInd w:val="0"/>
        <w:snapToGrid w:val="0"/>
        <w:spacing w:line="240" w:lineRule="atLeast"/>
        <w:ind w:firstLine="420" w:firstLineChars="200"/>
        <w:jc w:val="left"/>
        <w:rPr>
          <w:szCs w:val="21"/>
        </w:rPr>
      </w:pPr>
      <w:r>
        <w:rPr>
          <w:rFonts w:hint="eastAsia"/>
          <w:szCs w:val="21"/>
        </w:rPr>
        <w:t>如因院方工作安排需要调整活动日期，服务期限相应顺延，双方协商确认。如因供应商原因导致关键节点延误，院方有权根据合同约定追究其违约责任。</w:t>
      </w:r>
    </w:p>
    <w:p w14:paraId="47B1DF47">
      <w:pPr>
        <w:spacing w:line="240" w:lineRule="atLeast"/>
        <w:ind w:firstLine="420" w:firstLineChars="200"/>
        <w:rPr>
          <w:rFonts w:hint="eastAsia" w:ascii="宋体" w:hAnsi="宋体"/>
          <w:b/>
          <w:szCs w:val="21"/>
        </w:rPr>
      </w:pPr>
      <w:r>
        <w:rPr>
          <w:rFonts w:hint="eastAsia" w:ascii="宋体" w:hAnsi="宋体"/>
          <w:b/>
          <w:szCs w:val="21"/>
        </w:rPr>
        <w:t>（二）验收要求</w:t>
      </w:r>
    </w:p>
    <w:p w14:paraId="0DCF8907">
      <w:pPr>
        <w:spacing w:line="240" w:lineRule="atLeast"/>
        <w:ind w:firstLine="420" w:firstLineChars="200"/>
        <w:rPr>
          <w:rFonts w:hint="eastAsia"/>
          <w:szCs w:val="21"/>
        </w:rPr>
      </w:pPr>
      <w:r>
        <w:rPr>
          <w:rFonts w:hint="eastAsia"/>
          <w:szCs w:val="21"/>
        </w:rPr>
        <w:t>依照本项目招标文件需求内容、签署的采购合同及中标人在投标中所作的一切投标响应进行验收。项目验收应达到全部指标合格。</w:t>
      </w:r>
    </w:p>
    <w:p w14:paraId="6DC88A09">
      <w:pPr>
        <w:spacing w:line="240" w:lineRule="atLeast"/>
        <w:ind w:firstLine="420" w:firstLineChars="200"/>
        <w:rPr>
          <w:rFonts w:hint="eastAsia" w:ascii="宋体" w:hAnsi="宋体"/>
          <w:b/>
          <w:szCs w:val="21"/>
        </w:rPr>
      </w:pPr>
      <w:r>
        <w:rPr>
          <w:rFonts w:hint="eastAsia" w:ascii="宋体" w:hAnsi="宋体"/>
          <w:b/>
          <w:szCs w:val="21"/>
        </w:rPr>
        <w:t>（三）付款方式</w:t>
      </w:r>
    </w:p>
    <w:p w14:paraId="416479D3">
      <w:pPr>
        <w:spacing w:line="240" w:lineRule="atLeast"/>
        <w:ind w:firstLine="420" w:firstLineChars="200"/>
        <w:rPr>
          <w:rFonts w:hint="eastAsia"/>
          <w:szCs w:val="21"/>
        </w:rPr>
      </w:pPr>
      <w:r>
        <w:rPr>
          <w:rFonts w:hint="eastAsia"/>
          <w:szCs w:val="21"/>
        </w:rPr>
        <w:t>项目验收合格且医院收到合法有效发票后，以银行转账方式支付合同全额款项给中标人指定账号。</w:t>
      </w:r>
    </w:p>
    <w:p w14:paraId="46A2658D">
      <w:pPr>
        <w:spacing w:line="240" w:lineRule="atLeast"/>
        <w:ind w:firstLine="420" w:firstLineChars="200"/>
        <w:rPr>
          <w:rFonts w:hint="eastAsia" w:ascii="宋体" w:hAnsi="宋体"/>
          <w:b/>
          <w:szCs w:val="21"/>
        </w:rPr>
      </w:pPr>
      <w:r>
        <w:rPr>
          <w:rFonts w:hint="eastAsia" w:ascii="宋体" w:hAnsi="宋体"/>
          <w:b/>
          <w:szCs w:val="21"/>
        </w:rPr>
        <w:t>（四）服务响应</w:t>
      </w:r>
    </w:p>
    <w:p w14:paraId="72C49BEE">
      <w:pPr>
        <w:spacing w:line="240" w:lineRule="atLeast"/>
        <w:ind w:firstLine="420" w:firstLineChars="200"/>
        <w:rPr>
          <w:szCs w:val="21"/>
        </w:rPr>
      </w:pPr>
      <w:r>
        <w:rPr>
          <w:rFonts w:hint="eastAsia"/>
          <w:szCs w:val="21"/>
        </w:rPr>
        <w:t>中标人提供电话7*24小时服务，在接到报障通知后即时响应。如发生紧急情况的，中标方工作人员需1小时内到达现场。</w:t>
      </w:r>
    </w:p>
    <w:p w14:paraId="665A5D90">
      <w:pPr>
        <w:spacing w:line="240" w:lineRule="atLeast"/>
        <w:ind w:firstLine="420" w:firstLineChars="200"/>
        <w:rPr>
          <w:rFonts w:ascii="Arial" w:hAnsi="Arial" w:eastAsia="黑体"/>
          <w:b/>
          <w:sz w:val="24"/>
          <w:szCs w:val="20"/>
        </w:rPr>
      </w:pPr>
      <w:r>
        <w:rPr>
          <w:rFonts w:hint="eastAsia" w:ascii="宋体" w:hAnsi="宋体"/>
          <w:b/>
          <w:szCs w:val="21"/>
        </w:rPr>
        <w:t>（五）投标</w:t>
      </w:r>
      <w:r>
        <w:rPr>
          <w:rFonts w:ascii="宋体" w:hAnsi="宋体"/>
          <w:b/>
          <w:szCs w:val="21"/>
        </w:rPr>
        <w:t>报价</w:t>
      </w:r>
    </w:p>
    <w:p w14:paraId="3F6E2AFC">
      <w:pPr>
        <w:spacing w:before="78" w:beforeLines="25" w:after="78" w:afterLines="25" w:line="240" w:lineRule="exact"/>
        <w:ind w:firstLine="420" w:firstLineChars="200"/>
        <w:rPr>
          <w:rFonts w:ascii="宋体" w:hAnsi="宋体"/>
          <w:szCs w:val="21"/>
        </w:rPr>
      </w:pPr>
      <w:r>
        <w:rPr>
          <w:rFonts w:hint="eastAsia" w:ascii="宋体" w:hAnsi="宋体"/>
          <w:szCs w:val="21"/>
        </w:rPr>
        <w:t>1、本项目服务费采用包干制，应包括服务成本、法定税费和企业的利润。由企业根据招标文件所提供的资料自行测算投标报价；一经中标，投标报价总价作为中标单位与采购单位签定的合同金额，合同期限内不做调整；</w:t>
      </w:r>
    </w:p>
    <w:p w14:paraId="3946720F">
      <w:pPr>
        <w:spacing w:before="78" w:beforeLines="25" w:after="78" w:afterLines="25" w:line="240" w:lineRule="exact"/>
        <w:ind w:firstLine="420" w:firstLineChars="200"/>
        <w:rPr>
          <w:rFonts w:ascii="宋体" w:hAnsi="宋体"/>
          <w:szCs w:val="21"/>
        </w:rPr>
      </w:pPr>
      <w:r>
        <w:rPr>
          <w:rFonts w:hint="eastAsia" w:ascii="宋体" w:hAnsi="宋体"/>
          <w:szCs w:val="21"/>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6648D9B">
      <w:pPr>
        <w:spacing w:before="78" w:beforeLines="25" w:after="78" w:afterLines="25" w:line="240" w:lineRule="exact"/>
        <w:ind w:firstLine="420" w:firstLineChars="200"/>
        <w:rPr>
          <w:rFonts w:ascii="宋体" w:hAnsi="宋体"/>
          <w:szCs w:val="21"/>
        </w:rPr>
      </w:pPr>
      <w:r>
        <w:rPr>
          <w:rFonts w:hint="eastAsia" w:ascii="宋体" w:hAnsi="宋体"/>
          <w:szCs w:val="21"/>
        </w:rPr>
        <w:t>3、投标人的投标报价不得超过财政预算限额；</w:t>
      </w:r>
    </w:p>
    <w:p w14:paraId="54DF6909">
      <w:pPr>
        <w:spacing w:before="78" w:beforeLines="25" w:after="78" w:afterLines="25" w:line="240" w:lineRule="exact"/>
        <w:ind w:firstLine="420" w:firstLineChars="200"/>
        <w:rPr>
          <w:rFonts w:ascii="宋体" w:hAnsi="宋体"/>
          <w:szCs w:val="21"/>
        </w:rPr>
      </w:pPr>
      <w:r>
        <w:rPr>
          <w:rFonts w:hint="eastAsia" w:ascii="宋体" w:hAnsi="宋体"/>
          <w:szCs w:val="21"/>
        </w:rPr>
        <w:t>4、投标人的投标报价，应是本项目招标范围和招标文件及合同条款上所列的各项内容中所述的全部，不得以任何理由予以重复，并以投标人在中提出的综合单价或总价为依据；</w:t>
      </w:r>
    </w:p>
    <w:p w14:paraId="410FC5AD">
      <w:pPr>
        <w:spacing w:before="78" w:beforeLines="25" w:after="78" w:afterLines="25" w:line="240" w:lineRule="exact"/>
        <w:ind w:firstLine="420" w:firstLineChars="200"/>
        <w:rPr>
          <w:rFonts w:ascii="宋体" w:hAnsi="宋体"/>
          <w:szCs w:val="21"/>
        </w:rPr>
      </w:pPr>
      <w:r>
        <w:rPr>
          <w:rFonts w:hint="eastAsia" w:ascii="宋体" w:hAnsi="宋体"/>
          <w:szCs w:val="21"/>
        </w:rPr>
        <w:t>5、除非深圳大学招投标管理中心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14:paraId="3F3AC728">
      <w:pPr>
        <w:spacing w:before="78" w:beforeLines="25" w:after="78" w:afterLines="25" w:line="240" w:lineRule="exact"/>
        <w:ind w:firstLine="420" w:firstLineChars="200"/>
        <w:rPr>
          <w:rFonts w:ascii="宋体" w:hAnsi="宋体"/>
          <w:szCs w:val="21"/>
        </w:rPr>
      </w:pPr>
      <w:r>
        <w:rPr>
          <w:rFonts w:hint="eastAsia" w:ascii="宋体" w:hAnsi="宋体"/>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76DE5E0B">
      <w:pPr>
        <w:spacing w:before="78" w:beforeLines="25" w:after="78" w:afterLines="25" w:line="240" w:lineRule="exact"/>
        <w:ind w:firstLine="420" w:firstLineChars="200"/>
        <w:rPr>
          <w:rFonts w:ascii="宋体" w:hAnsi="宋体"/>
          <w:szCs w:val="21"/>
        </w:rPr>
      </w:pPr>
    </w:p>
    <w:p w14:paraId="19511EAD">
      <w:pPr>
        <w:spacing w:line="240" w:lineRule="exact"/>
        <w:ind w:firstLine="420" w:firstLineChars="200"/>
        <w:rPr>
          <w:rFonts w:ascii="宋体" w:hAnsi="宋体"/>
          <w:b/>
          <w:szCs w:val="21"/>
        </w:rPr>
      </w:pPr>
      <w:r>
        <w:rPr>
          <w:rFonts w:hint="eastAsia" w:ascii="宋体" w:hAnsi="宋体"/>
          <w:b/>
          <w:szCs w:val="21"/>
        </w:rPr>
        <w:t>（六）终止</w:t>
      </w:r>
      <w:r>
        <w:rPr>
          <w:rFonts w:ascii="宋体" w:hAnsi="宋体"/>
          <w:b/>
          <w:szCs w:val="21"/>
        </w:rPr>
        <w:t>合同</w:t>
      </w:r>
      <w:r>
        <w:rPr>
          <w:rFonts w:hint="eastAsia" w:ascii="宋体" w:hAnsi="宋体"/>
          <w:b/>
          <w:szCs w:val="21"/>
        </w:rPr>
        <w:t>事由</w:t>
      </w:r>
    </w:p>
    <w:p w14:paraId="0EE66466">
      <w:pPr>
        <w:widowControl/>
        <w:spacing w:line="240" w:lineRule="exact"/>
        <w:ind w:firstLine="420" w:firstLineChars="200"/>
        <w:jc w:val="left"/>
      </w:pPr>
      <w:r>
        <w:rPr>
          <w:rFonts w:hint="eastAsia" w:ascii="宋体" w:hAnsi="宋体"/>
        </w:rPr>
        <w:t>中标人有下述情况之一的，</w:t>
      </w:r>
      <w:r>
        <w:rPr>
          <w:rFonts w:hint="eastAsia"/>
        </w:rPr>
        <w:t>采购单位有权终止合同：</w:t>
      </w:r>
    </w:p>
    <w:p w14:paraId="57D17DAA">
      <w:pPr>
        <w:spacing w:line="240" w:lineRule="exact"/>
        <w:ind w:firstLine="420" w:firstLineChars="200"/>
        <w:rPr>
          <w:rFonts w:ascii="宋体" w:hAnsi="宋体"/>
        </w:rPr>
      </w:pPr>
      <w:r>
        <w:rPr>
          <w:rFonts w:hint="eastAsia" w:ascii="宋体" w:hAnsi="宋体"/>
        </w:rPr>
        <w:t>（1）合同期内未经采购人书面同意，中标人擅自减少投标文件中承诺投入的人员的；</w:t>
      </w:r>
    </w:p>
    <w:p w14:paraId="000BF9F2">
      <w:pPr>
        <w:spacing w:line="240" w:lineRule="exact"/>
        <w:ind w:firstLine="420" w:firstLineChars="200"/>
        <w:rPr>
          <w:rFonts w:ascii="宋体" w:hAnsi="宋体"/>
        </w:rPr>
      </w:pPr>
      <w:r>
        <w:rPr>
          <w:rFonts w:hint="eastAsia" w:ascii="宋体" w:hAnsi="宋体"/>
        </w:rPr>
        <w:t>（2）一年内受到两次责令限期整改的；</w:t>
      </w:r>
    </w:p>
    <w:p w14:paraId="609E1475">
      <w:pPr>
        <w:spacing w:line="240" w:lineRule="exact"/>
        <w:ind w:firstLine="420" w:firstLineChars="200"/>
        <w:rPr>
          <w:rFonts w:ascii="宋体" w:hAnsi="宋体"/>
        </w:rPr>
      </w:pPr>
      <w:r>
        <w:rPr>
          <w:rFonts w:hint="eastAsia" w:ascii="宋体" w:hAnsi="宋体"/>
        </w:rPr>
        <w:t>（3）因中标人的原因，发生重大或以上质量事故或社会公共事件，造成严重社会影响的；</w:t>
      </w:r>
    </w:p>
    <w:p w14:paraId="7343338D">
      <w:pPr>
        <w:spacing w:line="240" w:lineRule="exact"/>
        <w:ind w:firstLine="420" w:firstLineChars="200"/>
        <w:rPr>
          <w:rFonts w:ascii="宋体" w:hAnsi="宋体"/>
        </w:rPr>
      </w:pPr>
      <w:r>
        <w:rPr>
          <w:rFonts w:hint="eastAsia" w:ascii="宋体" w:hAnsi="宋体"/>
        </w:rPr>
        <w:t>（4）由于中标人的主要责任，被媒体曝光造成严重不良社会影响，经查证属实的；</w:t>
      </w:r>
    </w:p>
    <w:p w14:paraId="43D04F6B">
      <w:pPr>
        <w:widowControl/>
        <w:spacing w:line="240" w:lineRule="exact"/>
        <w:ind w:firstLine="420" w:firstLineChars="200"/>
        <w:jc w:val="left"/>
        <w:rPr>
          <w:rFonts w:ascii="宋体" w:hAnsi="宋体"/>
        </w:rPr>
      </w:pPr>
      <w:r>
        <w:rPr>
          <w:rFonts w:hint="eastAsia" w:ascii="宋体" w:hAnsi="宋体"/>
        </w:rPr>
        <w:t>（5）法律法规或采购文件规定的其他终止合同的情形。</w:t>
      </w:r>
    </w:p>
    <w:p w14:paraId="562D903F">
      <w:pPr>
        <w:spacing w:before="78" w:beforeLines="25" w:after="78" w:afterLines="25" w:line="240" w:lineRule="exact"/>
        <w:ind w:firstLine="420" w:firstLineChars="200"/>
        <w:rPr>
          <w:rFonts w:ascii="宋体" w:hAnsi="宋体"/>
          <w:szCs w:val="21"/>
        </w:rPr>
      </w:pPr>
    </w:p>
    <w:p w14:paraId="6C707921">
      <w:pPr>
        <w:keepNext/>
        <w:keepLines/>
        <w:adjustRightInd w:val="0"/>
        <w:spacing w:before="156" w:beforeLines="50" w:after="156" w:afterLines="50" w:line="240" w:lineRule="exact"/>
        <w:ind w:firstLine="560" w:firstLineChars="200"/>
        <w:jc w:val="center"/>
        <w:textAlignment w:val="baseline"/>
        <w:outlineLvl w:val="1"/>
        <w:rPr>
          <w:rFonts w:ascii="宋体" w:hAnsi="宋体"/>
          <w:b/>
          <w:bCs/>
          <w:kern w:val="0"/>
          <w:sz w:val="28"/>
          <w:szCs w:val="28"/>
        </w:rPr>
      </w:pPr>
      <w:r>
        <w:rPr>
          <w:rFonts w:hint="eastAsia" w:ascii="宋体" w:hAnsi="宋体"/>
          <w:b/>
          <w:bCs/>
          <w:kern w:val="0"/>
          <w:sz w:val="28"/>
          <w:szCs w:val="28"/>
        </w:rPr>
        <w:t>五、注意事项</w:t>
      </w:r>
    </w:p>
    <w:p w14:paraId="5F871E0A">
      <w:pPr>
        <w:spacing w:line="240" w:lineRule="exact"/>
        <w:ind w:firstLine="420" w:firstLineChars="200"/>
        <w:rPr>
          <w:rFonts w:ascii="宋体" w:hAnsi="宋体"/>
          <w:szCs w:val="21"/>
        </w:rPr>
      </w:pPr>
      <w:r>
        <w:rPr>
          <w:rFonts w:hint="eastAsia" w:ascii="宋体" w:hAnsi="宋体"/>
          <w:szCs w:val="21"/>
        </w:rPr>
        <w:t>1、</w:t>
      </w:r>
      <w:r>
        <w:rPr>
          <w:rFonts w:ascii="宋体" w:hAnsi="宋体"/>
          <w:szCs w:val="21"/>
        </w:rPr>
        <w:t>中标人不得将项目非法分包或转包给任何单位和个人。否则，采购单位有权即刻终止合同，并要求中标人赔偿相应损失。</w:t>
      </w:r>
    </w:p>
    <w:p w14:paraId="7CF0DD82">
      <w:pPr>
        <w:spacing w:line="240" w:lineRule="exact"/>
        <w:ind w:firstLine="420" w:firstLineChars="200"/>
        <w:rPr>
          <w:rFonts w:ascii="宋体" w:hAnsi="宋体"/>
          <w:szCs w:val="21"/>
        </w:rPr>
      </w:pPr>
      <w:r>
        <w:rPr>
          <w:rFonts w:hint="eastAsia" w:ascii="宋体" w:hAnsi="宋体"/>
          <w:szCs w:val="21"/>
        </w:rPr>
        <w:t>2、投标人若认为招标文件的技术要求或其他要求有倾向性或不公正性，可在招标答疑阶段提出，以维护招标行为的公平、公正。</w:t>
      </w:r>
    </w:p>
    <w:p w14:paraId="030A28A8">
      <w:pPr>
        <w:spacing w:line="240" w:lineRule="exact"/>
        <w:ind w:firstLine="420" w:firstLineChars="200"/>
        <w:rPr>
          <w:rFonts w:ascii="宋体" w:hAnsi="宋体"/>
          <w:szCs w:val="21"/>
        </w:rPr>
      </w:pPr>
      <w:r>
        <w:rPr>
          <w:rFonts w:hint="eastAsia" w:ascii="宋体" w:hAnsi="宋体"/>
          <w:szCs w:val="21"/>
        </w:rPr>
        <w:t>3、投标人使用的标准必须是国际公认或国家、或地方政府颁布的同等或更高的标准，如投标人使用的标准低于上述标准,评标委员会将有权不予接受，投标人必须列表将明显的差异详细说明。</w:t>
      </w:r>
    </w:p>
    <w:p w14:paraId="1A35D2D1">
      <w:pPr>
        <w:pStyle w:val="5"/>
      </w:pPr>
    </w:p>
    <w:p w14:paraId="692B1A80">
      <w:pPr>
        <w:numPr>
          <w:ilvl w:val="0"/>
          <w:numId w:val="0"/>
        </w:numPr>
        <w:ind w:firstLine="560" w:firstLineChars="200"/>
        <w:jc w:val="both"/>
        <w:rPr>
          <w:rFonts w:hint="eastAsia" w:ascii="宋体" w:hAnsi="宋体"/>
          <w:b/>
          <w:bCs/>
          <w:color w:val="auto"/>
          <w:kern w:val="0"/>
          <w:sz w:val="28"/>
          <w:szCs w:val="28"/>
        </w:rPr>
      </w:pPr>
    </w:p>
    <w:p w14:paraId="3EFD5B1C">
      <w:pPr>
        <w:pageBreakBefore/>
        <w:spacing w:line="360" w:lineRule="auto"/>
        <w:jc w:val="center"/>
        <w:rPr>
          <w:rFonts w:ascii="Times New Roman" w:hAnsi="Times New Roman" w:eastAsia="宋体" w:cs="Times New Roman"/>
          <w:b/>
          <w:sz w:val="24"/>
          <w:szCs w:val="24"/>
        </w:rPr>
      </w:pPr>
      <w:r>
        <w:rPr>
          <w:rFonts w:hint="eastAsia" w:ascii="宋体" w:hAnsi="宋体" w:eastAsia="宋体" w:cs="Times New Roman"/>
          <w:b/>
          <w:bCs/>
          <w:sz w:val="24"/>
          <w:szCs w:val="20"/>
        </w:rPr>
        <w:t>第三章 投标文件格式</w:t>
      </w:r>
    </w:p>
    <w:p w14:paraId="07F33209">
      <w:pPr>
        <w:rPr>
          <w:rFonts w:ascii="黑体" w:hAnsi="等线" w:eastAsia="黑体" w:cs="Times New Roman"/>
          <w:bCs/>
          <w:color w:val="FF0000"/>
          <w:sz w:val="24"/>
        </w:rPr>
      </w:pPr>
      <w:r>
        <w:rPr>
          <w:rFonts w:hint="eastAsia" w:ascii="黑体" w:hAnsi="等线" w:eastAsia="黑体" w:cs="Times New Roman"/>
          <w:bCs/>
          <w:color w:val="FF0000"/>
          <w:sz w:val="24"/>
        </w:rPr>
        <w:t>特别提醒：</w:t>
      </w:r>
    </w:p>
    <w:p w14:paraId="2CAA9053">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投标文件分为第一部分和第二部分两部分，投标人在编制投标文件时，在投标文件目录中属于本节点内容的必须在本节点中填写，填写到其他节点的将可能导致废标，一切后果由供应商自行承担。</w:t>
      </w:r>
    </w:p>
    <w:p w14:paraId="64B27E61">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下文中的“投标人”是参与投标的公司。</w:t>
      </w:r>
    </w:p>
    <w:p w14:paraId="5274F612">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在投标文件格式中提示（盖章）或（公章）的位置必须盖投标人公章，提示（签字或签章）的地方必须由相关人员亲笔签名或加盖其名章，否则将导致废标，一切后果由供应商自行承担。</w:t>
      </w:r>
    </w:p>
    <w:p w14:paraId="0DB7BC31">
      <w:pPr>
        <w:rPr>
          <w:rFonts w:ascii="宋体" w:hAnsi="宋体" w:eastAsia="宋体" w:cs="Times New Roman"/>
          <w:sz w:val="30"/>
          <w:szCs w:val="30"/>
        </w:rPr>
      </w:pPr>
    </w:p>
    <w:p w14:paraId="50CDE09C">
      <w:pPr>
        <w:rPr>
          <w:rFonts w:ascii="宋体" w:hAnsi="宋体" w:eastAsia="宋体" w:cs="Times New Roman"/>
          <w:sz w:val="30"/>
          <w:szCs w:val="30"/>
        </w:rPr>
      </w:pPr>
    </w:p>
    <w:p w14:paraId="65F2744B">
      <w:pPr>
        <w:rPr>
          <w:rFonts w:hint="eastAsia" w:ascii="宋体" w:hAnsi="宋体" w:eastAsia="宋体" w:cs="Times New Roman"/>
          <w:sz w:val="30"/>
          <w:szCs w:val="30"/>
        </w:rPr>
      </w:pPr>
      <w:r>
        <w:rPr>
          <w:rFonts w:hint="eastAsia" w:ascii="宋体" w:hAnsi="宋体" w:eastAsia="宋体" w:cs="Times New Roman"/>
          <w:sz w:val="30"/>
          <w:szCs w:val="30"/>
        </w:rPr>
        <w:t>投标文件组成：</w:t>
      </w:r>
    </w:p>
    <w:p w14:paraId="20D083CD">
      <w:pPr>
        <w:rPr>
          <w:rFonts w:hint="eastAsia" w:ascii="宋体" w:hAnsi="宋体" w:eastAsia="宋体" w:cs="Times New Roman"/>
          <w:sz w:val="30"/>
          <w:szCs w:val="30"/>
        </w:rPr>
      </w:pPr>
    </w:p>
    <w:p w14:paraId="53FFD481">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投标文件第一部分</w:t>
      </w:r>
    </w:p>
    <w:p w14:paraId="7D8E8D88">
      <w:pPr>
        <w:numPr>
          <w:ilvl w:val="0"/>
          <w:numId w:val="13"/>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投标函                                           </w:t>
      </w:r>
    </w:p>
    <w:p w14:paraId="3EA698D9">
      <w:pPr>
        <w:numPr>
          <w:ilvl w:val="0"/>
          <w:numId w:val="0"/>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二、</w:t>
      </w:r>
      <w:r>
        <w:rPr>
          <w:rFonts w:hint="eastAsia" w:ascii="宋体" w:hAnsi="宋体" w:eastAsia="宋体" w:cs="宋体"/>
          <w:color w:val="auto"/>
          <w:sz w:val="21"/>
          <w:szCs w:val="21"/>
        </w:rPr>
        <w:t>投标</w:t>
      </w:r>
      <w:r>
        <w:rPr>
          <w:rFonts w:hint="eastAsia" w:ascii="宋体" w:hAnsi="宋体" w:eastAsia="宋体" w:cs="宋体"/>
          <w:color w:val="000000"/>
          <w:sz w:val="21"/>
          <w:szCs w:val="21"/>
        </w:rPr>
        <w:t xml:space="preserve">及履约承诺函 </w:t>
      </w:r>
      <w:r>
        <w:rPr>
          <w:rFonts w:hint="eastAsia" w:ascii="宋体" w:hAnsi="宋体" w:eastAsia="宋体" w:cs="宋体"/>
          <w:color w:val="000000"/>
          <w:sz w:val="21"/>
          <w:szCs w:val="21"/>
          <w:lang w:val="en-US" w:eastAsia="zh-CN"/>
        </w:rPr>
        <w:t xml:space="preserve">                                   </w:t>
      </w:r>
    </w:p>
    <w:p w14:paraId="237D221D">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三、投标一览表</w:t>
      </w:r>
      <w:r>
        <w:rPr>
          <w:rFonts w:hint="eastAsia" w:ascii="宋体" w:hAnsi="宋体" w:eastAsia="宋体" w:cs="宋体"/>
          <w:color w:val="000000"/>
          <w:sz w:val="21"/>
          <w:szCs w:val="21"/>
          <w:lang w:val="en-US" w:eastAsia="zh-CN"/>
        </w:rPr>
        <w:t xml:space="preserve">                                          </w:t>
      </w:r>
    </w:p>
    <w:p w14:paraId="013EC29A">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四、分项报价清单</w:t>
      </w:r>
      <w:r>
        <w:rPr>
          <w:rFonts w:hint="eastAsia" w:ascii="宋体" w:hAnsi="宋体" w:eastAsia="宋体" w:cs="宋体"/>
          <w:color w:val="000000"/>
          <w:sz w:val="21"/>
          <w:szCs w:val="21"/>
          <w:lang w:val="en-US" w:eastAsia="zh-CN"/>
        </w:rPr>
        <w:t xml:space="preserve">                                        </w:t>
      </w:r>
    </w:p>
    <w:p w14:paraId="77BCE3C7">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五、投标人情况介绍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p>
    <w:p w14:paraId="43651EAF">
      <w:pPr>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rPr>
        <w:t>投标人</w:t>
      </w:r>
      <w:r>
        <w:rPr>
          <w:rFonts w:hint="eastAsia" w:ascii="宋体" w:hAnsi="宋体" w:eastAsia="宋体" w:cs="宋体"/>
          <w:color w:val="auto"/>
          <w:sz w:val="21"/>
          <w:szCs w:val="21"/>
          <w:lang w:val="en-US" w:eastAsia="zh-CN"/>
        </w:rPr>
        <w:t>通过相关认证情况</w:t>
      </w:r>
    </w:p>
    <w:p w14:paraId="25C9F31D">
      <w:pPr>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七、</w:t>
      </w:r>
      <w:r>
        <w:rPr>
          <w:rFonts w:hint="eastAsia" w:ascii="宋体" w:hAnsi="宋体" w:eastAsia="宋体" w:cs="宋体"/>
          <w:color w:val="auto"/>
          <w:sz w:val="21"/>
          <w:szCs w:val="21"/>
        </w:rPr>
        <w:t>投标人同类项目业绩情况</w:t>
      </w:r>
      <w:r>
        <w:rPr>
          <w:rFonts w:hint="eastAsia" w:ascii="宋体" w:hAnsi="宋体" w:eastAsia="宋体" w:cs="宋体"/>
          <w:color w:val="auto"/>
          <w:sz w:val="21"/>
          <w:szCs w:val="21"/>
          <w:lang w:val="en-US" w:eastAsia="zh-CN"/>
        </w:rPr>
        <w:t xml:space="preserve">                              </w:t>
      </w:r>
    </w:p>
    <w:p w14:paraId="12D1511C">
      <w:pPr>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八</w:t>
      </w:r>
      <w:r>
        <w:rPr>
          <w:rFonts w:hint="eastAsia" w:ascii="宋体" w:hAnsi="宋体" w:eastAsia="宋体" w:cs="宋体"/>
          <w:color w:val="auto"/>
          <w:sz w:val="21"/>
          <w:szCs w:val="21"/>
        </w:rPr>
        <w:t>、拟安排的项目负责人情况（仅限一人）</w:t>
      </w:r>
      <w:r>
        <w:rPr>
          <w:rFonts w:hint="eastAsia" w:ascii="宋体" w:hAnsi="宋体" w:eastAsia="宋体" w:cs="宋体"/>
          <w:color w:val="auto"/>
          <w:sz w:val="21"/>
          <w:szCs w:val="21"/>
          <w:lang w:val="en-US" w:eastAsia="zh-CN"/>
        </w:rPr>
        <w:t xml:space="preserve">                  </w:t>
      </w:r>
    </w:p>
    <w:p w14:paraId="108714C8">
      <w:pPr>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九、</w:t>
      </w:r>
      <w:r>
        <w:rPr>
          <w:rFonts w:hint="eastAsia" w:ascii="宋体" w:hAnsi="宋体" w:eastAsia="宋体" w:cs="宋体"/>
          <w:color w:val="auto"/>
          <w:sz w:val="21"/>
          <w:szCs w:val="21"/>
        </w:rPr>
        <w:t>拟安排的项目主要团队成员</w:t>
      </w:r>
      <w:r>
        <w:rPr>
          <w:rFonts w:hint="eastAsia" w:ascii="宋体" w:hAnsi="宋体" w:eastAsia="宋体" w:cs="宋体"/>
          <w:color w:val="auto"/>
          <w:sz w:val="21"/>
          <w:szCs w:val="21"/>
          <w:lang w:val="en-US" w:eastAsia="zh-CN"/>
        </w:rPr>
        <w:t>（主要技术人员）</w:t>
      </w:r>
      <w:r>
        <w:rPr>
          <w:rFonts w:hint="eastAsia" w:ascii="宋体" w:hAnsi="宋体" w:eastAsia="宋体" w:cs="宋体"/>
          <w:color w:val="auto"/>
          <w:sz w:val="21"/>
          <w:szCs w:val="21"/>
        </w:rPr>
        <w:t>情况（项目负责人除外）</w:t>
      </w:r>
      <w:r>
        <w:rPr>
          <w:rFonts w:hint="eastAsia" w:ascii="宋体" w:hAnsi="宋体" w:eastAsia="宋体" w:cs="宋体"/>
          <w:color w:val="auto"/>
          <w:sz w:val="21"/>
          <w:szCs w:val="21"/>
          <w:lang w:val="en-US" w:eastAsia="zh-CN"/>
        </w:rPr>
        <w:t xml:space="preserve">                                                  </w:t>
      </w:r>
    </w:p>
    <w:p w14:paraId="2E4DD71F">
      <w:pPr>
        <w:jc w:val="left"/>
        <w:rPr>
          <w:rFonts w:hint="eastAsia" w:ascii="宋体" w:hAnsi="宋体" w:eastAsia="宋体" w:cs="宋体"/>
          <w:color w:val="000000"/>
          <w:sz w:val="21"/>
          <w:szCs w:val="21"/>
        </w:rPr>
      </w:pPr>
      <w:r>
        <w:rPr>
          <w:rFonts w:hint="eastAsia" w:ascii="宋体" w:hAnsi="宋体" w:eastAsia="宋体" w:cs="宋体"/>
          <w:color w:val="auto"/>
          <w:sz w:val="21"/>
          <w:szCs w:val="21"/>
          <w:lang w:val="en-US" w:eastAsia="zh-CN"/>
        </w:rPr>
        <w:t>十</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项目拟使用的直播平台       </w:t>
      </w:r>
      <w:r>
        <w:rPr>
          <w:rFonts w:hint="eastAsia" w:ascii="宋体" w:hAnsi="宋体" w:eastAsia="宋体" w:cs="宋体"/>
          <w:color w:val="000000"/>
          <w:sz w:val="21"/>
          <w:szCs w:val="21"/>
          <w:lang w:val="en-US" w:eastAsia="zh-CN"/>
        </w:rPr>
        <w:t xml:space="preserve">                      </w:t>
      </w:r>
    </w:p>
    <w:p w14:paraId="5A279E37">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十一、政府采购违法行为风险知悉确认书</w:t>
      </w:r>
    </w:p>
    <w:p w14:paraId="4E15498F">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投标文件第二部分</w:t>
      </w:r>
    </w:p>
    <w:p w14:paraId="2A4E7A1B">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一、</w:t>
      </w:r>
      <w:r>
        <w:rPr>
          <w:rFonts w:hint="eastAsia" w:ascii="宋体" w:hAnsi="宋体" w:eastAsia="宋体" w:cs="宋体"/>
          <w:color w:val="000000"/>
          <w:sz w:val="21"/>
          <w:szCs w:val="21"/>
        </w:rPr>
        <w:t>法定代表人（负责人）证明书</w:t>
      </w:r>
      <w:r>
        <w:rPr>
          <w:rFonts w:hint="eastAsia" w:ascii="宋体" w:hAnsi="宋体" w:eastAsia="宋体" w:cs="宋体"/>
          <w:color w:val="000000"/>
          <w:sz w:val="21"/>
          <w:szCs w:val="21"/>
          <w:lang w:val="en-US" w:eastAsia="zh-CN"/>
        </w:rPr>
        <w:t xml:space="preserve">                         </w:t>
      </w:r>
    </w:p>
    <w:p w14:paraId="227B5995">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二、投标文件签署授权委托书</w:t>
      </w:r>
      <w:r>
        <w:rPr>
          <w:rFonts w:hint="eastAsia" w:ascii="宋体" w:hAnsi="宋体" w:eastAsia="宋体" w:cs="宋体"/>
          <w:color w:val="000000"/>
          <w:sz w:val="21"/>
          <w:szCs w:val="21"/>
          <w:lang w:val="en-US" w:eastAsia="zh-CN"/>
        </w:rPr>
        <w:t xml:space="preserve">                             </w:t>
      </w:r>
    </w:p>
    <w:p w14:paraId="1EF36188">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三</w:t>
      </w:r>
      <w:r>
        <w:rPr>
          <w:rFonts w:hint="eastAsia" w:ascii="宋体" w:hAnsi="宋体" w:eastAsia="宋体" w:cs="宋体"/>
          <w:color w:val="000000"/>
          <w:sz w:val="21"/>
          <w:szCs w:val="21"/>
        </w:rPr>
        <w:t>、实施方案</w:t>
      </w:r>
      <w:r>
        <w:rPr>
          <w:rFonts w:hint="eastAsia" w:ascii="宋体" w:hAnsi="宋体" w:eastAsia="宋体" w:cs="宋体"/>
          <w:color w:val="000000"/>
          <w:sz w:val="21"/>
          <w:szCs w:val="21"/>
          <w:lang w:val="en-US" w:eastAsia="zh-CN"/>
        </w:rPr>
        <w:t xml:space="preserve">                                            </w:t>
      </w:r>
    </w:p>
    <w:p w14:paraId="0A64D996">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四</w:t>
      </w:r>
      <w:r>
        <w:rPr>
          <w:rFonts w:hint="eastAsia" w:ascii="宋体" w:hAnsi="宋体" w:eastAsia="宋体" w:cs="宋体"/>
          <w:color w:val="000000"/>
          <w:sz w:val="21"/>
          <w:szCs w:val="21"/>
        </w:rPr>
        <w:t xml:space="preserve">、项目重点难点分析、应对措施及相关的合理化建议     </w:t>
      </w:r>
      <w:r>
        <w:rPr>
          <w:rFonts w:hint="eastAsia" w:ascii="宋体" w:hAnsi="宋体" w:eastAsia="宋体" w:cs="宋体"/>
          <w:color w:val="000000"/>
          <w:sz w:val="21"/>
          <w:szCs w:val="21"/>
          <w:lang w:val="en-US" w:eastAsia="zh-CN"/>
        </w:rPr>
        <w:t xml:space="preserve">   </w:t>
      </w:r>
    </w:p>
    <w:p w14:paraId="1E5A5248">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五</w:t>
      </w:r>
      <w:r>
        <w:rPr>
          <w:rFonts w:hint="eastAsia" w:ascii="宋体" w:hAnsi="宋体" w:eastAsia="宋体" w:cs="宋体"/>
          <w:color w:val="000000"/>
          <w:sz w:val="21"/>
          <w:szCs w:val="21"/>
        </w:rPr>
        <w:t>、质量（完成时间、安全、环保）保障措施及方案</w:t>
      </w:r>
      <w:r>
        <w:rPr>
          <w:rFonts w:hint="eastAsia" w:ascii="宋体" w:hAnsi="宋体" w:eastAsia="宋体" w:cs="宋体"/>
          <w:color w:val="000000"/>
          <w:sz w:val="21"/>
          <w:szCs w:val="21"/>
          <w:lang w:val="en-US" w:eastAsia="zh-CN"/>
        </w:rPr>
        <w:t xml:space="preserve">                    </w:t>
      </w:r>
    </w:p>
    <w:p w14:paraId="7EDFAE24">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六</w:t>
      </w:r>
      <w:r>
        <w:rPr>
          <w:rFonts w:hint="eastAsia" w:ascii="宋体" w:hAnsi="宋体" w:eastAsia="宋体" w:cs="宋体"/>
          <w:color w:val="000000"/>
          <w:sz w:val="21"/>
          <w:szCs w:val="21"/>
        </w:rPr>
        <w:t>、项目完成（服务期满）后的服务承诺</w:t>
      </w:r>
      <w:r>
        <w:rPr>
          <w:rFonts w:hint="eastAsia" w:ascii="宋体" w:hAnsi="宋体" w:eastAsia="宋体" w:cs="宋体"/>
          <w:color w:val="000000"/>
          <w:sz w:val="21"/>
          <w:szCs w:val="21"/>
          <w:lang w:val="en-US" w:eastAsia="zh-CN"/>
        </w:rPr>
        <w:t xml:space="preserve">                              </w:t>
      </w:r>
    </w:p>
    <w:p w14:paraId="3A11ECBD">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七</w:t>
      </w:r>
      <w:r>
        <w:rPr>
          <w:rFonts w:hint="eastAsia" w:ascii="宋体" w:hAnsi="宋体" w:eastAsia="宋体" w:cs="宋体"/>
          <w:color w:val="000000"/>
          <w:sz w:val="21"/>
          <w:szCs w:val="21"/>
        </w:rPr>
        <w:t>、违约承诺</w:t>
      </w:r>
      <w:r>
        <w:rPr>
          <w:rFonts w:hint="eastAsia" w:ascii="宋体" w:hAnsi="宋体" w:eastAsia="宋体" w:cs="宋体"/>
          <w:color w:val="000000"/>
          <w:sz w:val="21"/>
          <w:szCs w:val="21"/>
          <w:lang w:val="en-US" w:eastAsia="zh-CN"/>
        </w:rPr>
        <w:t xml:space="preserve">                                            </w:t>
      </w:r>
    </w:p>
    <w:p w14:paraId="236C1700">
      <w:pPr>
        <w:jc w:val="left"/>
        <w:rPr>
          <w:rFonts w:hint="default" w:ascii="宋体" w:hAnsi="宋体" w:eastAsia="宋体" w:cs="Times New Roman"/>
          <w:sz w:val="28"/>
          <w:szCs w:val="28"/>
          <w:lang w:val="en-US"/>
        </w:rPr>
      </w:pPr>
      <w:r>
        <w:rPr>
          <w:rFonts w:hint="eastAsia" w:ascii="宋体" w:hAnsi="宋体" w:eastAsia="宋体" w:cs="宋体"/>
          <w:color w:val="000000"/>
          <w:sz w:val="21"/>
          <w:szCs w:val="21"/>
        </w:rPr>
        <w:t>八</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其它</w:t>
      </w:r>
      <w:r>
        <w:rPr>
          <w:rFonts w:hint="eastAsia" w:ascii="宋体" w:hAnsi="宋体" w:eastAsia="宋体" w:cs="宋体"/>
          <w:color w:val="000000"/>
          <w:sz w:val="21"/>
          <w:szCs w:val="21"/>
          <w:lang w:eastAsia="zh-CN"/>
        </w:rPr>
        <w:t>遴选</w:t>
      </w:r>
      <w:r>
        <w:rPr>
          <w:rFonts w:hint="eastAsia" w:ascii="宋体" w:hAnsi="宋体" w:eastAsia="宋体" w:cs="宋体"/>
          <w:color w:val="000000"/>
          <w:sz w:val="21"/>
          <w:szCs w:val="21"/>
        </w:rPr>
        <w:t>文件要求的内容及投标人认为需要补充的内容</w:t>
      </w:r>
      <w:r>
        <w:rPr>
          <w:rFonts w:hint="eastAsia" w:ascii="宋体" w:hAnsi="宋体" w:eastAsia="宋体" w:cs="宋体"/>
          <w:color w:val="000000"/>
          <w:sz w:val="21"/>
          <w:szCs w:val="21"/>
          <w:lang w:val="en-US" w:eastAsia="zh-CN"/>
        </w:rPr>
        <w:t xml:space="preserve">                    </w:t>
      </w:r>
      <w:r>
        <w:rPr>
          <w:rFonts w:hint="eastAsia" w:ascii="宋体" w:hAnsi="宋体" w:eastAsia="宋体" w:cs="Times New Roman"/>
          <w:sz w:val="28"/>
          <w:szCs w:val="28"/>
          <w:lang w:val="en-US" w:eastAsia="zh-CN"/>
        </w:rPr>
        <w:t xml:space="preserve">                      </w:t>
      </w:r>
    </w:p>
    <w:p w14:paraId="543C6587">
      <w:pPr>
        <w:rPr>
          <w:rFonts w:ascii="宋体" w:hAnsi="宋体" w:eastAsia="宋体" w:cs="Times New Roman"/>
          <w:sz w:val="24"/>
          <w:szCs w:val="24"/>
        </w:rPr>
      </w:pPr>
      <w:r>
        <w:rPr>
          <w:rFonts w:hint="eastAsia" w:ascii="宋体" w:hAnsi="宋体" w:eastAsia="宋体" w:cs="Times New Roman"/>
          <w:sz w:val="24"/>
          <w:szCs w:val="24"/>
        </w:rPr>
        <w:t xml:space="preserve"> </w:t>
      </w:r>
    </w:p>
    <w:p w14:paraId="6306FEC5">
      <w:pPr>
        <w:rPr>
          <w:rFonts w:ascii="宋体" w:hAnsi="宋体" w:eastAsia="宋体" w:cs="Times New Roman"/>
          <w:sz w:val="24"/>
          <w:szCs w:val="24"/>
        </w:rPr>
      </w:pPr>
      <w:r>
        <w:rPr>
          <w:rFonts w:ascii="宋体" w:hAnsi="宋体" w:eastAsia="宋体" w:cs="Times New Roman"/>
          <w:sz w:val="24"/>
          <w:szCs w:val="24"/>
        </w:rPr>
        <w:br w:type="page"/>
      </w:r>
    </w:p>
    <w:p w14:paraId="216D877C">
      <w:pPr>
        <w:keepNext/>
        <w:keepLines/>
        <w:spacing w:before="260" w:after="260"/>
        <w:outlineLvl w:val="2"/>
        <w:rPr>
          <w:rFonts w:ascii="宋体" w:hAnsi="宋体" w:eastAsia="宋体" w:cs="Times New Roman"/>
          <w:b/>
          <w:bCs/>
          <w:color w:val="FF0000"/>
          <w:sz w:val="28"/>
          <w:szCs w:val="32"/>
        </w:rPr>
      </w:pPr>
      <w:r>
        <w:rPr>
          <w:rFonts w:hint="eastAsia" w:ascii="宋体" w:hAnsi="宋体" w:eastAsia="宋体" w:cs="Times New Roman"/>
          <w:b/>
          <w:bCs/>
          <w:color w:val="FF0000"/>
          <w:sz w:val="28"/>
          <w:szCs w:val="32"/>
        </w:rPr>
        <w:t>封面</w:t>
      </w:r>
    </w:p>
    <w:p w14:paraId="4C2CE5C4">
      <w:pPr>
        <w:jc w:val="center"/>
        <w:rPr>
          <w:rFonts w:ascii="宋体" w:hAnsi="宋体" w:eastAsia="宋体" w:cs="Times New Roman"/>
          <w:b/>
          <w:sz w:val="52"/>
          <w:szCs w:val="52"/>
        </w:rPr>
      </w:pPr>
    </w:p>
    <w:p w14:paraId="06BFAB04">
      <w:pPr>
        <w:jc w:val="center"/>
        <w:rPr>
          <w:rFonts w:ascii="宋体" w:hAnsi="宋体" w:eastAsia="宋体" w:cs="Times New Roman"/>
          <w:b/>
          <w:sz w:val="52"/>
          <w:szCs w:val="52"/>
        </w:rPr>
      </w:pPr>
    </w:p>
    <w:p w14:paraId="1F372D7B">
      <w:pPr>
        <w:jc w:val="center"/>
        <w:rPr>
          <w:rFonts w:ascii="宋体" w:hAnsi="宋体" w:eastAsia="宋体" w:cs="Times New Roman"/>
          <w:b/>
          <w:sz w:val="84"/>
          <w:szCs w:val="84"/>
        </w:rPr>
      </w:pPr>
      <w:r>
        <w:rPr>
          <w:rFonts w:hint="eastAsia" w:ascii="宋体" w:hAnsi="宋体" w:eastAsia="宋体" w:cs="Times New Roman"/>
          <w:b/>
          <w:sz w:val="84"/>
          <w:szCs w:val="84"/>
        </w:rPr>
        <w:t>投 标 文 件</w:t>
      </w:r>
    </w:p>
    <w:p w14:paraId="23F962DF">
      <w:pPr>
        <w:rPr>
          <w:rFonts w:hint="default" w:ascii="宋体" w:hAnsi="宋体" w:eastAsia="宋体" w:cs="Times New Roman"/>
          <w:b/>
          <w:sz w:val="30"/>
          <w:szCs w:val="30"/>
          <w:lang w:val="en-US" w:eastAsia="zh-CN"/>
        </w:rPr>
      </w:pPr>
    </w:p>
    <w:p w14:paraId="251AEB0B">
      <w:pPr>
        <w:rPr>
          <w:rFonts w:ascii="宋体" w:hAnsi="宋体" w:eastAsia="宋体" w:cs="Times New Roman"/>
          <w:b/>
          <w:sz w:val="30"/>
          <w:szCs w:val="30"/>
        </w:rPr>
      </w:pPr>
    </w:p>
    <w:p w14:paraId="44B0855C">
      <w:pPr>
        <w:rPr>
          <w:rFonts w:ascii="宋体" w:hAnsi="宋体" w:eastAsia="宋体" w:cs="Times New Roman"/>
          <w:b/>
          <w:sz w:val="30"/>
          <w:szCs w:val="30"/>
        </w:rPr>
      </w:pPr>
    </w:p>
    <w:p w14:paraId="5D9C1B75">
      <w:pPr>
        <w:rPr>
          <w:rFonts w:ascii="宋体" w:hAnsi="宋体" w:eastAsia="宋体" w:cs="Times New Roman"/>
          <w:b/>
          <w:sz w:val="32"/>
          <w:szCs w:val="32"/>
        </w:rPr>
      </w:pPr>
      <w:r>
        <w:rPr>
          <w:rFonts w:hint="eastAsia" w:ascii="宋体" w:hAnsi="宋体" w:eastAsia="宋体" w:cs="Times New Roman"/>
          <w:b/>
          <w:sz w:val="32"/>
          <w:szCs w:val="32"/>
        </w:rPr>
        <w:t>项目编号：</w:t>
      </w:r>
    </w:p>
    <w:p w14:paraId="27894472">
      <w:pPr>
        <w:rPr>
          <w:rFonts w:ascii="宋体" w:hAnsi="宋体" w:eastAsia="宋体" w:cs="Times New Roman"/>
          <w:b/>
          <w:sz w:val="32"/>
          <w:szCs w:val="32"/>
        </w:rPr>
      </w:pPr>
    </w:p>
    <w:p w14:paraId="61E76465">
      <w:pPr>
        <w:rPr>
          <w:rFonts w:ascii="宋体" w:hAnsi="宋体" w:eastAsia="宋体" w:cs="Times New Roman"/>
          <w:b/>
          <w:sz w:val="32"/>
          <w:szCs w:val="32"/>
        </w:rPr>
      </w:pPr>
      <w:r>
        <w:rPr>
          <w:rFonts w:hint="eastAsia" w:ascii="宋体" w:hAnsi="宋体" w:eastAsia="宋体" w:cs="Times New Roman"/>
          <w:b/>
          <w:sz w:val="32"/>
          <w:szCs w:val="32"/>
        </w:rPr>
        <w:t>项目</w:t>
      </w:r>
      <w:r>
        <w:rPr>
          <w:rFonts w:ascii="宋体" w:hAnsi="宋体" w:eastAsia="宋体" w:cs="Times New Roman"/>
          <w:b/>
          <w:sz w:val="32"/>
          <w:szCs w:val="32"/>
        </w:rPr>
        <w:t>名称：</w:t>
      </w:r>
    </w:p>
    <w:p w14:paraId="42240FAA">
      <w:pPr>
        <w:rPr>
          <w:rFonts w:ascii="宋体" w:hAnsi="宋体" w:eastAsia="宋体" w:cs="Times New Roman"/>
          <w:b/>
          <w:sz w:val="30"/>
          <w:szCs w:val="30"/>
        </w:rPr>
      </w:pPr>
    </w:p>
    <w:p w14:paraId="6A5DF5D4">
      <w:pPr>
        <w:rPr>
          <w:rFonts w:ascii="宋体" w:hAnsi="宋体" w:eastAsia="宋体" w:cs="Times New Roman"/>
          <w:b/>
          <w:sz w:val="30"/>
          <w:szCs w:val="30"/>
        </w:rPr>
      </w:pPr>
    </w:p>
    <w:p w14:paraId="48057E0A">
      <w:pPr>
        <w:rPr>
          <w:rFonts w:ascii="宋体" w:hAnsi="宋体" w:eastAsia="宋体" w:cs="Times New Roman"/>
          <w:b/>
          <w:sz w:val="30"/>
          <w:szCs w:val="30"/>
        </w:rPr>
      </w:pPr>
    </w:p>
    <w:p w14:paraId="4AC98B04">
      <w:pPr>
        <w:rPr>
          <w:rFonts w:ascii="宋体" w:hAnsi="宋体" w:eastAsia="宋体" w:cs="Times New Roman"/>
          <w:b/>
          <w:sz w:val="30"/>
          <w:szCs w:val="30"/>
        </w:rPr>
      </w:pPr>
    </w:p>
    <w:p w14:paraId="6A824212">
      <w:pPr>
        <w:rPr>
          <w:rFonts w:ascii="宋体" w:hAnsi="宋体" w:eastAsia="宋体" w:cs="Times New Roman"/>
          <w:b/>
          <w:sz w:val="30"/>
          <w:szCs w:val="30"/>
        </w:rPr>
      </w:pPr>
    </w:p>
    <w:p w14:paraId="7052A0B4">
      <w:pPr>
        <w:rPr>
          <w:rFonts w:ascii="宋体" w:hAnsi="宋体" w:eastAsia="宋体" w:cs="Times New Roman"/>
          <w:b/>
          <w:sz w:val="30"/>
          <w:szCs w:val="30"/>
        </w:rPr>
      </w:pPr>
    </w:p>
    <w:p w14:paraId="55204B50">
      <w:pPr>
        <w:rPr>
          <w:rFonts w:ascii="宋体" w:hAnsi="宋体" w:eastAsia="宋体" w:cs="Times New Roman"/>
          <w:b/>
          <w:sz w:val="30"/>
          <w:szCs w:val="30"/>
        </w:rPr>
      </w:pPr>
    </w:p>
    <w:p w14:paraId="256F2EAA">
      <w:pPr>
        <w:rPr>
          <w:rFonts w:ascii="宋体" w:hAnsi="宋体" w:eastAsia="宋体" w:cs="Times New Roman"/>
          <w:b/>
          <w:sz w:val="32"/>
          <w:szCs w:val="32"/>
        </w:rPr>
      </w:pPr>
      <w:r>
        <w:rPr>
          <w:rFonts w:hint="eastAsia" w:ascii="宋体" w:hAnsi="宋体" w:eastAsia="宋体" w:cs="Times New Roman"/>
          <w:b/>
          <w:sz w:val="32"/>
          <w:szCs w:val="32"/>
        </w:rPr>
        <w:t>投标人</w:t>
      </w:r>
      <w:r>
        <w:rPr>
          <w:rFonts w:ascii="宋体" w:hAnsi="宋体" w:eastAsia="宋体" w:cs="Times New Roman"/>
          <w:b/>
          <w:sz w:val="32"/>
          <w:szCs w:val="32"/>
        </w:rPr>
        <w:t>（供应商</w:t>
      </w:r>
      <w:r>
        <w:rPr>
          <w:rFonts w:hint="eastAsia" w:ascii="宋体" w:hAnsi="宋体" w:eastAsia="宋体" w:cs="Times New Roman"/>
          <w:b/>
          <w:sz w:val="32"/>
          <w:szCs w:val="32"/>
        </w:rPr>
        <w:t>）</w:t>
      </w:r>
      <w:r>
        <w:rPr>
          <w:rFonts w:ascii="宋体" w:hAnsi="宋体" w:eastAsia="宋体" w:cs="Times New Roman"/>
          <w:b/>
          <w:sz w:val="32"/>
          <w:szCs w:val="32"/>
        </w:rPr>
        <w:t>：</w:t>
      </w:r>
    </w:p>
    <w:p w14:paraId="4747BDA8">
      <w:pPr>
        <w:rPr>
          <w:rFonts w:ascii="宋体" w:hAnsi="宋体" w:eastAsia="宋体" w:cs="Times New Roman"/>
          <w:b/>
          <w:color w:val="FF0000"/>
          <w:sz w:val="30"/>
          <w:szCs w:val="30"/>
        </w:rPr>
      </w:pPr>
    </w:p>
    <w:p w14:paraId="2A94F2C3">
      <w:pPr>
        <w:rPr>
          <w:rFonts w:ascii="宋体" w:hAnsi="宋体" w:eastAsia="宋体" w:cs="Times New Roman"/>
          <w:b/>
          <w:color w:val="FF0000"/>
          <w:sz w:val="30"/>
          <w:szCs w:val="30"/>
        </w:rPr>
      </w:pPr>
    </w:p>
    <w:p w14:paraId="30AE3741">
      <w:pPr>
        <w:widowControl/>
        <w:jc w:val="left"/>
        <w:rPr>
          <w:rFonts w:ascii="宋体" w:hAnsi="宋体" w:eastAsia="宋体" w:cs="Times New Roman"/>
          <w:b/>
          <w:color w:val="FF0000"/>
          <w:sz w:val="30"/>
          <w:szCs w:val="30"/>
        </w:rPr>
      </w:pPr>
    </w:p>
    <w:p w14:paraId="16C072F9">
      <w:pPr>
        <w:rPr>
          <w:rFonts w:ascii="仿宋_GB2312" w:hAnsi="Times New Roman" w:eastAsia="仿宋_GB2312" w:cs="Times New Roman"/>
          <w:sz w:val="24"/>
          <w:szCs w:val="24"/>
        </w:rPr>
      </w:pPr>
    </w:p>
    <w:bookmarkEnd w:id="0"/>
    <w:bookmarkEnd w:id="1"/>
    <w:bookmarkEnd w:id="2"/>
    <w:p w14:paraId="32B42E0D">
      <w:pPr>
        <w:keepNext/>
        <w:keepLines/>
        <w:spacing w:before="260" w:after="260"/>
        <w:jc w:val="center"/>
        <w:outlineLvl w:val="2"/>
        <w:rPr>
          <w:rFonts w:ascii="宋体" w:hAnsi="宋体" w:eastAsia="宋体" w:cs="Times New Roman"/>
          <w:b/>
          <w:bCs/>
          <w:sz w:val="36"/>
          <w:szCs w:val="36"/>
        </w:rPr>
      </w:pPr>
      <w:r>
        <w:rPr>
          <w:rFonts w:hint="eastAsia" w:ascii="宋体" w:hAnsi="宋体" w:eastAsia="宋体" w:cs="Times New Roman"/>
          <w:b/>
          <w:bCs/>
          <w:sz w:val="36"/>
          <w:szCs w:val="36"/>
        </w:rPr>
        <w:t>目录</w:t>
      </w:r>
    </w:p>
    <w:p w14:paraId="4B418E33">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投标文件第一部分</w:t>
      </w:r>
    </w:p>
    <w:p w14:paraId="44A6317F">
      <w:pPr>
        <w:rPr>
          <w:rFonts w:ascii="宋体" w:hAnsi="宋体" w:eastAsia="宋体" w:cs="Times New Roman"/>
          <w:sz w:val="21"/>
          <w:szCs w:val="21"/>
        </w:rPr>
      </w:pPr>
      <w:r>
        <w:rPr>
          <w:rFonts w:hint="eastAsia" w:ascii="宋体" w:hAnsi="宋体" w:eastAsia="宋体" w:cs="Times New Roman"/>
          <w:sz w:val="21"/>
          <w:szCs w:val="21"/>
        </w:rPr>
        <w:t xml:space="preserve">一、投标函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页码</w:t>
      </w:r>
    </w:p>
    <w:p w14:paraId="749CB58D">
      <w:pPr>
        <w:rPr>
          <w:rFonts w:hint="eastAsia" w:ascii="宋体" w:hAnsi="宋体" w:eastAsia="宋体" w:cs="Times New Roman"/>
          <w:sz w:val="21"/>
          <w:szCs w:val="21"/>
        </w:rPr>
      </w:pPr>
      <w:r>
        <w:rPr>
          <w:rFonts w:hint="eastAsia" w:ascii="宋体" w:hAnsi="宋体" w:eastAsia="宋体" w:cs="Times New Roman"/>
          <w:sz w:val="21"/>
          <w:szCs w:val="21"/>
        </w:rPr>
        <w:t>二</w:t>
      </w:r>
      <w:r>
        <w:rPr>
          <w:rFonts w:ascii="宋体" w:hAnsi="宋体" w:eastAsia="宋体" w:cs="Times New Roman"/>
          <w:sz w:val="21"/>
          <w:szCs w:val="21"/>
        </w:rPr>
        <w:t>、</w:t>
      </w:r>
      <w:r>
        <w:rPr>
          <w:rFonts w:hint="eastAsia" w:ascii="宋体" w:hAnsi="宋体" w:eastAsia="宋体" w:cs="Times New Roman"/>
          <w:sz w:val="21"/>
          <w:szCs w:val="21"/>
        </w:rPr>
        <w:t xml:space="preserve">投标及履约承诺函 </w:t>
      </w:r>
      <w:r>
        <w:rPr>
          <w:rFonts w:hint="eastAsia" w:ascii="宋体" w:hAnsi="宋体" w:eastAsia="宋体" w:cs="Times New Roman"/>
          <w:sz w:val="21"/>
          <w:szCs w:val="21"/>
          <w:lang w:val="en-US" w:eastAsia="zh-CN"/>
        </w:rPr>
        <w:t xml:space="preserve">                                                      页码</w:t>
      </w:r>
    </w:p>
    <w:p w14:paraId="4A6B066F">
      <w:pPr>
        <w:rPr>
          <w:rFonts w:hint="eastAsia" w:ascii="宋体" w:hAnsi="宋体" w:eastAsia="宋体" w:cs="Times New Roman"/>
          <w:sz w:val="21"/>
          <w:szCs w:val="21"/>
        </w:rPr>
      </w:pPr>
      <w:r>
        <w:rPr>
          <w:rFonts w:hint="eastAsia" w:ascii="宋体" w:hAnsi="宋体" w:eastAsia="宋体" w:cs="Times New Roman"/>
          <w:sz w:val="21"/>
          <w:szCs w:val="21"/>
        </w:rPr>
        <w:t>三、投标一览表</w:t>
      </w:r>
      <w:r>
        <w:rPr>
          <w:rFonts w:hint="eastAsia" w:ascii="宋体" w:hAnsi="宋体" w:eastAsia="宋体" w:cs="Times New Roman"/>
          <w:sz w:val="21"/>
          <w:szCs w:val="21"/>
          <w:lang w:val="en-US" w:eastAsia="zh-CN"/>
        </w:rPr>
        <w:t xml:space="preserve">                                                             页码</w:t>
      </w:r>
    </w:p>
    <w:p w14:paraId="1D5D266A">
      <w:pPr>
        <w:rPr>
          <w:rFonts w:hint="eastAsia" w:ascii="宋体" w:hAnsi="宋体" w:eastAsia="宋体" w:cs="Times New Roman"/>
          <w:sz w:val="21"/>
          <w:szCs w:val="21"/>
        </w:rPr>
      </w:pPr>
      <w:r>
        <w:rPr>
          <w:rFonts w:hint="eastAsia" w:ascii="宋体" w:hAnsi="宋体" w:eastAsia="宋体" w:cs="Times New Roman"/>
          <w:sz w:val="21"/>
          <w:szCs w:val="21"/>
        </w:rPr>
        <w:t>四、分项报价清单</w:t>
      </w:r>
      <w:r>
        <w:rPr>
          <w:rFonts w:hint="eastAsia" w:ascii="宋体" w:hAnsi="宋体" w:eastAsia="宋体" w:cs="Times New Roman"/>
          <w:sz w:val="21"/>
          <w:szCs w:val="21"/>
          <w:lang w:val="en-US" w:eastAsia="zh-CN"/>
        </w:rPr>
        <w:t xml:space="preserve">                                                           页码</w:t>
      </w:r>
    </w:p>
    <w:p w14:paraId="42C10AD3">
      <w:pPr>
        <w:rPr>
          <w:rFonts w:hint="eastAsia" w:ascii="宋体" w:hAnsi="宋体" w:eastAsia="宋体" w:cs="Times New Roman"/>
          <w:sz w:val="21"/>
          <w:szCs w:val="21"/>
        </w:rPr>
      </w:pPr>
      <w:r>
        <w:rPr>
          <w:rFonts w:hint="eastAsia" w:ascii="宋体" w:hAnsi="宋体" w:eastAsia="宋体" w:cs="Times New Roman"/>
          <w:sz w:val="21"/>
          <w:szCs w:val="21"/>
        </w:rPr>
        <w:t xml:space="preserve">五、投标人情况介绍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页码</w:t>
      </w:r>
    </w:p>
    <w:p w14:paraId="1753EC63">
      <w:pPr>
        <w:rPr>
          <w:rFonts w:hint="eastAsia" w:ascii="宋体" w:hAnsi="宋体" w:eastAsia="宋体" w:cs="Times New Roman"/>
          <w:color w:val="auto"/>
          <w:sz w:val="21"/>
          <w:szCs w:val="21"/>
          <w:lang w:val="en-US" w:eastAsia="zh-CN"/>
        </w:rPr>
      </w:pPr>
      <w:r>
        <w:rPr>
          <w:rFonts w:hint="eastAsia" w:ascii="宋体" w:hAnsi="宋体" w:eastAsia="宋体" w:cs="Times New Roman"/>
          <w:sz w:val="21"/>
          <w:szCs w:val="21"/>
          <w:lang w:val="en-US" w:eastAsia="zh-CN"/>
        </w:rPr>
        <w:t>六、</w:t>
      </w:r>
      <w:r>
        <w:rPr>
          <w:rFonts w:hint="eastAsia" w:ascii="宋体" w:hAnsi="宋体" w:eastAsia="宋体" w:cs="宋体"/>
          <w:color w:val="auto"/>
          <w:sz w:val="21"/>
          <w:szCs w:val="21"/>
        </w:rPr>
        <w:t>投标人</w:t>
      </w:r>
      <w:r>
        <w:rPr>
          <w:rFonts w:hint="eastAsia" w:ascii="宋体" w:hAnsi="宋体" w:eastAsia="宋体" w:cs="宋体"/>
          <w:color w:val="auto"/>
          <w:sz w:val="21"/>
          <w:szCs w:val="21"/>
          <w:lang w:val="en-US" w:eastAsia="zh-CN"/>
        </w:rPr>
        <w:t>通过相关认证情况</w:t>
      </w:r>
    </w:p>
    <w:p w14:paraId="240C3FDE">
      <w:pPr>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七、</w:t>
      </w:r>
      <w:r>
        <w:rPr>
          <w:rFonts w:hint="eastAsia" w:ascii="宋体" w:hAnsi="宋体" w:eastAsia="宋体" w:cs="Times New Roman"/>
          <w:color w:val="auto"/>
          <w:sz w:val="21"/>
          <w:szCs w:val="21"/>
        </w:rPr>
        <w:t>投标人同类项目业绩情况</w:t>
      </w:r>
      <w:r>
        <w:rPr>
          <w:rFonts w:hint="eastAsia" w:ascii="宋体" w:hAnsi="宋体" w:eastAsia="宋体" w:cs="Times New Roman"/>
          <w:color w:val="auto"/>
          <w:sz w:val="21"/>
          <w:szCs w:val="21"/>
          <w:lang w:val="en-US" w:eastAsia="zh-CN"/>
        </w:rPr>
        <w:t xml:space="preserve">                                                 页码</w:t>
      </w:r>
    </w:p>
    <w:p w14:paraId="373B9A84">
      <w:pPr>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八</w:t>
      </w:r>
      <w:r>
        <w:rPr>
          <w:rFonts w:hint="eastAsia" w:ascii="宋体" w:hAnsi="宋体" w:eastAsia="宋体" w:cs="Times New Roman"/>
          <w:color w:val="auto"/>
          <w:sz w:val="21"/>
          <w:szCs w:val="21"/>
        </w:rPr>
        <w:t>、拟安排的项目负责人情况（仅限一人）</w:t>
      </w:r>
      <w:r>
        <w:rPr>
          <w:rFonts w:hint="eastAsia" w:ascii="宋体" w:hAnsi="宋体" w:eastAsia="宋体" w:cs="Times New Roman"/>
          <w:color w:val="auto"/>
          <w:sz w:val="21"/>
          <w:szCs w:val="21"/>
          <w:lang w:val="en-US" w:eastAsia="zh-CN"/>
        </w:rPr>
        <w:t xml:space="preserve">                                     页码</w:t>
      </w:r>
    </w:p>
    <w:p w14:paraId="2B9CECA4">
      <w:pPr>
        <w:ind w:left="7560" w:hanging="5670" w:hangingChars="2700"/>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九、</w:t>
      </w:r>
      <w:r>
        <w:rPr>
          <w:rFonts w:hint="eastAsia" w:ascii="宋体" w:hAnsi="宋体" w:eastAsia="宋体" w:cs="Times New Roman"/>
          <w:color w:val="auto"/>
          <w:sz w:val="21"/>
          <w:szCs w:val="21"/>
        </w:rPr>
        <w:t>拟安排的项目主要团队成员</w:t>
      </w:r>
      <w:r>
        <w:rPr>
          <w:rFonts w:hint="eastAsia" w:ascii="宋体" w:hAnsi="宋体" w:eastAsia="宋体" w:cs="Times New Roman"/>
          <w:color w:val="auto"/>
          <w:sz w:val="21"/>
          <w:szCs w:val="21"/>
          <w:lang w:val="en-US" w:eastAsia="zh-CN"/>
        </w:rPr>
        <w:t>（主要技术人员）</w:t>
      </w:r>
      <w:r>
        <w:rPr>
          <w:rFonts w:hint="eastAsia" w:ascii="宋体" w:hAnsi="宋体" w:eastAsia="宋体" w:cs="Times New Roman"/>
          <w:color w:val="auto"/>
          <w:sz w:val="21"/>
          <w:szCs w:val="21"/>
        </w:rPr>
        <w:t>情况（项目负责人除外）</w:t>
      </w:r>
      <w:r>
        <w:rPr>
          <w:rFonts w:hint="eastAsia" w:ascii="宋体" w:hAnsi="宋体" w:eastAsia="宋体" w:cs="Times New Roman"/>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Times New Roman"/>
          <w:color w:val="auto"/>
          <w:sz w:val="21"/>
          <w:szCs w:val="21"/>
          <w:lang w:val="en-US" w:eastAsia="zh-CN"/>
        </w:rPr>
        <w:t xml:space="preserve">  </w:t>
      </w:r>
      <w:r>
        <w:rPr>
          <w:rFonts w:hint="eastAsia" w:ascii="宋体" w:hAnsi="宋体" w:eastAsia="宋体" w:cs="Times New Roman"/>
          <w:color w:val="auto"/>
          <w:sz w:val="21"/>
          <w:szCs w:val="21"/>
        </w:rPr>
        <w:t>页码</w:t>
      </w:r>
      <w:r>
        <w:rPr>
          <w:rFonts w:hint="eastAsia" w:ascii="宋体" w:hAnsi="宋体" w:eastAsia="宋体" w:cs="Times New Roman"/>
          <w:color w:val="auto"/>
          <w:sz w:val="21"/>
          <w:szCs w:val="21"/>
          <w:lang w:val="en-US" w:eastAsia="zh-CN"/>
        </w:rPr>
        <w:t xml:space="preserve">                                     </w:t>
      </w:r>
    </w:p>
    <w:p w14:paraId="38E4CD5B">
      <w:pPr>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十</w:t>
      </w:r>
      <w:r>
        <w:rPr>
          <w:rFonts w:ascii="宋体" w:hAnsi="宋体" w:eastAsia="宋体" w:cs="Times New Roman"/>
          <w:color w:val="auto"/>
          <w:sz w:val="21"/>
          <w:szCs w:val="21"/>
        </w:rPr>
        <w:t>、</w:t>
      </w:r>
      <w:r>
        <w:rPr>
          <w:rFonts w:hint="eastAsia" w:ascii="宋体" w:hAnsi="宋体" w:eastAsia="宋体" w:cs="宋体"/>
          <w:color w:val="auto"/>
          <w:sz w:val="21"/>
          <w:szCs w:val="21"/>
          <w:lang w:val="en-US" w:eastAsia="zh-CN"/>
        </w:rPr>
        <w:t>项目拟使用的直播平台</w:t>
      </w:r>
      <w:r>
        <w:rPr>
          <w:rFonts w:hint="eastAsia" w:ascii="宋体" w:hAnsi="宋体" w:eastAsia="宋体" w:cs="Times New Roman"/>
          <w:color w:val="auto"/>
          <w:sz w:val="21"/>
          <w:szCs w:val="21"/>
          <w:lang w:val="en-US" w:eastAsia="zh-CN"/>
        </w:rPr>
        <w:t xml:space="preserve">                                                   页码                           </w:t>
      </w:r>
    </w:p>
    <w:p w14:paraId="235A1173">
      <w:pPr>
        <w:rPr>
          <w:rFonts w:ascii="仿宋_GB2312" w:hAnsi="Times New Roman" w:eastAsia="仿宋_GB2312" w:cs="Times New Roman"/>
          <w:sz w:val="30"/>
          <w:szCs w:val="30"/>
        </w:rPr>
      </w:pPr>
      <w:r>
        <w:rPr>
          <w:rFonts w:hint="eastAsia" w:ascii="宋体" w:hAnsi="宋体" w:eastAsia="宋体" w:cs="Times New Roman"/>
          <w:b w:val="0"/>
          <w:bCs w:val="0"/>
          <w:color w:val="auto"/>
          <w:kern w:val="2"/>
          <w:sz w:val="21"/>
          <w:szCs w:val="21"/>
          <w:lang w:val="en-US" w:eastAsia="zh-CN" w:bidi="ar-SA"/>
        </w:rPr>
        <w:t>十一、政府采购违法行为风险知悉确认书</w:t>
      </w:r>
      <w:r>
        <w:rPr>
          <w:rFonts w:hint="eastAsia" w:ascii="宋体" w:hAnsi="宋体" w:eastAsia="宋体" w:cs="Times New Roman"/>
          <w:b w:val="0"/>
          <w:bCs w:val="0"/>
          <w:kern w:val="2"/>
          <w:sz w:val="21"/>
          <w:szCs w:val="21"/>
          <w:lang w:val="en-US" w:eastAsia="zh-CN" w:bidi="ar-SA"/>
        </w:rPr>
        <w:t xml:space="preserve">                                       </w:t>
      </w:r>
      <w:r>
        <w:rPr>
          <w:rFonts w:hint="eastAsia" w:ascii="宋体" w:hAnsi="宋体" w:eastAsia="宋体" w:cs="Times New Roman"/>
          <w:sz w:val="21"/>
          <w:szCs w:val="21"/>
          <w:lang w:val="en-US" w:eastAsia="zh-CN"/>
        </w:rPr>
        <w:t>页码</w:t>
      </w:r>
    </w:p>
    <w:p w14:paraId="18A1EB6E">
      <w:pPr>
        <w:pStyle w:val="34"/>
      </w:pPr>
    </w:p>
    <w:p w14:paraId="3CD8F982">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投标文件第二部分</w:t>
      </w:r>
    </w:p>
    <w:p w14:paraId="3E007216">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一、</w:t>
      </w:r>
      <w:r>
        <w:rPr>
          <w:rFonts w:hint="eastAsia" w:ascii="宋体" w:hAnsi="宋体" w:eastAsia="宋体" w:cs="Times New Roman"/>
          <w:sz w:val="21"/>
          <w:szCs w:val="21"/>
        </w:rPr>
        <w:t>法定代表人（负责人）证明书</w:t>
      </w:r>
      <w:r>
        <w:rPr>
          <w:rFonts w:hint="eastAsia" w:ascii="宋体" w:hAnsi="宋体" w:eastAsia="宋体" w:cs="Times New Roman"/>
          <w:sz w:val="21"/>
          <w:szCs w:val="21"/>
          <w:lang w:val="en-US" w:eastAsia="zh-CN"/>
        </w:rPr>
        <w:t xml:space="preserve">                                             页码</w:t>
      </w:r>
    </w:p>
    <w:p w14:paraId="0FEF0633">
      <w:pPr>
        <w:rPr>
          <w:rFonts w:hint="eastAsia" w:ascii="宋体" w:hAnsi="宋体" w:eastAsia="宋体" w:cs="Times New Roman"/>
          <w:sz w:val="21"/>
          <w:szCs w:val="21"/>
          <w:lang w:val="en-US" w:eastAsia="zh-CN"/>
        </w:rPr>
      </w:pPr>
      <w:r>
        <w:rPr>
          <w:rFonts w:hint="eastAsia" w:ascii="宋体" w:hAnsi="宋体" w:eastAsia="宋体" w:cs="Times New Roman"/>
          <w:sz w:val="21"/>
          <w:szCs w:val="21"/>
        </w:rPr>
        <w:t>二、投标文件签署授权委托书</w:t>
      </w:r>
      <w:r>
        <w:rPr>
          <w:rFonts w:hint="eastAsia" w:ascii="宋体" w:hAnsi="宋体" w:eastAsia="宋体" w:cs="Times New Roman"/>
          <w:sz w:val="21"/>
          <w:szCs w:val="21"/>
          <w:lang w:val="en-US" w:eastAsia="zh-CN"/>
        </w:rPr>
        <w:t xml:space="preserve">                                                 页码</w:t>
      </w:r>
    </w:p>
    <w:p w14:paraId="11ED2933">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三</w:t>
      </w:r>
      <w:r>
        <w:rPr>
          <w:rFonts w:hint="eastAsia" w:ascii="宋体" w:hAnsi="宋体" w:eastAsia="宋体" w:cs="Times New Roman"/>
          <w:sz w:val="21"/>
          <w:szCs w:val="21"/>
        </w:rPr>
        <w:t>、实施方案</w:t>
      </w:r>
      <w:r>
        <w:rPr>
          <w:rFonts w:hint="eastAsia" w:ascii="宋体" w:hAnsi="宋体" w:eastAsia="宋体" w:cs="Times New Roman"/>
          <w:sz w:val="21"/>
          <w:szCs w:val="21"/>
          <w:lang w:val="en-US" w:eastAsia="zh-CN"/>
        </w:rPr>
        <w:t xml:space="preserve">                                                               页码 </w:t>
      </w:r>
    </w:p>
    <w:p w14:paraId="20D265B7">
      <w:pPr>
        <w:rPr>
          <w:rFonts w:hint="eastAsia" w:ascii="宋体" w:hAnsi="宋体" w:eastAsia="宋体" w:cs="Times New Roman"/>
          <w:sz w:val="21"/>
          <w:szCs w:val="21"/>
        </w:rPr>
      </w:pPr>
      <w:r>
        <w:rPr>
          <w:rFonts w:hint="eastAsia" w:ascii="宋体" w:hAnsi="宋体" w:eastAsia="宋体" w:cs="Times New Roman"/>
          <w:sz w:val="21"/>
          <w:szCs w:val="21"/>
          <w:lang w:val="en-US" w:eastAsia="zh-CN"/>
        </w:rPr>
        <w:t>四</w:t>
      </w:r>
      <w:r>
        <w:rPr>
          <w:rFonts w:hint="eastAsia" w:ascii="宋体" w:hAnsi="宋体" w:eastAsia="宋体" w:cs="Times New Roman"/>
          <w:sz w:val="21"/>
          <w:szCs w:val="21"/>
        </w:rPr>
        <w:t xml:space="preserve">、项目重点难点分析、应对措施及相关的合理化建议     </w:t>
      </w:r>
      <w:r>
        <w:rPr>
          <w:rFonts w:hint="eastAsia" w:ascii="宋体" w:hAnsi="宋体" w:eastAsia="宋体" w:cs="Times New Roman"/>
          <w:sz w:val="21"/>
          <w:szCs w:val="21"/>
          <w:lang w:val="en-US" w:eastAsia="zh-CN"/>
        </w:rPr>
        <w:t xml:space="preserve">                       页码</w:t>
      </w:r>
    </w:p>
    <w:p w14:paraId="6ADD6A56">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五</w:t>
      </w:r>
      <w:r>
        <w:rPr>
          <w:rFonts w:hint="eastAsia" w:ascii="宋体" w:hAnsi="宋体" w:eastAsia="宋体" w:cs="Times New Roman"/>
          <w:sz w:val="21"/>
          <w:szCs w:val="21"/>
        </w:rPr>
        <w:t>、质量（完成时间、安全、环保）保障措施及方案</w:t>
      </w:r>
      <w:r>
        <w:rPr>
          <w:rFonts w:hint="eastAsia" w:ascii="宋体" w:hAnsi="宋体" w:eastAsia="宋体" w:cs="Times New Roman"/>
          <w:sz w:val="21"/>
          <w:szCs w:val="21"/>
          <w:lang w:val="en-US" w:eastAsia="zh-CN"/>
        </w:rPr>
        <w:t xml:space="preserve">                             页码          </w:t>
      </w:r>
    </w:p>
    <w:p w14:paraId="2A839322">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六</w:t>
      </w:r>
      <w:r>
        <w:rPr>
          <w:rFonts w:hint="eastAsia" w:ascii="宋体" w:hAnsi="宋体" w:eastAsia="宋体" w:cs="Times New Roman"/>
          <w:sz w:val="21"/>
          <w:szCs w:val="21"/>
        </w:rPr>
        <w:t>、项目完成（服务期满）后的服务承诺</w:t>
      </w:r>
      <w:r>
        <w:rPr>
          <w:rFonts w:hint="eastAsia" w:ascii="宋体" w:hAnsi="宋体" w:eastAsia="宋体" w:cs="Times New Roman"/>
          <w:sz w:val="21"/>
          <w:szCs w:val="21"/>
          <w:lang w:val="en-US" w:eastAsia="zh-CN"/>
        </w:rPr>
        <w:t xml:space="preserve">                                        页码           </w:t>
      </w:r>
    </w:p>
    <w:p w14:paraId="468424A4">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七</w:t>
      </w:r>
      <w:r>
        <w:rPr>
          <w:rFonts w:hint="eastAsia" w:ascii="宋体" w:hAnsi="宋体" w:eastAsia="宋体" w:cs="Times New Roman"/>
          <w:sz w:val="21"/>
          <w:szCs w:val="21"/>
        </w:rPr>
        <w:t>、违约承诺</w:t>
      </w:r>
      <w:r>
        <w:rPr>
          <w:rFonts w:hint="eastAsia" w:ascii="宋体" w:hAnsi="宋体" w:eastAsia="宋体" w:cs="Times New Roman"/>
          <w:sz w:val="21"/>
          <w:szCs w:val="21"/>
          <w:lang w:val="en-US" w:eastAsia="zh-CN"/>
        </w:rPr>
        <w:t xml:space="preserve">                                                                页码</w:t>
      </w:r>
    </w:p>
    <w:p w14:paraId="3EE80EAF">
      <w:pPr>
        <w:ind w:left="7840" w:hanging="5880" w:hangingChars="2800"/>
        <w:jc w:val="left"/>
        <w:rPr>
          <w:rFonts w:ascii="Times New Roman" w:hAnsi="Times New Roman" w:eastAsia="宋体" w:cs="Times New Roman"/>
          <w:szCs w:val="24"/>
        </w:rPr>
      </w:pPr>
      <w:r>
        <w:rPr>
          <w:rFonts w:hint="eastAsia" w:ascii="宋体" w:hAnsi="宋体" w:eastAsia="宋体" w:cs="Times New Roman"/>
          <w:sz w:val="21"/>
          <w:szCs w:val="21"/>
        </w:rPr>
        <w:t>八</w:t>
      </w:r>
      <w:r>
        <w:rPr>
          <w:rFonts w:hint="eastAsia" w:ascii="宋体" w:hAnsi="宋体" w:eastAsia="宋体" w:cs="Times New Roman"/>
          <w:sz w:val="21"/>
          <w:szCs w:val="21"/>
          <w:lang w:eastAsia="zh-CN"/>
        </w:rPr>
        <w:t>、</w:t>
      </w:r>
      <w:r>
        <w:rPr>
          <w:rFonts w:hint="eastAsia" w:ascii="宋体" w:hAnsi="宋体" w:eastAsia="宋体" w:cs="Times New Roman"/>
          <w:sz w:val="21"/>
          <w:szCs w:val="21"/>
        </w:rPr>
        <w:t>其它</w:t>
      </w:r>
      <w:r>
        <w:rPr>
          <w:rFonts w:hint="eastAsia" w:ascii="宋体" w:hAnsi="宋体" w:eastAsia="宋体" w:cs="Times New Roman"/>
          <w:sz w:val="21"/>
          <w:szCs w:val="21"/>
          <w:lang w:eastAsia="zh-CN"/>
        </w:rPr>
        <w:t>遴选</w:t>
      </w:r>
      <w:r>
        <w:rPr>
          <w:rFonts w:hint="eastAsia" w:ascii="宋体" w:hAnsi="宋体" w:eastAsia="宋体" w:cs="Times New Roman"/>
          <w:sz w:val="21"/>
          <w:szCs w:val="21"/>
        </w:rPr>
        <w:t>文件要求的内容及投标人认为需要补充的内容</w:t>
      </w:r>
      <w:r>
        <w:rPr>
          <w:rFonts w:hint="eastAsia" w:ascii="宋体" w:hAnsi="宋体" w:eastAsia="宋体" w:cs="Times New Roman"/>
          <w:sz w:val="21"/>
          <w:szCs w:val="21"/>
          <w:lang w:val="en-US" w:eastAsia="zh-CN"/>
        </w:rPr>
        <w:t xml:space="preserve">                        页码</w:t>
      </w:r>
      <w:r>
        <w:rPr>
          <w:rFonts w:hint="eastAsia" w:ascii="宋体" w:hAnsi="宋体" w:eastAsia="宋体" w:cs="Times New Roman"/>
          <w:sz w:val="28"/>
          <w:szCs w:val="28"/>
          <w:lang w:val="en-US" w:eastAsia="zh-CN"/>
        </w:rPr>
        <w:t xml:space="preserve">                                       </w:t>
      </w:r>
    </w:p>
    <w:p w14:paraId="1FEB1997">
      <w:pPr>
        <w:rPr>
          <w:rFonts w:hint="eastAsia" w:ascii="Times New Roman" w:hAnsi="Times New Roman" w:eastAsia="宋体" w:cs="Times New Roman"/>
          <w:b/>
          <w:bCs/>
          <w:color w:val="FF0000"/>
          <w:sz w:val="24"/>
          <w:szCs w:val="24"/>
        </w:rPr>
      </w:pPr>
    </w:p>
    <w:p w14:paraId="6294A013">
      <w:pPr>
        <w:rPr>
          <w:rFonts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注意</w:t>
      </w:r>
      <w:r>
        <w:rPr>
          <w:rFonts w:ascii="Times New Roman" w:hAnsi="Times New Roman" w:eastAsia="宋体" w:cs="Times New Roman"/>
          <w:b/>
          <w:bCs/>
          <w:color w:val="FF0000"/>
          <w:sz w:val="24"/>
          <w:szCs w:val="24"/>
        </w:rPr>
        <w:t>：</w:t>
      </w:r>
      <w:r>
        <w:rPr>
          <w:rFonts w:hint="eastAsia" w:ascii="Times New Roman" w:hAnsi="Times New Roman" w:eastAsia="宋体" w:cs="Times New Roman"/>
          <w:b/>
          <w:bCs/>
          <w:color w:val="FF0000"/>
          <w:sz w:val="24"/>
          <w:szCs w:val="24"/>
        </w:rPr>
        <w:t xml:space="preserve"> 目录</w:t>
      </w:r>
      <w:r>
        <w:rPr>
          <w:rFonts w:ascii="Times New Roman" w:hAnsi="Times New Roman" w:eastAsia="宋体" w:cs="Times New Roman"/>
          <w:b/>
          <w:bCs/>
          <w:color w:val="FF0000"/>
          <w:sz w:val="24"/>
          <w:szCs w:val="24"/>
        </w:rPr>
        <w:t>须</w:t>
      </w:r>
      <w:r>
        <w:rPr>
          <w:rFonts w:hint="eastAsia" w:ascii="Times New Roman" w:hAnsi="Times New Roman" w:eastAsia="宋体" w:cs="Times New Roman"/>
          <w:b/>
          <w:bCs/>
          <w:color w:val="FF0000"/>
          <w:sz w:val="24"/>
          <w:szCs w:val="24"/>
        </w:rPr>
        <w:t>按照</w:t>
      </w:r>
      <w:r>
        <w:rPr>
          <w:rFonts w:ascii="Times New Roman" w:hAnsi="Times New Roman" w:eastAsia="宋体" w:cs="Times New Roman"/>
          <w:b/>
          <w:bCs/>
          <w:color w:val="FF0000"/>
          <w:sz w:val="24"/>
          <w:szCs w:val="24"/>
        </w:rPr>
        <w:t>实际投标文件编制并标注</w:t>
      </w:r>
      <w:r>
        <w:rPr>
          <w:rFonts w:hint="eastAsia" w:ascii="Times New Roman" w:hAnsi="Times New Roman" w:eastAsia="宋体" w:cs="Times New Roman"/>
          <w:b/>
          <w:bCs/>
          <w:color w:val="FF0000"/>
          <w:sz w:val="24"/>
          <w:szCs w:val="24"/>
        </w:rPr>
        <w:t>对应</w:t>
      </w:r>
      <w:r>
        <w:rPr>
          <w:rFonts w:ascii="Times New Roman" w:hAnsi="Times New Roman" w:eastAsia="宋体" w:cs="Times New Roman"/>
          <w:b/>
          <w:bCs/>
          <w:color w:val="FF0000"/>
          <w:sz w:val="24"/>
          <w:szCs w:val="24"/>
        </w:rPr>
        <w:t>的页码</w:t>
      </w:r>
    </w:p>
    <w:p w14:paraId="3BEA50EF">
      <w:pPr>
        <w:keepNext/>
        <w:keepLines/>
        <w:spacing w:before="260" w:after="260"/>
        <w:outlineLvl w:val="2"/>
        <w:rPr>
          <w:rFonts w:ascii="宋体" w:hAnsi="宋体" w:eastAsia="宋体" w:cs="Times New Roman"/>
          <w:b/>
          <w:bCs/>
          <w:sz w:val="28"/>
          <w:szCs w:val="32"/>
        </w:rPr>
      </w:pPr>
      <w:r>
        <w:rPr>
          <w:rFonts w:ascii="仿宋_GB2312" w:hAnsi="Times New Roman" w:eastAsia="仿宋_GB2312" w:cs="Times New Roman"/>
          <w:bCs/>
          <w:kern w:val="0"/>
          <w:sz w:val="30"/>
          <w:szCs w:val="30"/>
          <w:lang w:val="zh-CN" w:eastAsia="zh-CN"/>
        </w:rPr>
        <w:br w:type="page"/>
      </w:r>
      <w:r>
        <w:rPr>
          <w:rFonts w:hint="eastAsia" w:ascii="宋体" w:hAnsi="宋体" w:eastAsia="宋体" w:cs="Times New Roman"/>
          <w:b/>
          <w:bCs/>
          <w:color w:val="FF0000"/>
          <w:sz w:val="28"/>
          <w:szCs w:val="32"/>
        </w:rPr>
        <w:t>投标文件第一部分</w:t>
      </w:r>
    </w:p>
    <w:p w14:paraId="3A5763FA">
      <w:pPr>
        <w:keepNext/>
        <w:keepLines/>
        <w:spacing w:before="260" w:after="260"/>
        <w:jc w:val="center"/>
        <w:outlineLvl w:val="2"/>
        <w:rPr>
          <w:rFonts w:ascii="黑体" w:hAnsi="宋体" w:eastAsia="黑体" w:cs="Times New Roman"/>
          <w:bCs/>
          <w:kern w:val="0"/>
          <w:sz w:val="32"/>
          <w:szCs w:val="32"/>
        </w:rPr>
      </w:pPr>
      <w:r>
        <w:rPr>
          <w:rFonts w:hint="eastAsia" w:ascii="黑体" w:hAnsi="宋体" w:eastAsia="黑体" w:cs="Times New Roman"/>
          <w:bCs/>
          <w:kern w:val="0"/>
          <w:sz w:val="32"/>
          <w:szCs w:val="32"/>
        </w:rPr>
        <w:t>一、投标函</w:t>
      </w:r>
    </w:p>
    <w:p w14:paraId="4CBC9AB6">
      <w:pPr>
        <w:rPr>
          <w:rFonts w:ascii="宋体" w:hAnsi="宋体" w:eastAsia="宋体" w:cs="Times New Roman"/>
          <w:sz w:val="28"/>
          <w:szCs w:val="28"/>
        </w:rPr>
      </w:pPr>
      <w:r>
        <w:rPr>
          <w:rFonts w:hint="eastAsia" w:ascii="宋体" w:hAnsi="宋体" w:eastAsia="宋体" w:cs="Times New Roman"/>
          <w:sz w:val="28"/>
          <w:szCs w:val="28"/>
        </w:rPr>
        <w:t>致：</w:t>
      </w:r>
      <w:r>
        <w:rPr>
          <w:rFonts w:hint="eastAsia" w:ascii="宋体" w:hAnsi="宋体" w:eastAsia="宋体" w:cs="Times New Roman"/>
          <w:sz w:val="28"/>
          <w:szCs w:val="28"/>
          <w:u w:val="single"/>
        </w:rPr>
        <w:t xml:space="preserve">  深圳大学</w:t>
      </w:r>
      <w:r>
        <w:rPr>
          <w:rFonts w:hint="eastAsia" w:ascii="宋体" w:hAnsi="宋体" w:eastAsia="宋体" w:cs="Times New Roman"/>
          <w:sz w:val="28"/>
          <w:szCs w:val="28"/>
          <w:u w:val="single"/>
          <w:lang w:val="en-US" w:eastAsia="zh-CN"/>
        </w:rPr>
        <w:t>总医院</w:t>
      </w:r>
      <w:r>
        <w:rPr>
          <w:rFonts w:hint="eastAsia" w:ascii="宋体" w:hAnsi="宋体" w:eastAsia="宋体" w:cs="Times New Roman"/>
          <w:sz w:val="28"/>
          <w:szCs w:val="28"/>
          <w:u w:val="single"/>
        </w:rPr>
        <w:t xml:space="preserve">  </w:t>
      </w:r>
    </w:p>
    <w:p w14:paraId="1A7EFE92">
      <w:pPr>
        <w:spacing w:after="231" w:afterLines="50"/>
        <w:ind w:firstLine="560" w:firstLineChars="200"/>
        <w:rPr>
          <w:rFonts w:ascii="宋体" w:hAnsi="宋体" w:eastAsia="宋体" w:cs="Times New Roman"/>
          <w:sz w:val="28"/>
          <w:szCs w:val="28"/>
        </w:rPr>
      </w:pPr>
      <w:r>
        <w:rPr>
          <w:rFonts w:hint="eastAsia" w:ascii="宋体" w:hAnsi="宋体" w:eastAsia="宋体" w:cs="Times New Roman"/>
          <w:sz w:val="28"/>
          <w:szCs w:val="28"/>
        </w:rPr>
        <w:t>1、根据已收到贵方的项目编号为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eastAsia="zh-CN"/>
        </w:rPr>
        <w:t>FW2026-008</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的</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项目的</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文件，遵照《深圳经济特区政府采购条例》和《深圳经济特区政府采购条例实施细则》等有关规定，我单位经研究上述</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文件的专用条款及通用条款后，我方愿意按</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文件要求承包上述项目并修补其任何缺陷。</w:t>
      </w:r>
    </w:p>
    <w:p w14:paraId="6CCD8A1D">
      <w:pPr>
        <w:spacing w:after="231" w:afterLines="50"/>
        <w:ind w:firstLine="560" w:firstLineChars="200"/>
        <w:rPr>
          <w:rFonts w:ascii="宋体" w:hAnsi="宋体" w:eastAsia="宋体" w:cs="Times New Roman"/>
          <w:sz w:val="28"/>
          <w:szCs w:val="28"/>
        </w:rPr>
      </w:pPr>
      <w:r>
        <w:rPr>
          <w:rFonts w:ascii="宋体" w:hAnsi="宋体" w:eastAsia="宋体" w:cs="Times New Roman"/>
          <w:sz w:val="28"/>
          <w:szCs w:val="28"/>
        </w:rPr>
        <w:t>2</w:t>
      </w:r>
      <w:r>
        <w:rPr>
          <w:rFonts w:hint="eastAsia" w:ascii="宋体" w:hAnsi="宋体" w:eastAsia="宋体" w:cs="Times New Roman"/>
          <w:sz w:val="28"/>
          <w:szCs w:val="28"/>
        </w:rPr>
        <w:t>、我方同意所递交的投标文件在“对通用条款的补充内容”中的投标有效期内有效，在此期间内我方的投标有可能中标，我方将受此约束。如果在投标有效期内撤回其投标，其投标保证金将全部被没收。</w:t>
      </w:r>
    </w:p>
    <w:p w14:paraId="35F64E47">
      <w:pPr>
        <w:spacing w:after="231" w:afterLines="50"/>
        <w:ind w:firstLine="548" w:firstLineChars="196"/>
        <w:rPr>
          <w:rFonts w:hint="eastAsia" w:ascii="宋体" w:hAnsi="宋体" w:eastAsia="宋体" w:cs="Times New Roman"/>
          <w:sz w:val="28"/>
          <w:szCs w:val="28"/>
        </w:rPr>
      </w:pP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、除非另外达成协议并生效，贵方的中标通知书和本投标文件将构成约束我们双方的合同。</w:t>
      </w:r>
    </w:p>
    <w:p w14:paraId="777E630A">
      <w:pPr>
        <w:spacing w:after="231" w:afterLines="50"/>
        <w:ind w:firstLine="548" w:firstLineChars="196"/>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我方接受、遵守、满足</w:t>
      </w:r>
      <w:r>
        <w:rPr>
          <w:rFonts w:hint="eastAsia" w:ascii="宋体" w:hAnsi="宋体" w:eastAsia="宋体" w:cs="宋体"/>
          <w:b/>
          <w:bCs/>
          <w:sz w:val="28"/>
          <w:szCs w:val="28"/>
          <w:lang w:val="en-US" w:eastAsia="zh-CN"/>
        </w:rPr>
        <w:t>采购</w:t>
      </w:r>
      <w:r>
        <w:rPr>
          <w:rFonts w:hint="eastAsia" w:ascii="宋体" w:hAnsi="宋体" w:eastAsia="宋体" w:cs="宋体"/>
          <w:b/>
          <w:bCs/>
          <w:sz w:val="28"/>
          <w:szCs w:val="28"/>
        </w:rPr>
        <w:t>文件 第一册 专用条款 第二章 项目需求</w:t>
      </w:r>
      <w:r>
        <w:rPr>
          <w:rFonts w:hint="eastAsia" w:ascii="宋体" w:hAnsi="宋体" w:eastAsia="宋体" w:cs="宋体"/>
          <w:sz w:val="28"/>
          <w:szCs w:val="28"/>
        </w:rPr>
        <w:t xml:space="preserve"> 中要求的全部内容。</w:t>
      </w:r>
    </w:p>
    <w:p w14:paraId="73A5B2D6">
      <w:pPr>
        <w:spacing w:after="231" w:afterLines="50"/>
        <w:ind w:firstLine="548" w:firstLineChars="196"/>
        <w:rPr>
          <w:rFonts w:hint="eastAsia" w:ascii="宋体" w:hAnsi="宋体" w:eastAsia="宋体" w:cs="Times New Roman"/>
          <w:sz w:val="28"/>
          <w:szCs w:val="28"/>
        </w:rPr>
      </w:pPr>
    </w:p>
    <w:p w14:paraId="25C2B742">
      <w:pPr>
        <w:ind w:left="540" w:leftChars="257"/>
        <w:rPr>
          <w:rFonts w:ascii="宋体" w:hAnsi="宋体" w:eastAsia="宋体" w:cs="Times New Roman"/>
          <w:sz w:val="28"/>
          <w:szCs w:val="28"/>
        </w:rPr>
      </w:pPr>
    </w:p>
    <w:p w14:paraId="5A1ED7B6">
      <w:pPr>
        <w:ind w:left="540" w:leftChars="257"/>
        <w:rPr>
          <w:rFonts w:ascii="宋体" w:hAnsi="宋体" w:eastAsia="宋体" w:cs="Times New Roman"/>
          <w:sz w:val="28"/>
          <w:szCs w:val="28"/>
        </w:rPr>
      </w:pPr>
      <w:r>
        <w:rPr>
          <w:rFonts w:hint="eastAsia" w:ascii="宋体" w:hAnsi="宋体" w:eastAsia="宋体" w:cs="Times New Roman"/>
          <w:sz w:val="28"/>
          <w:szCs w:val="28"/>
        </w:rPr>
        <w:t>投标人：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(盖章) </w:t>
      </w:r>
    </w:p>
    <w:p w14:paraId="22FE5FB6">
      <w:pPr>
        <w:ind w:left="540" w:leftChars="257"/>
        <w:rPr>
          <w:rFonts w:ascii="宋体" w:hAnsi="宋体" w:eastAsia="宋体" w:cs="Times New Roman"/>
          <w:sz w:val="28"/>
          <w:szCs w:val="28"/>
          <w:u w:val="single"/>
        </w:rPr>
      </w:pPr>
      <w:r>
        <w:rPr>
          <w:rFonts w:hint="eastAsia" w:ascii="宋体" w:hAnsi="宋体" w:eastAsia="宋体" w:cs="Times New Roman"/>
          <w:sz w:val="28"/>
          <w:szCs w:val="28"/>
        </w:rPr>
        <w:t>单位地址：</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p>
    <w:p w14:paraId="310C9BBA">
      <w:pPr>
        <w:ind w:left="540" w:leftChars="257"/>
        <w:rPr>
          <w:rFonts w:ascii="宋体" w:hAnsi="宋体" w:eastAsia="宋体" w:cs="Times New Roman"/>
          <w:sz w:val="28"/>
          <w:szCs w:val="28"/>
          <w:u w:val="single"/>
        </w:rPr>
      </w:pPr>
      <w:r>
        <w:rPr>
          <w:rFonts w:hint="eastAsia" w:ascii="宋体" w:hAnsi="宋体" w:eastAsia="宋体" w:cs="Times New Roman"/>
          <w:sz w:val="28"/>
          <w:szCs w:val="28"/>
        </w:rPr>
        <w:t>法定代表人或其委托代理人：</w:t>
      </w:r>
      <w:r>
        <w:rPr>
          <w:rFonts w:hint="eastAsia" w:ascii="宋体" w:hAnsi="宋体" w:eastAsia="宋体" w:cs="Times New Roman"/>
          <w:sz w:val="28"/>
          <w:szCs w:val="28"/>
          <w:u w:val="single"/>
        </w:rPr>
        <w:t xml:space="preserve">                  （签字</w:t>
      </w:r>
      <w:r>
        <w:rPr>
          <w:rFonts w:ascii="宋体" w:hAnsi="宋体" w:eastAsia="宋体" w:cs="Times New Roman"/>
          <w:sz w:val="28"/>
          <w:szCs w:val="28"/>
          <w:u w:val="single"/>
        </w:rPr>
        <w:t>或签章</w:t>
      </w:r>
      <w:r>
        <w:rPr>
          <w:rFonts w:hint="eastAsia" w:ascii="宋体" w:hAnsi="宋体" w:eastAsia="宋体" w:cs="Times New Roman"/>
          <w:sz w:val="28"/>
          <w:szCs w:val="28"/>
          <w:u w:val="single"/>
        </w:rPr>
        <w:t xml:space="preserve">） </w:t>
      </w:r>
    </w:p>
    <w:p w14:paraId="4BE4BA41">
      <w:pPr>
        <w:ind w:left="540" w:leftChars="257"/>
        <w:rPr>
          <w:rFonts w:ascii="宋体" w:hAnsi="宋体" w:eastAsia="宋体" w:cs="Times New Roman"/>
          <w:sz w:val="28"/>
          <w:szCs w:val="28"/>
          <w:u w:val="single"/>
        </w:rPr>
      </w:pPr>
      <w:r>
        <w:rPr>
          <w:rFonts w:hint="eastAsia" w:ascii="宋体" w:hAnsi="宋体" w:eastAsia="宋体" w:cs="Times New Roman"/>
          <w:sz w:val="28"/>
          <w:szCs w:val="28"/>
        </w:rPr>
        <w:t>电话：</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传真：</w:t>
      </w:r>
      <w:r>
        <w:rPr>
          <w:rFonts w:hint="eastAsia" w:ascii="宋体" w:hAnsi="宋体" w:eastAsia="宋体" w:cs="Times New Roman"/>
          <w:sz w:val="28"/>
          <w:szCs w:val="28"/>
          <w:u w:val="single"/>
        </w:rPr>
        <w:t xml:space="preserve">            </w:t>
      </w:r>
    </w:p>
    <w:p w14:paraId="793C1E9A">
      <w:pPr>
        <w:ind w:left="540" w:leftChars="257"/>
        <w:rPr>
          <w:rFonts w:ascii="宋体" w:hAnsi="宋体" w:eastAsia="宋体" w:cs="Times New Roman"/>
          <w:sz w:val="28"/>
          <w:szCs w:val="28"/>
        </w:rPr>
      </w:pPr>
      <w:r>
        <w:rPr>
          <w:rFonts w:hint="eastAsia" w:ascii="宋体" w:hAnsi="宋体" w:eastAsia="宋体" w:cs="Times New Roman"/>
          <w:sz w:val="28"/>
          <w:szCs w:val="28"/>
        </w:rPr>
        <w:t>开户银行名称：</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开户银行帐号：</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1251A9EC">
      <w:pPr>
        <w:ind w:left="540" w:leftChars="257"/>
        <w:rPr>
          <w:rFonts w:ascii="宋体" w:hAnsi="宋体" w:eastAsia="宋体" w:cs="Times New Roman"/>
          <w:sz w:val="28"/>
          <w:szCs w:val="28"/>
        </w:rPr>
      </w:pPr>
      <w:r>
        <w:rPr>
          <w:rFonts w:hint="eastAsia" w:ascii="宋体" w:hAnsi="宋体" w:eastAsia="宋体" w:cs="Times New Roman"/>
          <w:sz w:val="28"/>
          <w:szCs w:val="28"/>
        </w:rPr>
        <w:t>开户银行地址：</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开户银行电话：</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7DEAFAEE">
      <w:pPr>
        <w:ind w:firstLine="560" w:firstLineChars="200"/>
        <w:rPr>
          <w:rFonts w:ascii="宋体" w:hAnsi="宋体" w:eastAsia="宋体" w:cs="Times New Roman"/>
          <w:sz w:val="24"/>
          <w:szCs w:val="24"/>
        </w:rPr>
      </w:pPr>
      <w:r>
        <w:rPr>
          <w:rFonts w:hint="eastAsia" w:ascii="宋体" w:hAnsi="宋体" w:eastAsia="宋体" w:cs="Times New Roman"/>
          <w:sz w:val="28"/>
          <w:szCs w:val="28"/>
        </w:rPr>
        <w:t>日期：</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日            </w:t>
      </w:r>
      <w:r>
        <w:rPr>
          <w:rFonts w:hint="eastAsia" w:ascii="宋体" w:hAnsi="宋体" w:eastAsia="宋体" w:cs="Times New Roman"/>
          <w:sz w:val="24"/>
          <w:szCs w:val="24"/>
        </w:rPr>
        <w:t xml:space="preserve">                    </w:t>
      </w:r>
    </w:p>
    <w:p w14:paraId="0B70468E">
      <w:pPr>
        <w:keepNext/>
        <w:keepLines/>
        <w:spacing w:before="260" w:after="260"/>
        <w:jc w:val="center"/>
        <w:outlineLvl w:val="2"/>
        <w:rPr>
          <w:rFonts w:hint="eastAsia" w:ascii="黑体" w:hAnsi="黑体" w:eastAsia="黑体" w:cs="黑体"/>
          <w:b/>
          <w:bCs/>
          <w:sz w:val="32"/>
          <w:szCs w:val="32"/>
        </w:rPr>
      </w:pPr>
      <w:r>
        <w:rPr>
          <w:rFonts w:ascii="宋体" w:hAnsi="宋体" w:eastAsia="宋体" w:cs="Times New Roman"/>
          <w:b/>
          <w:bCs/>
          <w:kern w:val="0"/>
          <w:sz w:val="28"/>
          <w:szCs w:val="24"/>
          <w:lang w:val="zh-CN" w:eastAsia="zh-CN"/>
        </w:rPr>
        <w:br w:type="page"/>
      </w:r>
      <w:r>
        <w:rPr>
          <w:rFonts w:hint="eastAsia" w:ascii="黑体" w:hAnsi="黑体" w:eastAsia="黑体" w:cs="黑体"/>
          <w:b/>
          <w:bCs/>
          <w:sz w:val="32"/>
          <w:szCs w:val="32"/>
        </w:rPr>
        <w:t>二、投标及履约承诺函</w:t>
      </w:r>
    </w:p>
    <w:p w14:paraId="018EC259">
      <w:pPr>
        <w:rPr>
          <w:rFonts w:hint="default" w:ascii="宋体" w:hAnsi="宋体" w:eastAsia="宋体" w:cs="Times New Roman"/>
          <w:sz w:val="24"/>
          <w:szCs w:val="28"/>
          <w:lang w:val="en-US" w:eastAsia="zh-CN"/>
        </w:rPr>
      </w:pPr>
      <w:r>
        <w:rPr>
          <w:rFonts w:hint="eastAsia" w:ascii="宋体" w:hAnsi="宋体" w:eastAsia="宋体" w:cs="Times New Roman"/>
          <w:sz w:val="24"/>
          <w:szCs w:val="28"/>
        </w:rPr>
        <w:t>致：</w:t>
      </w:r>
      <w:r>
        <w:rPr>
          <w:rFonts w:hint="eastAsia" w:ascii="宋体" w:hAnsi="宋体" w:eastAsia="宋体" w:cs="Times New Roman"/>
          <w:sz w:val="24"/>
          <w:szCs w:val="28"/>
          <w:u w:val="single"/>
        </w:rPr>
        <w:t>深圳大学</w:t>
      </w:r>
      <w:r>
        <w:rPr>
          <w:rFonts w:hint="eastAsia" w:ascii="宋体" w:hAnsi="宋体" w:eastAsia="宋体" w:cs="Times New Roman"/>
          <w:sz w:val="24"/>
          <w:szCs w:val="28"/>
          <w:u w:val="single"/>
          <w:lang w:val="en-US" w:eastAsia="zh-CN"/>
        </w:rPr>
        <w:t>总医院</w:t>
      </w:r>
    </w:p>
    <w:p w14:paraId="303B5526">
      <w:pPr>
        <w:ind w:firstLine="480" w:firstLineChars="200"/>
        <w:rPr>
          <w:rFonts w:ascii="宋体" w:hAnsi="宋体" w:eastAsia="宋体" w:cs="Times New Roman"/>
          <w:sz w:val="24"/>
          <w:szCs w:val="28"/>
        </w:rPr>
      </w:pPr>
      <w:r>
        <w:rPr>
          <w:rFonts w:hint="eastAsia" w:ascii="宋体" w:hAnsi="宋体" w:eastAsia="宋体" w:cs="Times New Roman"/>
          <w:sz w:val="24"/>
          <w:szCs w:val="28"/>
        </w:rPr>
        <w:t>我单位承诺：</w:t>
      </w:r>
    </w:p>
    <w:p w14:paraId="49FE73D9">
      <w:pPr>
        <w:ind w:firstLine="480" w:firstLineChars="200"/>
        <w:rPr>
          <w:rFonts w:ascii="宋体" w:hAnsi="宋体" w:eastAsia="宋体" w:cs="Times New Roman"/>
          <w:sz w:val="24"/>
          <w:szCs w:val="28"/>
        </w:rPr>
      </w:pPr>
      <w:r>
        <w:rPr>
          <w:rFonts w:hint="eastAsia" w:ascii="宋体" w:hAnsi="宋体" w:eastAsia="宋体" w:cs="Times New Roman"/>
          <w:sz w:val="24"/>
          <w:szCs w:val="28"/>
        </w:rPr>
        <w:t>1.我单位本招标项目所提供的货物或服务未侵犯知识产权。</w:t>
      </w:r>
    </w:p>
    <w:p w14:paraId="6E34BF9D">
      <w:pPr>
        <w:ind w:firstLine="480" w:firstLineChars="200"/>
        <w:rPr>
          <w:rFonts w:ascii="宋体" w:hAnsi="宋体" w:eastAsia="宋体" w:cs="Times New Roman"/>
          <w:sz w:val="24"/>
          <w:szCs w:val="28"/>
        </w:rPr>
      </w:pPr>
      <w:r>
        <w:rPr>
          <w:rFonts w:hint="eastAsia" w:ascii="宋体" w:hAnsi="宋体" w:eastAsia="宋体" w:cs="Times New Roman"/>
          <w:sz w:val="24"/>
          <w:szCs w:val="28"/>
        </w:rPr>
        <w:t>2.我单位参与本项目投标前三年内，在经营活动中没有重大违法记录。</w:t>
      </w:r>
    </w:p>
    <w:p w14:paraId="7E063ECA">
      <w:pPr>
        <w:ind w:firstLine="480" w:firstLineChars="200"/>
        <w:rPr>
          <w:rFonts w:ascii="宋体" w:hAnsi="宋体" w:eastAsia="宋体" w:cs="Times New Roman"/>
          <w:sz w:val="24"/>
          <w:szCs w:val="28"/>
        </w:rPr>
      </w:pPr>
      <w:r>
        <w:rPr>
          <w:rFonts w:hint="eastAsia" w:ascii="宋体" w:hAnsi="宋体" w:eastAsia="宋体" w:cs="Times New Roman"/>
          <w:sz w:val="24"/>
          <w:szCs w:val="28"/>
        </w:rPr>
        <w:t>3.我单位参与本项目政府采购活动时不存在被有关部门禁止参与政府采购活动且在有效期内的情况。</w:t>
      </w:r>
    </w:p>
    <w:p w14:paraId="3642D12F">
      <w:pPr>
        <w:ind w:firstLine="480" w:firstLineChars="200"/>
        <w:rPr>
          <w:rFonts w:ascii="宋体" w:hAnsi="宋体" w:eastAsia="宋体" w:cs="Times New Roman"/>
          <w:sz w:val="24"/>
          <w:szCs w:val="28"/>
        </w:rPr>
      </w:pPr>
      <w:r>
        <w:rPr>
          <w:rFonts w:hint="eastAsia" w:ascii="宋体" w:hAnsi="宋体" w:eastAsia="宋体" w:cs="Times New Roman"/>
          <w:sz w:val="24"/>
          <w:szCs w:val="28"/>
        </w:rPr>
        <w:t>4.我单位具备《中华人民共和国政府采购法》第二十二条第一款规定的六项条件。</w:t>
      </w:r>
    </w:p>
    <w:p w14:paraId="68E33972">
      <w:pPr>
        <w:ind w:firstLine="480" w:firstLineChars="200"/>
        <w:rPr>
          <w:rFonts w:ascii="宋体" w:hAnsi="宋体" w:eastAsia="宋体" w:cs="Times New Roman"/>
          <w:sz w:val="24"/>
          <w:szCs w:val="28"/>
        </w:rPr>
      </w:pPr>
      <w:r>
        <w:rPr>
          <w:rFonts w:hint="eastAsia" w:ascii="宋体" w:hAnsi="宋体" w:eastAsia="宋体" w:cs="Times New Roman"/>
          <w:sz w:val="24"/>
          <w:szCs w:val="28"/>
        </w:rPr>
        <w:t>5.我单位未被列入失信被执行人、重大税收违法案件当事人名单、政府采购严重违法失信行为记录名单、不存在《深圳市财政局政府采购供应商信用信息管理办法》（深财规〔2023）3号）列明的严重违法失信行为。</w:t>
      </w:r>
    </w:p>
    <w:p w14:paraId="10E45F28">
      <w:pPr>
        <w:ind w:firstLine="480" w:firstLineChars="200"/>
        <w:rPr>
          <w:rFonts w:ascii="宋体" w:hAnsi="宋体" w:eastAsia="宋体" w:cs="Times New Roman"/>
          <w:sz w:val="24"/>
          <w:szCs w:val="28"/>
        </w:rPr>
      </w:pPr>
      <w:r>
        <w:rPr>
          <w:rFonts w:ascii="宋体" w:hAnsi="宋体" w:eastAsia="宋体" w:cs="Times New Roman"/>
          <w:sz w:val="24"/>
          <w:szCs w:val="28"/>
        </w:rPr>
        <w:t>6</w:t>
      </w:r>
      <w:r>
        <w:rPr>
          <w:rFonts w:hint="eastAsia" w:ascii="宋体" w:hAnsi="宋体" w:eastAsia="宋体" w:cs="Times New Roman"/>
          <w:sz w:val="24"/>
          <w:szCs w:val="28"/>
        </w:rPr>
        <w:t>.我单位参与该项目投标，严格遵守相关法律，投标做到诚实，不造假，不围标、串标、陪标。我单位已清楚，如违反上述要求，投标将无效</w:t>
      </w:r>
      <w:r>
        <w:rPr>
          <w:rFonts w:ascii="宋体" w:hAnsi="宋体" w:eastAsia="宋体" w:cs="Times New Roman"/>
          <w:sz w:val="24"/>
          <w:szCs w:val="28"/>
        </w:rPr>
        <w:t>处理</w:t>
      </w:r>
      <w:r>
        <w:rPr>
          <w:rFonts w:hint="eastAsia" w:ascii="宋体" w:hAnsi="宋体" w:eastAsia="宋体" w:cs="Times New Roman"/>
          <w:sz w:val="24"/>
          <w:szCs w:val="28"/>
        </w:rPr>
        <w:t>，被列入不良记录名单并在网上曝光，同时将被提请深圳大学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采购监督管理部门给予一定年限内禁止参与深圳大学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采购活动或其他处罚。</w:t>
      </w:r>
    </w:p>
    <w:p w14:paraId="09FAB357">
      <w:pPr>
        <w:ind w:firstLine="480" w:firstLineChars="200"/>
        <w:rPr>
          <w:rFonts w:ascii="宋体" w:hAnsi="宋体" w:eastAsia="宋体" w:cs="Times New Roman"/>
          <w:sz w:val="24"/>
          <w:szCs w:val="28"/>
        </w:rPr>
      </w:pPr>
      <w:r>
        <w:rPr>
          <w:rFonts w:hint="eastAsia" w:ascii="宋体" w:hAnsi="宋体" w:eastAsia="宋体" w:cs="Times New Roman"/>
          <w:sz w:val="24"/>
          <w:szCs w:val="28"/>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A54FA39">
      <w:pPr>
        <w:ind w:firstLine="480" w:firstLineChars="200"/>
        <w:rPr>
          <w:rFonts w:ascii="宋体" w:hAnsi="宋体" w:eastAsia="宋体" w:cs="Times New Roman"/>
          <w:sz w:val="24"/>
          <w:szCs w:val="28"/>
        </w:rPr>
      </w:pPr>
      <w:r>
        <w:rPr>
          <w:rFonts w:hint="eastAsia" w:ascii="宋体" w:hAnsi="宋体" w:eastAsia="宋体" w:cs="Times New Roman"/>
          <w:sz w:val="24"/>
          <w:szCs w:val="28"/>
        </w:rPr>
        <w:t>8.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EE03004">
      <w:pPr>
        <w:ind w:firstLine="480" w:firstLineChars="200"/>
        <w:rPr>
          <w:rFonts w:ascii="宋体" w:hAnsi="宋体" w:eastAsia="宋体" w:cs="Times New Roman"/>
          <w:sz w:val="24"/>
          <w:szCs w:val="28"/>
        </w:rPr>
      </w:pPr>
      <w:r>
        <w:rPr>
          <w:rFonts w:hint="eastAsia" w:ascii="宋体" w:hAnsi="宋体" w:eastAsia="宋体" w:cs="Times New Roman"/>
          <w:sz w:val="24"/>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作出的处理。</w:t>
      </w:r>
    </w:p>
    <w:p w14:paraId="07609E45">
      <w:pPr>
        <w:ind w:firstLine="480" w:firstLineChars="200"/>
        <w:rPr>
          <w:rFonts w:ascii="宋体" w:hAnsi="宋体" w:eastAsia="宋体" w:cs="Times New Roman"/>
          <w:sz w:val="24"/>
          <w:szCs w:val="28"/>
        </w:rPr>
      </w:pPr>
      <w:r>
        <w:rPr>
          <w:rFonts w:ascii="宋体" w:hAnsi="宋体" w:eastAsia="宋体" w:cs="Times New Roman"/>
          <w:sz w:val="24"/>
          <w:szCs w:val="28"/>
        </w:rPr>
        <w:t>10</w:t>
      </w:r>
      <w:r>
        <w:rPr>
          <w:rFonts w:hint="eastAsia" w:ascii="宋体" w:hAnsi="宋体" w:eastAsia="宋体" w:cs="Times New Roman"/>
          <w:sz w:val="24"/>
          <w:szCs w:val="28"/>
        </w:rPr>
        <w:t>. 我单位承诺不违法分包转包。</w:t>
      </w:r>
    </w:p>
    <w:p w14:paraId="7810E8D6">
      <w:pPr>
        <w:ind w:firstLine="480" w:firstLineChars="200"/>
        <w:rPr>
          <w:rFonts w:ascii="宋体" w:hAnsi="宋体" w:eastAsia="宋体" w:cs="Times New Roman"/>
          <w:sz w:val="24"/>
          <w:szCs w:val="28"/>
        </w:rPr>
      </w:pPr>
      <w:r>
        <w:rPr>
          <w:rFonts w:ascii="宋体" w:hAnsi="宋体" w:eastAsia="宋体" w:cs="Times New Roman"/>
          <w:sz w:val="24"/>
          <w:szCs w:val="28"/>
        </w:rPr>
        <w:t>11.</w:t>
      </w:r>
      <w:r>
        <w:rPr>
          <w:rFonts w:hint="eastAsia" w:ascii="宋体" w:hAnsi="宋体" w:eastAsia="宋体" w:cs="Times New Roman"/>
          <w:sz w:val="24"/>
          <w:szCs w:val="28"/>
        </w:rPr>
        <w:t xml:space="preserve"> 我单位保证，若所投货物涉及《财政部生态环境部关于印发节能产品政府采购品目清单的通知》（财库〔2019〕19号）列明的政府采购强制产品，则所投该产品符合节能产品的认证要求。</w:t>
      </w:r>
    </w:p>
    <w:p w14:paraId="4B15D428">
      <w:pPr>
        <w:ind w:firstLine="480" w:firstLineChars="200"/>
        <w:rPr>
          <w:rFonts w:ascii="宋体" w:hAnsi="宋体" w:eastAsia="宋体" w:cs="Times New Roman"/>
          <w:sz w:val="24"/>
          <w:szCs w:val="28"/>
        </w:rPr>
      </w:pPr>
      <w:r>
        <w:rPr>
          <w:rFonts w:hint="eastAsia" w:ascii="宋体" w:hAnsi="宋体" w:eastAsia="宋体" w:cs="Times New Roman"/>
          <w:sz w:val="24"/>
          <w:szCs w:val="28"/>
        </w:rPr>
        <w:t>12.我</w:t>
      </w:r>
      <w:r>
        <w:rPr>
          <w:rFonts w:ascii="宋体" w:hAnsi="宋体" w:eastAsia="宋体" w:cs="Times New Roman"/>
          <w:sz w:val="24"/>
          <w:szCs w:val="28"/>
        </w:rPr>
        <w:t>单位</w:t>
      </w:r>
      <w:r>
        <w:rPr>
          <w:rFonts w:hint="eastAsia" w:ascii="宋体" w:hAnsi="宋体" w:eastAsia="宋体" w:cs="Times New Roman"/>
          <w:sz w:val="24"/>
          <w:szCs w:val="28"/>
        </w:rPr>
        <w:t>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3E8B2B81">
      <w:pPr>
        <w:ind w:firstLine="480" w:firstLineChars="200"/>
        <w:rPr>
          <w:rFonts w:ascii="宋体" w:hAnsi="宋体" w:eastAsia="宋体" w:cs="Times New Roman"/>
          <w:sz w:val="24"/>
          <w:szCs w:val="28"/>
        </w:rPr>
      </w:pPr>
      <w:r>
        <w:rPr>
          <w:rFonts w:ascii="宋体" w:hAnsi="宋体" w:eastAsia="宋体" w:cs="Times New Roman"/>
          <w:sz w:val="24"/>
          <w:szCs w:val="28"/>
        </w:rPr>
        <w:t>13.</w:t>
      </w:r>
      <w:r>
        <w:rPr>
          <w:rFonts w:hint="eastAsia" w:ascii="宋体" w:hAnsi="宋体" w:eastAsia="宋体" w:cs="Times New Roman"/>
          <w:sz w:val="24"/>
          <w:szCs w:val="28"/>
        </w:rPr>
        <w:t>我单位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6D775B5D">
      <w:pPr>
        <w:ind w:firstLine="480" w:firstLineChars="200"/>
        <w:rPr>
          <w:rFonts w:ascii="宋体" w:hAnsi="宋体" w:eastAsia="宋体" w:cs="Times New Roman"/>
          <w:sz w:val="24"/>
          <w:szCs w:val="28"/>
        </w:rPr>
      </w:pPr>
      <w:r>
        <w:rPr>
          <w:rFonts w:hint="eastAsia" w:ascii="宋体" w:hAnsi="宋体" w:eastAsia="宋体" w:cs="Times New Roman"/>
          <w:sz w:val="24"/>
          <w:szCs w:val="28"/>
        </w:rPr>
        <w:t>14.我单位未被深圳大学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根据</w:t>
      </w:r>
      <w:r>
        <w:rPr>
          <w:rFonts w:hint="eastAsia" w:ascii="宋体" w:hAnsi="宋体" w:eastAsia="宋体" w:cs="Times New Roman"/>
          <w:sz w:val="24"/>
          <w:szCs w:val="28"/>
          <w:lang w:val="en-US" w:eastAsia="zh-CN"/>
        </w:rPr>
        <w:t>《深圳大学总医院供应商管理细则》</w:t>
      </w:r>
      <w:r>
        <w:rPr>
          <w:rFonts w:hint="eastAsia" w:ascii="宋体" w:hAnsi="宋体" w:eastAsia="宋体" w:cs="Times New Roman"/>
          <w:sz w:val="24"/>
          <w:szCs w:val="28"/>
        </w:rPr>
        <w:t>列入限制交易名单。</w:t>
      </w:r>
    </w:p>
    <w:p w14:paraId="072C835E">
      <w:pPr>
        <w:ind w:firstLine="480" w:firstLineChars="200"/>
        <w:rPr>
          <w:rFonts w:ascii="宋体" w:hAnsi="宋体" w:eastAsia="宋体" w:cs="Times New Roman"/>
          <w:sz w:val="24"/>
          <w:szCs w:val="28"/>
        </w:rPr>
      </w:pPr>
      <w:r>
        <w:rPr>
          <w:rFonts w:hint="eastAsia" w:ascii="宋体" w:hAnsi="宋体" w:eastAsia="宋体" w:cs="Times New Roman"/>
          <w:sz w:val="24"/>
          <w:szCs w:val="28"/>
        </w:rPr>
        <w:t>15.我单位在本项目或与</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的其他业务往来中，参与本采购项目的投标人及投标人员工不存在或未曾发生过向</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人员输送不正当利益等违反廉洁纪律要求的行为。</w:t>
      </w:r>
    </w:p>
    <w:p w14:paraId="184C6C5F">
      <w:pPr>
        <w:ind w:firstLine="480" w:firstLineChars="200"/>
        <w:rPr>
          <w:rFonts w:ascii="宋体" w:hAnsi="宋体" w:eastAsia="宋体" w:cs="Times New Roman"/>
          <w:sz w:val="24"/>
          <w:szCs w:val="28"/>
        </w:rPr>
      </w:pPr>
      <w:r>
        <w:rPr>
          <w:rFonts w:hint="eastAsia" w:ascii="宋体" w:hAnsi="宋体" w:eastAsia="宋体" w:cs="Times New Roman"/>
          <w:sz w:val="24"/>
          <w:szCs w:val="28"/>
        </w:rPr>
        <w:t>以上承诺，如有违反，愿依照国家相关法律处理，并承担由此给采购人带来的损失。</w:t>
      </w:r>
    </w:p>
    <w:p w14:paraId="754584E0">
      <w:pPr>
        <w:ind w:firstLine="480" w:firstLineChars="200"/>
        <w:rPr>
          <w:rFonts w:ascii="宋体" w:hAnsi="宋体" w:eastAsia="宋体" w:cs="Times New Roman"/>
          <w:sz w:val="24"/>
          <w:szCs w:val="28"/>
        </w:rPr>
      </w:pPr>
    </w:p>
    <w:p w14:paraId="55E8F07B">
      <w:pPr>
        <w:wordWrap w:val="0"/>
        <w:ind w:firstLine="645"/>
        <w:jc w:val="right"/>
        <w:rPr>
          <w:rFonts w:ascii="宋体" w:hAnsi="宋体" w:eastAsia="宋体" w:cs="Times New Roman"/>
          <w:sz w:val="24"/>
          <w:szCs w:val="28"/>
        </w:rPr>
      </w:pPr>
    </w:p>
    <w:p w14:paraId="5AE345A1">
      <w:pPr>
        <w:ind w:firstLine="2880" w:firstLineChars="1200"/>
        <w:jc w:val="both"/>
        <w:rPr>
          <w:rFonts w:hint="eastAsia" w:ascii="宋体" w:hAnsi="宋体" w:eastAsia="宋体" w:cs="Times New Roman"/>
          <w:sz w:val="24"/>
          <w:szCs w:val="28"/>
        </w:rPr>
      </w:pPr>
      <w:r>
        <w:rPr>
          <w:rFonts w:hint="eastAsia" w:ascii="宋体" w:hAnsi="宋体" w:eastAsia="宋体" w:cs="Times New Roman"/>
          <w:sz w:val="24"/>
          <w:szCs w:val="28"/>
        </w:rPr>
        <w:t>投标人（单位名称）：</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u w:val="single"/>
          <w:lang w:val="en-US" w:eastAsia="zh-CN"/>
        </w:rPr>
        <w:t xml:space="preserve">                 </w:t>
      </w:r>
      <w:r>
        <w:rPr>
          <w:rFonts w:hint="eastAsia" w:ascii="宋体" w:hAnsi="宋体" w:eastAsia="宋体" w:cs="Times New Roman"/>
          <w:sz w:val="24"/>
          <w:szCs w:val="28"/>
          <w:u w:val="single"/>
          <w:lang w:eastAsia="zh-CN"/>
        </w:rPr>
        <w:t>（</w:t>
      </w:r>
      <w:r>
        <w:rPr>
          <w:rFonts w:hint="eastAsia" w:ascii="宋体" w:hAnsi="宋体" w:eastAsia="宋体" w:cs="Times New Roman"/>
          <w:sz w:val="24"/>
          <w:szCs w:val="28"/>
          <w:u w:val="single"/>
          <w:lang w:val="en-US" w:eastAsia="zh-CN"/>
        </w:rPr>
        <w:t>盖章</w:t>
      </w:r>
      <w:r>
        <w:rPr>
          <w:rFonts w:hint="eastAsia" w:ascii="宋体" w:hAnsi="宋体" w:eastAsia="宋体" w:cs="Times New Roman"/>
          <w:sz w:val="24"/>
          <w:szCs w:val="28"/>
          <w:u w:val="single"/>
          <w:lang w:eastAsia="zh-CN"/>
        </w:rPr>
        <w:t>）</w:t>
      </w:r>
      <w:r>
        <w:rPr>
          <w:rFonts w:hint="eastAsia" w:ascii="宋体" w:hAnsi="宋体" w:eastAsia="宋体" w:cs="Times New Roman"/>
          <w:sz w:val="24"/>
          <w:szCs w:val="28"/>
        </w:rPr>
        <w:t xml:space="preserve">                    </w:t>
      </w:r>
    </w:p>
    <w:p w14:paraId="7D8E3F6D">
      <w:pPr>
        <w:ind w:firstLine="480" w:firstLineChars="200"/>
        <w:jc w:val="center"/>
        <w:rPr>
          <w:rFonts w:ascii="宋体"/>
          <w:b w:val="0"/>
          <w:sz w:val="28"/>
          <w:szCs w:val="28"/>
        </w:rPr>
      </w:pPr>
      <w:r>
        <w:rPr>
          <w:rFonts w:hint="eastAsia" w:ascii="宋体" w:hAnsi="宋体" w:eastAsia="宋体" w:cs="Times New Roman"/>
          <w:sz w:val="24"/>
          <w:szCs w:val="28"/>
          <w:lang w:val="en-US" w:eastAsia="zh-CN"/>
        </w:rPr>
        <w:t xml:space="preserve">                                          </w:t>
      </w:r>
      <w:r>
        <w:rPr>
          <w:rFonts w:hint="eastAsia" w:ascii="宋体" w:hAnsi="宋体" w:eastAsia="宋体" w:cs="Times New Roman"/>
          <w:sz w:val="24"/>
          <w:szCs w:val="28"/>
        </w:rPr>
        <w:t>日期：</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年</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月</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日</w:t>
      </w:r>
    </w:p>
    <w:p w14:paraId="5A6C6159">
      <w:pPr>
        <w:ind w:firstLine="480" w:firstLineChars="200"/>
        <w:rPr>
          <w:rFonts w:hint="eastAsia" w:ascii="宋体" w:hAnsi="Times New Roman" w:eastAsia="宋体" w:cs="Times New Roman"/>
          <w:bCs/>
          <w:sz w:val="24"/>
          <w:szCs w:val="28"/>
        </w:rPr>
      </w:pPr>
    </w:p>
    <w:p w14:paraId="169FC945">
      <w:pPr>
        <w:rPr>
          <w:rFonts w:ascii="宋体"/>
          <w:b w:val="0"/>
          <w:szCs w:val="28"/>
        </w:rPr>
      </w:pPr>
      <w:r>
        <w:rPr>
          <w:rFonts w:hint="eastAsia" w:ascii="宋体"/>
          <w:b w:val="0"/>
          <w:szCs w:val="28"/>
        </w:rPr>
        <w:br w:type="page"/>
      </w:r>
      <w:r>
        <w:rPr>
          <w:rFonts w:hint="eastAsia" w:ascii="宋体"/>
          <w:b w:val="0"/>
          <w:szCs w:val="28"/>
        </w:rPr>
        <w:t>附表：</w:t>
      </w:r>
    </w:p>
    <w:p w14:paraId="55210506">
      <w:pPr>
        <w:spacing w:line="360" w:lineRule="auto"/>
        <w:jc w:val="center"/>
        <w:rPr>
          <w:rFonts w:ascii="黑体" w:hAnsi="黑体" w:eastAsia="黑体"/>
          <w:sz w:val="32"/>
          <w:szCs w:val="32"/>
        </w:rPr>
      </w:pPr>
      <w:r>
        <w:rPr>
          <w:rFonts w:hint="eastAsia" w:ascii="黑体" w:hAnsi="黑体" w:eastAsia="黑体"/>
          <w:sz w:val="32"/>
          <w:szCs w:val="32"/>
        </w:rPr>
        <w:t>供应商基本情况表</w:t>
      </w:r>
    </w:p>
    <w:p w14:paraId="712CC69E">
      <w:pPr>
        <w:spacing w:line="360" w:lineRule="auto"/>
        <w:rPr>
          <w:rFonts w:ascii="仿宋" w:hAnsi="仿宋" w:eastAsia="仿宋"/>
        </w:rPr>
      </w:pPr>
      <w:r>
        <w:rPr>
          <w:rFonts w:hint="eastAsia" w:ascii="仿宋" w:hAnsi="仿宋" w:eastAsia="仿宋"/>
        </w:rPr>
        <w:t>填表单位：                         填表日期：     年   月   日</w:t>
      </w:r>
    </w:p>
    <w:tbl>
      <w:tblPr>
        <w:tblStyle w:val="4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67"/>
        <w:gridCol w:w="1418"/>
        <w:gridCol w:w="75"/>
        <w:gridCol w:w="1200"/>
        <w:gridCol w:w="851"/>
        <w:gridCol w:w="992"/>
        <w:gridCol w:w="1106"/>
        <w:gridCol w:w="1383"/>
      </w:tblGrid>
      <w:tr w14:paraId="6093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3E7C250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采购人</w:t>
            </w:r>
          </w:p>
        </w:tc>
        <w:tc>
          <w:tcPr>
            <w:tcW w:w="2693" w:type="dxa"/>
            <w:gridSpan w:val="3"/>
            <w:noWrap w:val="0"/>
            <w:vAlign w:val="top"/>
          </w:tcPr>
          <w:p w14:paraId="55156AB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35E76CB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项目名称</w:t>
            </w:r>
          </w:p>
        </w:tc>
        <w:tc>
          <w:tcPr>
            <w:tcW w:w="2489" w:type="dxa"/>
            <w:gridSpan w:val="2"/>
            <w:noWrap w:val="0"/>
            <w:vAlign w:val="top"/>
          </w:tcPr>
          <w:p w14:paraId="43FAEA54">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7E39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53D1308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投标（响应）供应商</w:t>
            </w:r>
          </w:p>
        </w:tc>
        <w:tc>
          <w:tcPr>
            <w:tcW w:w="2693" w:type="dxa"/>
            <w:gridSpan w:val="3"/>
            <w:noWrap w:val="0"/>
            <w:vAlign w:val="top"/>
          </w:tcPr>
          <w:p w14:paraId="74312BAE">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2BCFA101">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供应商统一社会信用代码</w:t>
            </w:r>
          </w:p>
        </w:tc>
        <w:tc>
          <w:tcPr>
            <w:tcW w:w="2489" w:type="dxa"/>
            <w:gridSpan w:val="2"/>
            <w:noWrap w:val="0"/>
            <w:vAlign w:val="top"/>
          </w:tcPr>
          <w:p w14:paraId="3780D36F">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4758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04C14254">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投标（响应）供应商相关人员情况</w:t>
            </w:r>
          </w:p>
        </w:tc>
      </w:tr>
      <w:tr w14:paraId="5404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7C6CA78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2060" w:type="dxa"/>
            <w:gridSpan w:val="3"/>
            <w:noWrap w:val="0"/>
            <w:vAlign w:val="top"/>
          </w:tcPr>
          <w:p w14:paraId="58EFDC3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职务</w:t>
            </w:r>
          </w:p>
        </w:tc>
        <w:tc>
          <w:tcPr>
            <w:tcW w:w="1200" w:type="dxa"/>
            <w:noWrap w:val="0"/>
            <w:vAlign w:val="top"/>
          </w:tcPr>
          <w:p w14:paraId="0757FE93">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姓名</w:t>
            </w:r>
          </w:p>
        </w:tc>
        <w:tc>
          <w:tcPr>
            <w:tcW w:w="1843" w:type="dxa"/>
            <w:gridSpan w:val="2"/>
            <w:noWrap w:val="0"/>
            <w:vAlign w:val="top"/>
          </w:tcPr>
          <w:p w14:paraId="63D67D96">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身份证号码</w:t>
            </w:r>
          </w:p>
        </w:tc>
        <w:tc>
          <w:tcPr>
            <w:tcW w:w="1106" w:type="dxa"/>
            <w:noWrap w:val="0"/>
            <w:vAlign w:val="top"/>
          </w:tcPr>
          <w:p w14:paraId="4A0B8B0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劳动合同关系单位</w:t>
            </w:r>
          </w:p>
        </w:tc>
        <w:tc>
          <w:tcPr>
            <w:tcW w:w="1383" w:type="dxa"/>
            <w:noWrap w:val="0"/>
            <w:vAlign w:val="top"/>
          </w:tcPr>
          <w:p w14:paraId="6CC6356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缴纳社会保险单位</w:t>
            </w:r>
          </w:p>
        </w:tc>
      </w:tr>
      <w:tr w14:paraId="3E83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09E749E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r>
              <w:rPr>
                <w:rFonts w:hint="default" w:ascii="仿宋" w:hAnsi="仿宋" w:eastAsia="仿宋"/>
              </w:rPr>
              <w:t xml:space="preserve"> </w:t>
            </w:r>
          </w:p>
        </w:tc>
        <w:tc>
          <w:tcPr>
            <w:tcW w:w="2060" w:type="dxa"/>
            <w:gridSpan w:val="3"/>
            <w:noWrap w:val="0"/>
            <w:vAlign w:val="top"/>
          </w:tcPr>
          <w:p w14:paraId="7348A22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法定代表人/单位负责人/主要经营负责人</w:t>
            </w:r>
          </w:p>
        </w:tc>
        <w:tc>
          <w:tcPr>
            <w:tcW w:w="1200" w:type="dxa"/>
            <w:noWrap w:val="0"/>
            <w:vAlign w:val="top"/>
          </w:tcPr>
          <w:p w14:paraId="4800B18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7BBA6F0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7D101F9F">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3017F638">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35B7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9EE4EB1">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r>
              <w:rPr>
                <w:rFonts w:hint="default" w:ascii="仿宋" w:hAnsi="仿宋" w:eastAsia="仿宋"/>
              </w:rPr>
              <w:t xml:space="preserve"> </w:t>
            </w:r>
          </w:p>
        </w:tc>
        <w:tc>
          <w:tcPr>
            <w:tcW w:w="2060" w:type="dxa"/>
            <w:gridSpan w:val="3"/>
            <w:noWrap w:val="0"/>
            <w:vAlign w:val="top"/>
          </w:tcPr>
          <w:p w14:paraId="64A5935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项目投标授权代表人</w:t>
            </w:r>
          </w:p>
        </w:tc>
        <w:tc>
          <w:tcPr>
            <w:tcW w:w="1200" w:type="dxa"/>
            <w:noWrap w:val="0"/>
            <w:vAlign w:val="top"/>
          </w:tcPr>
          <w:p w14:paraId="042481EC">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5A0AC3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015FB411">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09A28505">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2BC3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4B72508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 xml:space="preserve">3 </w:t>
            </w:r>
          </w:p>
        </w:tc>
        <w:tc>
          <w:tcPr>
            <w:tcW w:w="2060" w:type="dxa"/>
            <w:gridSpan w:val="3"/>
            <w:noWrap w:val="0"/>
            <w:vAlign w:val="top"/>
          </w:tcPr>
          <w:p w14:paraId="0C52E48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项目负责人</w:t>
            </w:r>
          </w:p>
        </w:tc>
        <w:tc>
          <w:tcPr>
            <w:tcW w:w="1200" w:type="dxa"/>
            <w:noWrap w:val="0"/>
            <w:vAlign w:val="top"/>
          </w:tcPr>
          <w:p w14:paraId="1C9E3235">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2DAD0AD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308F3E5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76F7D578">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3065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156125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4</w:t>
            </w:r>
            <w:r>
              <w:rPr>
                <w:rFonts w:hint="default" w:ascii="仿宋" w:hAnsi="仿宋" w:eastAsia="仿宋"/>
              </w:rPr>
              <w:t xml:space="preserve"> </w:t>
            </w:r>
          </w:p>
        </w:tc>
        <w:tc>
          <w:tcPr>
            <w:tcW w:w="2060" w:type="dxa"/>
            <w:gridSpan w:val="3"/>
            <w:noWrap w:val="0"/>
            <w:vAlign w:val="top"/>
          </w:tcPr>
          <w:p w14:paraId="4D12EFC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主要技术人员</w:t>
            </w:r>
          </w:p>
        </w:tc>
        <w:tc>
          <w:tcPr>
            <w:tcW w:w="1200" w:type="dxa"/>
            <w:noWrap w:val="0"/>
            <w:vAlign w:val="top"/>
          </w:tcPr>
          <w:p w14:paraId="43DEF3D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31FE409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066F5185">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69F3CEA2">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459E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5E63E66">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5</w:t>
            </w:r>
            <w:r>
              <w:rPr>
                <w:rFonts w:hint="default" w:ascii="仿宋" w:hAnsi="仿宋" w:eastAsia="仿宋"/>
              </w:rPr>
              <w:t xml:space="preserve"> </w:t>
            </w:r>
          </w:p>
        </w:tc>
        <w:tc>
          <w:tcPr>
            <w:tcW w:w="2060" w:type="dxa"/>
            <w:gridSpan w:val="3"/>
            <w:noWrap w:val="0"/>
            <w:vAlign w:val="top"/>
          </w:tcPr>
          <w:p w14:paraId="10B8176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投标文件编制人员</w:t>
            </w:r>
          </w:p>
        </w:tc>
        <w:tc>
          <w:tcPr>
            <w:tcW w:w="1200" w:type="dxa"/>
            <w:noWrap w:val="0"/>
            <w:vAlign w:val="top"/>
          </w:tcPr>
          <w:p w14:paraId="3533834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EC6A34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1B33B859">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55BF699B">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518F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12EE0D2B">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说明：同一职务有多人担任（如主要技术人员），应分行填写。</w:t>
            </w:r>
          </w:p>
        </w:tc>
      </w:tr>
      <w:tr w14:paraId="5838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5068D4C3">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投标（响应）供应商关联关系情况</w:t>
            </w:r>
          </w:p>
        </w:tc>
      </w:tr>
      <w:tr w14:paraId="1574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779C509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1985" w:type="dxa"/>
            <w:gridSpan w:val="2"/>
            <w:noWrap w:val="0"/>
            <w:vAlign w:val="top"/>
          </w:tcPr>
          <w:p w14:paraId="4A974BB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关联关系类型</w:t>
            </w:r>
          </w:p>
        </w:tc>
        <w:tc>
          <w:tcPr>
            <w:tcW w:w="2126" w:type="dxa"/>
            <w:gridSpan w:val="3"/>
            <w:noWrap w:val="0"/>
            <w:vAlign w:val="top"/>
          </w:tcPr>
          <w:p w14:paraId="004714A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关联主体名称</w:t>
            </w:r>
          </w:p>
        </w:tc>
        <w:tc>
          <w:tcPr>
            <w:tcW w:w="3481" w:type="dxa"/>
            <w:gridSpan w:val="3"/>
            <w:noWrap w:val="0"/>
            <w:vAlign w:val="top"/>
          </w:tcPr>
          <w:p w14:paraId="503AAA2A">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备注</w:t>
            </w:r>
          </w:p>
        </w:tc>
      </w:tr>
      <w:tr w14:paraId="0F54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108DA31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p>
        </w:tc>
        <w:tc>
          <w:tcPr>
            <w:tcW w:w="1985" w:type="dxa"/>
            <w:gridSpan w:val="2"/>
            <w:noWrap w:val="0"/>
            <w:vAlign w:val="top"/>
          </w:tcPr>
          <w:p w14:paraId="57DB981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控股股东</w:t>
            </w:r>
          </w:p>
        </w:tc>
        <w:tc>
          <w:tcPr>
            <w:tcW w:w="2126" w:type="dxa"/>
            <w:gridSpan w:val="3"/>
            <w:noWrap w:val="0"/>
            <w:vAlign w:val="top"/>
          </w:tcPr>
          <w:p w14:paraId="10A0EB3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64701AA7">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AE4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E6EF020">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p>
        </w:tc>
        <w:tc>
          <w:tcPr>
            <w:tcW w:w="1985" w:type="dxa"/>
            <w:gridSpan w:val="2"/>
            <w:noWrap w:val="0"/>
            <w:vAlign w:val="top"/>
          </w:tcPr>
          <w:p w14:paraId="00BAB677">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管理关系</w:t>
            </w:r>
          </w:p>
        </w:tc>
        <w:tc>
          <w:tcPr>
            <w:tcW w:w="2126" w:type="dxa"/>
            <w:gridSpan w:val="3"/>
            <w:noWrap w:val="0"/>
            <w:vAlign w:val="top"/>
          </w:tcPr>
          <w:p w14:paraId="1D585F37">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4A7255F3">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指对投标（响应）供应商不具有出资持股关系，但对其存在管理关系的主体。</w:t>
            </w:r>
          </w:p>
        </w:tc>
      </w:tr>
      <w:tr w14:paraId="3289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7A5F980A">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说明：同一关联关系类型有多个主体的，应分行填写。</w:t>
            </w:r>
          </w:p>
        </w:tc>
      </w:tr>
    </w:tbl>
    <w:p w14:paraId="76D95AD9">
      <w:r>
        <w:br w:type="page"/>
      </w:r>
    </w:p>
    <w:p w14:paraId="48C7949D">
      <w:pPr>
        <w:pStyle w:val="3"/>
        <w:jc w:val="center"/>
        <w:rPr>
          <w:rFonts w:ascii="黑体" w:hAnsi="黑体" w:eastAsia="黑体"/>
          <w:b w:val="0"/>
          <w:sz w:val="32"/>
        </w:rPr>
      </w:pPr>
      <w:bookmarkStart w:id="16" w:name="_Toc81899415"/>
      <w:r>
        <w:rPr>
          <w:rFonts w:ascii="黑体" w:hAnsi="黑体" w:eastAsia="黑体"/>
          <w:b w:val="0"/>
          <w:sz w:val="32"/>
        </w:rPr>
        <w:t>三、投标一览表</w:t>
      </w:r>
      <w:bookmarkEnd w:id="16"/>
    </w:p>
    <w:tbl>
      <w:tblPr>
        <w:tblStyle w:val="43"/>
        <w:tblW w:w="8529" w:type="dxa"/>
        <w:tblInd w:w="108" w:type="dxa"/>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818"/>
        <w:gridCol w:w="4041"/>
        <w:gridCol w:w="1960"/>
      </w:tblGrid>
      <w:tr w14:paraId="01B5712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trPr>
        <w:tc>
          <w:tcPr>
            <w:tcW w:w="710" w:type="dxa"/>
            <w:vAlign w:val="center"/>
          </w:tcPr>
          <w:p w14:paraId="23BB69E0">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包号</w:t>
            </w:r>
          </w:p>
        </w:tc>
        <w:tc>
          <w:tcPr>
            <w:tcW w:w="1818" w:type="dxa"/>
            <w:vAlign w:val="center"/>
          </w:tcPr>
          <w:p w14:paraId="67D97D2E">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项目名称</w:t>
            </w:r>
          </w:p>
        </w:tc>
        <w:tc>
          <w:tcPr>
            <w:tcW w:w="4041" w:type="dxa"/>
            <w:vAlign w:val="center"/>
          </w:tcPr>
          <w:p w14:paraId="1DA44081">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投标总价（元/人民币）</w:t>
            </w:r>
          </w:p>
        </w:tc>
        <w:tc>
          <w:tcPr>
            <w:tcW w:w="1960" w:type="dxa"/>
            <w:vAlign w:val="center"/>
          </w:tcPr>
          <w:p w14:paraId="414B52D4">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备注</w:t>
            </w:r>
          </w:p>
        </w:tc>
      </w:tr>
      <w:tr w14:paraId="689388F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1" w:hRule="atLeast"/>
        </w:trPr>
        <w:tc>
          <w:tcPr>
            <w:tcW w:w="710" w:type="dxa"/>
            <w:vAlign w:val="center"/>
          </w:tcPr>
          <w:p w14:paraId="28C37CE1">
            <w:pPr>
              <w:keepNext w:val="0"/>
              <w:keepLines w:val="0"/>
              <w:suppressLineNumbers w:val="0"/>
              <w:spacing w:before="0" w:beforeAutospacing="0" w:after="0" w:afterAutospacing="0"/>
              <w:ind w:left="0" w:right="0"/>
              <w:jc w:val="center"/>
              <w:rPr>
                <w:rFonts w:hint="eastAsia" w:ascii="宋体" w:hAnsi="宋体" w:eastAsiaTheme="minorEastAsia"/>
                <w:sz w:val="24"/>
                <w:szCs w:val="22"/>
                <w:lang w:val="en-US" w:eastAsia="zh-CN"/>
              </w:rPr>
            </w:pPr>
            <w:r>
              <w:rPr>
                <w:rFonts w:hint="eastAsia" w:ascii="宋体" w:hAnsi="宋体"/>
                <w:sz w:val="24"/>
                <w:szCs w:val="22"/>
                <w:lang w:val="en-US" w:eastAsia="zh-CN"/>
              </w:rPr>
              <w:t>A</w:t>
            </w:r>
          </w:p>
        </w:tc>
        <w:tc>
          <w:tcPr>
            <w:tcW w:w="1818" w:type="dxa"/>
            <w:vAlign w:val="center"/>
          </w:tcPr>
          <w:p w14:paraId="6F4EAC7D">
            <w:pPr>
              <w:keepNext w:val="0"/>
              <w:keepLines w:val="0"/>
              <w:suppressLineNumbers w:val="0"/>
              <w:spacing w:before="0" w:beforeAutospacing="0" w:after="0" w:afterAutospacing="0"/>
              <w:ind w:left="0" w:right="0"/>
              <w:jc w:val="center"/>
              <w:rPr>
                <w:rFonts w:hint="eastAsia" w:ascii="宋体" w:hAnsi="宋体"/>
                <w:sz w:val="24"/>
                <w:lang w:eastAsia="zh-CN"/>
              </w:rPr>
            </w:pPr>
            <w:r>
              <w:rPr>
                <w:rFonts w:hint="eastAsia" w:ascii="宋体" w:hAnsi="宋体"/>
                <w:sz w:val="24"/>
                <w:lang w:eastAsia="zh-CN"/>
              </w:rPr>
              <w:t>深圳大学总医院口腔学术会议暨口腔医学中心成立仪式会务服务</w:t>
            </w:r>
          </w:p>
          <w:p w14:paraId="5172322C">
            <w:pPr>
              <w:keepNext w:val="0"/>
              <w:keepLines w:val="0"/>
              <w:suppressLineNumbers w:val="0"/>
              <w:spacing w:before="0" w:beforeAutospacing="0" w:after="0" w:afterAutospacing="0"/>
              <w:ind w:left="0" w:right="0"/>
              <w:jc w:val="center"/>
              <w:rPr>
                <w:rFonts w:hint="default" w:ascii="宋体" w:hAnsi="宋体"/>
                <w:color w:val="FF0000"/>
                <w:sz w:val="24"/>
                <w:szCs w:val="22"/>
              </w:rPr>
            </w:pPr>
          </w:p>
        </w:tc>
        <w:tc>
          <w:tcPr>
            <w:tcW w:w="4041" w:type="dxa"/>
            <w:vAlign w:val="center"/>
          </w:tcPr>
          <w:p w14:paraId="373B3D63">
            <w:pPr>
              <w:keepNext w:val="0"/>
              <w:keepLines w:val="0"/>
              <w:suppressLineNumbers w:val="0"/>
              <w:spacing w:before="0" w:beforeAutospacing="0" w:after="0" w:afterAutospacing="0"/>
              <w:ind w:left="0" w:right="0"/>
              <w:rPr>
                <w:rFonts w:hint="default" w:ascii="宋体" w:hAnsi="宋体"/>
                <w:sz w:val="24"/>
              </w:rPr>
            </w:pPr>
            <w:r>
              <w:rPr>
                <w:rFonts w:hint="eastAsia" w:ascii="宋体" w:hAnsi="宋体"/>
                <w:sz w:val="24"/>
              </w:rPr>
              <w:t>小写金额：</w:t>
            </w:r>
          </w:p>
          <w:p w14:paraId="76AEE0E5">
            <w:pPr>
              <w:keepNext w:val="0"/>
              <w:keepLines w:val="0"/>
              <w:suppressLineNumbers w:val="0"/>
              <w:spacing w:before="0" w:beforeAutospacing="0" w:after="0" w:afterAutospacing="0"/>
              <w:ind w:left="0" w:right="0"/>
              <w:rPr>
                <w:rFonts w:hint="default" w:ascii="宋体" w:hAnsi="宋体"/>
                <w:sz w:val="24"/>
                <w:szCs w:val="22"/>
              </w:rPr>
            </w:pPr>
            <w:r>
              <w:rPr>
                <w:rFonts w:hint="eastAsia" w:ascii="宋体" w:hAnsi="宋体"/>
                <w:sz w:val="24"/>
              </w:rPr>
              <w:t>大写金额：</w:t>
            </w:r>
          </w:p>
        </w:tc>
        <w:tc>
          <w:tcPr>
            <w:tcW w:w="1960" w:type="dxa"/>
            <w:vAlign w:val="center"/>
          </w:tcPr>
          <w:p w14:paraId="2DF69A8B">
            <w:pPr>
              <w:keepNext w:val="0"/>
              <w:keepLines w:val="0"/>
              <w:suppressLineNumbers w:val="0"/>
              <w:spacing w:before="0" w:beforeAutospacing="0" w:after="0" w:afterAutospacing="0"/>
              <w:ind w:left="0" w:right="0"/>
              <w:jc w:val="center"/>
              <w:rPr>
                <w:rFonts w:hint="default" w:ascii="宋体" w:hAnsi="宋体"/>
                <w:sz w:val="24"/>
              </w:rPr>
            </w:pPr>
          </w:p>
        </w:tc>
      </w:tr>
      <w:tr w14:paraId="5775E08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529" w:type="dxa"/>
            <w:gridSpan w:val="4"/>
            <w:vAlign w:val="center"/>
          </w:tcPr>
          <w:p w14:paraId="7EF9FD43">
            <w:pPr>
              <w:keepNext w:val="0"/>
              <w:keepLines w:val="0"/>
              <w:suppressLineNumbers w:val="0"/>
              <w:spacing w:before="0" w:beforeAutospacing="0" w:after="0" w:afterAutospacing="0"/>
              <w:ind w:left="0" w:right="0"/>
              <w:rPr>
                <w:rFonts w:hint="default" w:ascii="宋体" w:hAnsi="宋体"/>
                <w:sz w:val="24"/>
              </w:rPr>
            </w:pPr>
            <w:r>
              <w:rPr>
                <w:rFonts w:hint="eastAsia" w:ascii="宋体" w:hAnsi="宋体"/>
                <w:sz w:val="24"/>
              </w:rPr>
              <w:t>注：上述投标一览表经我方投标代表确认无误，我方无其他投标声明</w:t>
            </w:r>
          </w:p>
        </w:tc>
      </w:tr>
    </w:tbl>
    <w:p w14:paraId="02074B79">
      <w:pPr>
        <w:spacing w:line="360" w:lineRule="auto"/>
        <w:ind w:left="153" w:hanging="153"/>
        <w:rPr>
          <w:rFonts w:ascii="宋体" w:hAnsi="宋体"/>
          <w:sz w:val="24"/>
          <w:szCs w:val="22"/>
        </w:rPr>
      </w:pPr>
    </w:p>
    <w:p w14:paraId="181933A8">
      <w:pPr>
        <w:ind w:left="-840" w:leftChars="-400" w:firstLine="840" w:firstLineChars="350"/>
        <w:jc w:val="left"/>
        <w:rPr>
          <w:rFonts w:ascii="宋体" w:hAnsi="宋体"/>
          <w:sz w:val="24"/>
        </w:rPr>
      </w:pPr>
      <w:r>
        <w:rPr>
          <w:rFonts w:hint="eastAsia" w:ascii="宋体" w:hAnsi="宋体"/>
          <w:sz w:val="24"/>
        </w:rPr>
        <w:t>注：1.投标人应按要求填写投标总价的大写金额，如未填写，所产生的不利后果由投标人自行承担。</w:t>
      </w:r>
    </w:p>
    <w:p w14:paraId="19DF6BB5">
      <w:pPr>
        <w:tabs>
          <w:tab w:val="left" w:pos="360"/>
        </w:tabs>
        <w:ind w:left="480"/>
        <w:jc w:val="left"/>
        <w:rPr>
          <w:rFonts w:ascii="宋体" w:hAnsi="宋体"/>
          <w:sz w:val="24"/>
        </w:rPr>
      </w:pPr>
      <w:r>
        <w:rPr>
          <w:rFonts w:hint="eastAsia" w:ascii="宋体" w:hAnsi="宋体"/>
          <w:sz w:val="24"/>
        </w:rPr>
        <w:t>2.投标人应以包为单位（如分包招标的话），单独填写投标一览表。</w:t>
      </w:r>
    </w:p>
    <w:p w14:paraId="2B33B0A8">
      <w:pPr>
        <w:tabs>
          <w:tab w:val="left" w:pos="360"/>
        </w:tabs>
        <w:ind w:left="480"/>
        <w:jc w:val="left"/>
        <w:rPr>
          <w:rFonts w:ascii="宋体" w:hAnsi="宋体"/>
          <w:sz w:val="24"/>
        </w:rPr>
      </w:pPr>
      <w:r>
        <w:rPr>
          <w:rFonts w:ascii="宋体" w:hAnsi="宋体"/>
          <w:sz w:val="24"/>
        </w:rPr>
        <w:t>3</w:t>
      </w:r>
      <w:r>
        <w:rPr>
          <w:rFonts w:hint="eastAsia" w:ascii="宋体" w:hAnsi="宋体"/>
          <w:sz w:val="24"/>
        </w:rPr>
        <w:t>.投标人如果需要对报价或其它内容加以说明，可在备注栏填写。</w:t>
      </w:r>
    </w:p>
    <w:p w14:paraId="790CF5D1">
      <w:pPr>
        <w:tabs>
          <w:tab w:val="left" w:pos="360"/>
        </w:tabs>
        <w:spacing w:line="360" w:lineRule="auto"/>
        <w:ind w:left="360"/>
        <w:rPr>
          <w:rFonts w:ascii="宋体" w:hAnsi="宋体"/>
          <w:sz w:val="24"/>
        </w:rPr>
      </w:pPr>
    </w:p>
    <w:p w14:paraId="7299C277">
      <w:pPr>
        <w:spacing w:line="360" w:lineRule="auto"/>
        <w:ind w:left="153" w:hanging="153"/>
        <w:rPr>
          <w:rFonts w:ascii="宋体" w:hAnsi="宋体"/>
          <w:sz w:val="24"/>
        </w:rPr>
      </w:pPr>
    </w:p>
    <w:p w14:paraId="3FEC016D">
      <w:pPr>
        <w:widowControl/>
        <w:jc w:val="left"/>
        <w:rPr>
          <w:rFonts w:ascii="宋体" w:hAnsi="宋体"/>
          <w:sz w:val="24"/>
        </w:rPr>
      </w:pPr>
      <w:r>
        <w:rPr>
          <w:rFonts w:ascii="宋体" w:hAnsi="宋体"/>
          <w:sz w:val="24"/>
        </w:rPr>
        <w:br w:type="page"/>
      </w:r>
    </w:p>
    <w:p w14:paraId="7570B1D6">
      <w:pPr>
        <w:jc w:val="left"/>
        <w:rPr>
          <w:b/>
          <w:sz w:val="32"/>
          <w:szCs w:val="32"/>
        </w:rPr>
      </w:pPr>
      <w:r>
        <w:rPr>
          <w:rFonts w:hint="eastAsia"/>
          <w:b/>
          <w:sz w:val="32"/>
          <w:szCs w:val="32"/>
        </w:rPr>
        <w:t>其它内容格式自定：</w:t>
      </w:r>
    </w:p>
    <w:p w14:paraId="19A10FF5"/>
    <w:p w14:paraId="7E0D2EFA">
      <w:pPr>
        <w:pStyle w:val="5"/>
        <w:rPr>
          <w:rFonts w:hint="eastAsia" w:ascii="Times New Roman" w:hAnsi="Times New Roman" w:eastAsia="宋体" w:cs="Times New Roman"/>
          <w:b/>
          <w:bCs/>
          <w:color w:val="FF0000"/>
          <w:kern w:val="2"/>
          <w:sz w:val="24"/>
          <w:szCs w:val="24"/>
          <w:lang w:val="en-US" w:eastAsia="zh-CN" w:bidi="ar-SA"/>
        </w:rPr>
      </w:pPr>
      <w:bookmarkStart w:id="17" w:name="_Toc81899416"/>
      <w:r>
        <w:rPr>
          <w:rFonts w:hint="eastAsia" w:ascii="黑体" w:eastAsia="黑体"/>
          <w:b w:val="0"/>
          <w:sz w:val="32"/>
        </w:rPr>
        <w:t>四、分项报价清单</w:t>
      </w:r>
      <w:bookmarkEnd w:id="17"/>
      <w:r>
        <w:rPr>
          <w:rFonts w:hint="eastAsia" w:ascii="Times New Roman" w:hAnsi="Times New Roman" w:eastAsia="宋体" w:cs="Times New Roman"/>
          <w:b/>
          <w:bCs/>
          <w:color w:val="FF0000"/>
          <w:kern w:val="2"/>
          <w:sz w:val="24"/>
          <w:szCs w:val="24"/>
          <w:lang w:val="en-US" w:eastAsia="zh-CN" w:bidi="ar-SA"/>
        </w:rPr>
        <w:t>（格式自定）</w:t>
      </w:r>
    </w:p>
    <w:p w14:paraId="7EC1B3A8">
      <w:pPr>
        <w:pStyle w:val="3"/>
        <w:jc w:val="center"/>
        <w:rPr>
          <w:b w:val="0"/>
          <w:bCs w:val="0"/>
          <w:color w:val="FF0000"/>
          <w:sz w:val="24"/>
        </w:rPr>
      </w:pPr>
    </w:p>
    <w:p w14:paraId="0A5CBCF8">
      <w:pPr>
        <w:keepNext/>
        <w:keepLines/>
        <w:spacing w:before="260" w:after="260"/>
        <w:jc w:val="center"/>
        <w:outlineLvl w:val="2"/>
        <w:rPr>
          <w:rFonts w:ascii="黑体" w:hAnsi="宋体" w:eastAsia="黑体"/>
          <w:bCs/>
          <w:sz w:val="32"/>
          <w:szCs w:val="32"/>
        </w:rPr>
      </w:pPr>
      <w:bookmarkStart w:id="18" w:name="_Toc81899417"/>
      <w:r>
        <w:rPr>
          <w:rFonts w:hint="eastAsia" w:ascii="黑体" w:hAnsi="宋体" w:eastAsia="黑体"/>
          <w:bCs/>
          <w:sz w:val="32"/>
          <w:szCs w:val="32"/>
        </w:rPr>
        <w:t>五、投标人情况介绍</w:t>
      </w:r>
      <w:bookmarkEnd w:id="18"/>
    </w:p>
    <w:p w14:paraId="732B2B51">
      <w:pPr>
        <w:outlineLvl w:val="3"/>
        <w:rPr>
          <w:rFonts w:ascii="Times New Roman" w:hAnsi="Times New Roman"/>
          <w:b/>
          <w:bCs/>
          <w:sz w:val="24"/>
          <w:szCs w:val="24"/>
        </w:rPr>
      </w:pPr>
      <w:r>
        <w:rPr>
          <w:rFonts w:hint="eastAsia" w:ascii="Times New Roman" w:hAnsi="Times New Roman"/>
          <w:b/>
          <w:bCs/>
          <w:sz w:val="24"/>
          <w:szCs w:val="24"/>
        </w:rPr>
        <w:t>（一）投标人</w:t>
      </w:r>
      <w:r>
        <w:rPr>
          <w:rFonts w:hint="eastAsia" w:ascii="Times New Roman" w:hAnsi="Times New Roman"/>
          <w:b/>
          <w:sz w:val="24"/>
          <w:szCs w:val="24"/>
        </w:rPr>
        <w:t>资格证明文件</w:t>
      </w:r>
    </w:p>
    <w:p w14:paraId="7E006C68">
      <w:pPr>
        <w:spacing w:before="156" w:beforeLines="50"/>
        <w:rPr>
          <w:rFonts w:ascii="Times New Roman" w:hAnsi="Times New Roman"/>
          <w:b/>
          <w:bCs/>
          <w:color w:val="FF0000"/>
          <w:szCs w:val="24"/>
        </w:rPr>
      </w:pPr>
      <w:r>
        <w:rPr>
          <w:rFonts w:hint="eastAsia" w:ascii="Times New Roman" w:hAnsi="Times New Roman"/>
          <w:b/>
          <w:bCs/>
          <w:color w:val="FF0000"/>
          <w:szCs w:val="24"/>
        </w:rPr>
        <w:t>（特别提示：投标人须按本</w:t>
      </w:r>
      <w:r>
        <w:rPr>
          <w:rFonts w:hint="eastAsia" w:ascii="Times New Roman" w:hAnsi="Times New Roman"/>
          <w:b/>
          <w:bCs/>
          <w:color w:val="FF0000"/>
          <w:szCs w:val="24"/>
          <w:lang w:eastAsia="zh-CN"/>
        </w:rPr>
        <w:t>遴选</w:t>
      </w:r>
      <w:r>
        <w:rPr>
          <w:rFonts w:hint="eastAsia" w:ascii="Times New Roman" w:hAnsi="Times New Roman"/>
          <w:b/>
          <w:bCs/>
          <w:color w:val="FF0000"/>
          <w:szCs w:val="24"/>
        </w:rPr>
        <w:t>文件第一册 第一章</w:t>
      </w:r>
      <w:r>
        <w:rPr>
          <w:rFonts w:hint="eastAsia" w:ascii="Times New Roman" w:hAnsi="Times New Roman"/>
          <w:b/>
          <w:bCs/>
          <w:color w:val="FF0000"/>
          <w:szCs w:val="24"/>
          <w:lang w:eastAsia="zh-CN"/>
        </w:rPr>
        <w:t>遴选</w:t>
      </w:r>
      <w:r>
        <w:rPr>
          <w:rFonts w:hint="eastAsia" w:ascii="Times New Roman" w:hAnsi="Times New Roman"/>
          <w:b/>
          <w:bCs/>
          <w:color w:val="FF0000"/>
          <w:szCs w:val="24"/>
        </w:rPr>
        <w:t>公告第四条“投标人资格要求”提供相关的资格证明，未提供或提供不完整、不符合要求的，将按投标</w:t>
      </w:r>
      <w:r>
        <w:rPr>
          <w:rFonts w:ascii="Times New Roman" w:hAnsi="Times New Roman"/>
          <w:b/>
          <w:bCs/>
          <w:color w:val="FF0000"/>
          <w:szCs w:val="24"/>
        </w:rPr>
        <w:t>无效</w:t>
      </w:r>
      <w:r>
        <w:rPr>
          <w:rFonts w:hint="eastAsia" w:ascii="Times New Roman" w:hAnsi="Times New Roman"/>
          <w:b/>
          <w:bCs/>
          <w:color w:val="FF0000"/>
          <w:szCs w:val="24"/>
        </w:rPr>
        <w:t>处理。）</w:t>
      </w:r>
    </w:p>
    <w:p w14:paraId="1027714B">
      <w:pPr>
        <w:spacing w:before="156" w:beforeLines="50"/>
        <w:rPr>
          <w:rFonts w:ascii="Times New Roman" w:hAnsi="Times New Roman"/>
          <w:b/>
          <w:bCs/>
          <w:color w:val="FF0000"/>
          <w:szCs w:val="24"/>
        </w:rPr>
      </w:pPr>
    </w:p>
    <w:p w14:paraId="7903B394">
      <w:pPr>
        <w:outlineLvl w:val="3"/>
        <w:rPr>
          <w:rFonts w:ascii="Times New Roman" w:hAnsi="Times New Roman"/>
          <w:b/>
          <w:sz w:val="24"/>
          <w:szCs w:val="24"/>
        </w:rPr>
      </w:pPr>
      <w:r>
        <w:rPr>
          <w:rFonts w:hint="eastAsia" w:ascii="Times New Roman" w:hAnsi="Times New Roman"/>
          <w:b/>
          <w:sz w:val="24"/>
          <w:szCs w:val="24"/>
        </w:rPr>
        <w:t>（二）中小企业声明函、残疾人福利性单位声明函及监狱企业声明函</w:t>
      </w:r>
    </w:p>
    <w:p w14:paraId="767907DA">
      <w:pPr>
        <w:rPr>
          <w:rFonts w:ascii="Times New Roman" w:hAnsi="Times New Roman"/>
          <w:color w:val="FF0000"/>
          <w:szCs w:val="24"/>
        </w:rPr>
      </w:pPr>
      <w:r>
        <w:rPr>
          <w:rFonts w:hint="eastAsia" w:ascii="Times New Roman" w:hAnsi="Times New Roman"/>
          <w:color w:val="FF0000"/>
          <w:szCs w:val="24"/>
        </w:rPr>
        <w:t>填写指引：</w:t>
      </w:r>
    </w:p>
    <w:p w14:paraId="4461C74D">
      <w:pPr>
        <w:rPr>
          <w:rFonts w:ascii="Times New Roman" w:hAnsi="Times New Roman"/>
          <w:color w:val="FF0000"/>
          <w:szCs w:val="24"/>
        </w:rPr>
      </w:pPr>
      <w:r>
        <w:rPr>
          <w:rFonts w:hint="eastAsia" w:ascii="Times New Roman" w:hAnsi="Times New Roman"/>
          <w:color w:val="FF0000"/>
          <w:szCs w:val="24"/>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1D2D83D0">
      <w:pPr>
        <w:rPr>
          <w:rFonts w:ascii="Times New Roman" w:hAnsi="Times New Roman"/>
          <w:color w:val="FF0000"/>
          <w:szCs w:val="24"/>
        </w:rPr>
      </w:pPr>
      <w:r>
        <w:rPr>
          <w:rFonts w:hint="eastAsia" w:ascii="Times New Roman" w:hAnsi="Times New Roman"/>
          <w:color w:val="FF0000"/>
          <w:szCs w:val="24"/>
        </w:rPr>
        <w:t>2、该部分内容填写需要参考的相关文件：(</w:t>
      </w:r>
      <w:r>
        <w:rPr>
          <w:rFonts w:ascii="Times New Roman" w:hAnsi="Times New Roman"/>
          <w:color w:val="FF0000"/>
          <w:szCs w:val="24"/>
        </w:rPr>
        <w:t>1</w:t>
      </w:r>
      <w:r>
        <w:rPr>
          <w:rFonts w:hint="eastAsia" w:ascii="Times New Roman" w:hAnsi="Times New Roman"/>
          <w:color w:val="FF0000"/>
          <w:szCs w:val="24"/>
        </w:rPr>
        <w:t>)财政部《政府采购促进中小企业发展管理办法》（财库〔2020〕46号）；(</w:t>
      </w:r>
      <w:r>
        <w:rPr>
          <w:rFonts w:ascii="Times New Roman" w:hAnsi="Times New Roman"/>
          <w:color w:val="FF0000"/>
          <w:szCs w:val="24"/>
        </w:rPr>
        <w:t>2</w:t>
      </w:r>
      <w:r>
        <w:rPr>
          <w:rFonts w:hint="eastAsia" w:ascii="Times New Roman" w:hAnsi="Times New Roman"/>
          <w:color w:val="FF0000"/>
          <w:szCs w:val="24"/>
        </w:rPr>
        <w:t>)</w:t>
      </w:r>
      <w:bookmarkStart w:id="19" w:name="_Hlk71925120"/>
      <w:r>
        <w:rPr>
          <w:rFonts w:hint="eastAsia" w:ascii="Times New Roman" w:hAnsi="Times New Roman"/>
          <w:color w:val="FF0000"/>
          <w:szCs w:val="24"/>
        </w:rPr>
        <w:t>《工业和信息化部、国家统计局、国家发展和改革委员会、财政部关于印发中小企业划型标准规定的通知》（工信部联企业〔2011〕300 号</w:t>
      </w:r>
      <w:bookmarkEnd w:id="19"/>
      <w:r>
        <w:rPr>
          <w:rFonts w:hint="eastAsia" w:ascii="Times New Roman" w:hAnsi="Times New Roman"/>
          <w:color w:val="FF0000"/>
          <w:szCs w:val="24"/>
        </w:rPr>
        <w:t>，以下简称3</w:t>
      </w:r>
      <w:r>
        <w:rPr>
          <w:rFonts w:ascii="Times New Roman" w:hAnsi="Times New Roman"/>
          <w:color w:val="FF0000"/>
          <w:szCs w:val="24"/>
        </w:rPr>
        <w:t>00</w:t>
      </w:r>
      <w:r>
        <w:rPr>
          <w:rFonts w:hint="eastAsia" w:ascii="Times New Roman" w:hAnsi="Times New Roman"/>
          <w:color w:val="FF0000"/>
          <w:szCs w:val="24"/>
        </w:rPr>
        <w:t>号文）。</w:t>
      </w:r>
    </w:p>
    <w:p w14:paraId="48F2C6B6">
      <w:pPr>
        <w:rPr>
          <w:rFonts w:ascii="Times New Roman" w:hAnsi="Times New Roman"/>
          <w:color w:val="FF0000"/>
          <w:szCs w:val="24"/>
        </w:rPr>
      </w:pPr>
      <w:r>
        <w:rPr>
          <w:rFonts w:hint="eastAsia" w:ascii="Times New Roman" w:hAnsi="Times New Roman"/>
          <w:color w:val="FF0000"/>
          <w:szCs w:val="24"/>
        </w:rPr>
        <w:t>3、请依照提供的格式和内容填写声明函，不要随意变更格式；声明函不需要盖章或签字；满足多项优惠政策的投标人，不重复享受多项价格扣除政策。</w:t>
      </w:r>
    </w:p>
    <w:p w14:paraId="08C5BE46">
      <w:pPr>
        <w:rPr>
          <w:rFonts w:ascii="Times New Roman" w:hAnsi="Times New Roman"/>
          <w:color w:val="FF0000"/>
          <w:szCs w:val="24"/>
        </w:rPr>
      </w:pPr>
      <w:r>
        <w:rPr>
          <w:rFonts w:hint="eastAsia" w:ascii="Times New Roman" w:hAnsi="Times New Roman"/>
          <w:color w:val="FF0000"/>
          <w:szCs w:val="24"/>
        </w:rPr>
        <w:t>4、声明函具体填写要求：</w:t>
      </w:r>
    </w:p>
    <w:p w14:paraId="7197B793">
      <w:pPr>
        <w:rPr>
          <w:rFonts w:ascii="Times New Roman" w:hAnsi="Times New Roman"/>
          <w:color w:val="FF0000"/>
          <w:szCs w:val="24"/>
        </w:rPr>
      </w:pPr>
      <w:r>
        <w:rPr>
          <w:rFonts w:hint="eastAsia" w:ascii="Times New Roman" w:hAnsi="Times New Roman"/>
          <w:color w:val="FF0000"/>
          <w:szCs w:val="24"/>
        </w:rPr>
        <w:t>（1）声明是中小企业须填写《中小企业声明函》的以下内容：</w:t>
      </w:r>
    </w:p>
    <w:p w14:paraId="712A1DAC">
      <w:pPr>
        <w:rPr>
          <w:rFonts w:ascii="Times New Roman" w:hAnsi="Times New Roman"/>
          <w:color w:val="FF0000"/>
          <w:szCs w:val="24"/>
        </w:rPr>
      </w:pPr>
      <w:r>
        <w:rPr>
          <w:rFonts w:hint="eastAsia" w:ascii="Times New Roman" w:hAnsi="Times New Roman"/>
          <w:color w:val="FF0000"/>
          <w:szCs w:val="24"/>
        </w:rPr>
        <w:t>第一处，在“单位名称”下划线处如实填写采购人名称；</w:t>
      </w:r>
    </w:p>
    <w:p w14:paraId="6DF2F201">
      <w:pPr>
        <w:rPr>
          <w:rFonts w:ascii="Times New Roman" w:hAnsi="Times New Roman"/>
          <w:color w:val="FF0000"/>
          <w:szCs w:val="24"/>
        </w:rPr>
      </w:pPr>
      <w:r>
        <w:rPr>
          <w:rFonts w:hint="eastAsia" w:ascii="Times New Roman" w:hAnsi="Times New Roman"/>
          <w:color w:val="FF0000"/>
          <w:szCs w:val="24"/>
        </w:rPr>
        <w:t>第二处，在“项目名称”下划线处如实填写采购项目名称；</w:t>
      </w:r>
    </w:p>
    <w:p w14:paraId="209FE23C">
      <w:pPr>
        <w:outlineLvl w:val="3"/>
        <w:rPr>
          <w:rFonts w:ascii="黑体" w:hAnsi="宋体" w:eastAsia="黑体"/>
          <w:bCs/>
          <w:color w:val="FF0000"/>
          <w:kern w:val="0"/>
          <w:szCs w:val="21"/>
        </w:rPr>
      </w:pPr>
      <w:r>
        <w:rPr>
          <w:rFonts w:hint="eastAsia" w:ascii="Times New Roman" w:hAnsi="Times New Roman"/>
          <w:color w:val="FF0000"/>
          <w:szCs w:val="24"/>
        </w:rPr>
        <w:t>第三处，在“标的名称”下划线处填写所采购服务（标的）的具体名称；</w:t>
      </w:r>
      <w:r>
        <w:rPr>
          <w:rFonts w:hint="eastAsia" w:ascii="黑体" w:hAnsi="宋体" w:eastAsia="黑体"/>
          <w:bCs/>
          <w:color w:val="FF0000"/>
          <w:kern w:val="0"/>
          <w:szCs w:val="21"/>
        </w:rPr>
        <w:t>如果涉及多个服务需求（标的）由同一企业承接，“标的名称”下划线处可以如实填写多个服务需求（标的）；</w:t>
      </w:r>
    </w:p>
    <w:p w14:paraId="14A48DF1">
      <w:pPr>
        <w:rPr>
          <w:rFonts w:ascii="Times New Roman" w:hAnsi="Times New Roman"/>
          <w:color w:val="FF0000"/>
          <w:szCs w:val="24"/>
        </w:rPr>
      </w:pPr>
      <w:r>
        <w:rPr>
          <w:rFonts w:hint="eastAsia" w:ascii="Times New Roman" w:hAnsi="Times New Roman"/>
          <w:color w:val="FF0000"/>
          <w:szCs w:val="24"/>
        </w:rPr>
        <w:t>第四处，在“</w:t>
      </w:r>
      <w:r>
        <w:rPr>
          <w:rFonts w:hint="eastAsia" w:ascii="Times New Roman" w:hAnsi="Times New Roman"/>
          <w:color w:val="FF0000"/>
          <w:szCs w:val="24"/>
          <w:lang w:eastAsia="zh-CN"/>
        </w:rPr>
        <w:t>遴选</w:t>
      </w:r>
      <w:r>
        <w:rPr>
          <w:rFonts w:hint="eastAsia" w:ascii="Times New Roman" w:hAnsi="Times New Roman"/>
          <w:color w:val="FF0000"/>
          <w:szCs w:val="24"/>
        </w:rPr>
        <w:t>文件中明确的所属行业”下划线处填写采购标的对应的中小企业划分标准所属行业（所属行业可在</w:t>
      </w:r>
      <w:r>
        <w:rPr>
          <w:rFonts w:hint="eastAsia" w:ascii="Times New Roman" w:hAnsi="Times New Roman"/>
          <w:color w:val="FF0000"/>
          <w:szCs w:val="24"/>
          <w:lang w:eastAsia="zh-CN"/>
        </w:rPr>
        <w:t>遴选</w:t>
      </w:r>
      <w:r>
        <w:rPr>
          <w:rFonts w:hint="eastAsia" w:ascii="Times New Roman" w:hAnsi="Times New Roman"/>
          <w:color w:val="FF0000"/>
          <w:szCs w:val="24"/>
        </w:rPr>
        <w:t>文件“其他关键信息”中查看）；</w:t>
      </w:r>
    </w:p>
    <w:p w14:paraId="2C5F94D1">
      <w:pPr>
        <w:rPr>
          <w:rFonts w:ascii="Times New Roman" w:hAnsi="Times New Roman"/>
          <w:color w:val="FF0000"/>
          <w:szCs w:val="24"/>
        </w:rPr>
      </w:pPr>
      <w:r>
        <w:rPr>
          <w:rFonts w:hint="eastAsia" w:ascii="Times New Roman" w:hAnsi="Times New Roman"/>
          <w:color w:val="FF0000"/>
          <w:szCs w:val="24"/>
        </w:rPr>
        <w:t>第五处，在“企业名称”下划线处如实填写承接企业（单位）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530E2310">
      <w:pPr>
        <w:rPr>
          <w:rFonts w:ascii="Times New Roman" w:hAnsi="Times New Roman"/>
          <w:color w:val="FF0000"/>
          <w:szCs w:val="24"/>
        </w:rPr>
      </w:pPr>
      <w:r>
        <w:rPr>
          <w:rFonts w:hint="eastAsia" w:ascii="Times New Roman" w:hAnsi="Times New Roman"/>
          <w:color w:val="FF0000"/>
          <w:szCs w:val="24"/>
        </w:rPr>
        <w:t>（2）声明是残疾人福利性单位须填写《残疾人福利性单位声明函》的相关内容，具体参照以上《中小企业声明函》填写要求执行。</w:t>
      </w:r>
    </w:p>
    <w:p w14:paraId="31781D22">
      <w:pPr>
        <w:rPr>
          <w:rFonts w:ascii="Times New Roman" w:hAnsi="Times New Roman"/>
          <w:color w:val="FF0000"/>
          <w:szCs w:val="24"/>
        </w:rPr>
      </w:pPr>
      <w:r>
        <w:rPr>
          <w:rFonts w:hint="eastAsia" w:ascii="Times New Roman" w:hAnsi="Times New Roman"/>
          <w:color w:val="FF0000"/>
          <w:szCs w:val="24"/>
        </w:rPr>
        <w:t>（3）声明是监狱企业须填写《监狱企业声明函》的三项内容（填写位置的字体已加粗），具体参照以上《中小企业声明函》填写要求执行。</w:t>
      </w:r>
    </w:p>
    <w:p w14:paraId="06EB1D3E">
      <w:pPr>
        <w:rPr>
          <w:rFonts w:ascii="Times New Roman" w:hAnsi="Times New Roman"/>
          <w:szCs w:val="24"/>
        </w:rPr>
      </w:pPr>
      <w:r>
        <w:rPr>
          <w:rFonts w:hint="eastAsia" w:ascii="Times New Roman" w:hAnsi="Times New Roman"/>
          <w:color w:val="FF0000"/>
          <w:szCs w:val="24"/>
        </w:rPr>
        <w:t>5、声明函的有效性最终由评审委员会判定；如评审委员会判定声明函无效，相关供应商不享受价格扣除（但不作投标无效处理）。</w:t>
      </w:r>
    </w:p>
    <w:p w14:paraId="4EF90A81">
      <w:pPr>
        <w:ind w:firstLine="420" w:firstLineChars="200"/>
        <w:rPr>
          <w:rFonts w:ascii="Times New Roman" w:hAnsi="Times New Roman"/>
          <w:szCs w:val="24"/>
        </w:rPr>
      </w:pPr>
    </w:p>
    <w:p w14:paraId="335B0CE1">
      <w:pPr>
        <w:jc w:val="center"/>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中小企业声明函（</w:t>
      </w:r>
      <w:r>
        <w:rPr>
          <w:rFonts w:hint="eastAsia" w:ascii="Times New Roman" w:hAnsi="Times New Roman"/>
          <w:b/>
          <w:sz w:val="24"/>
          <w:szCs w:val="24"/>
        </w:rPr>
        <w:t>服务</w:t>
      </w:r>
      <w:r>
        <w:rPr>
          <w:rFonts w:ascii="Times New Roman" w:hAnsi="Times New Roman"/>
          <w:b/>
          <w:sz w:val="24"/>
          <w:szCs w:val="24"/>
        </w:rPr>
        <w:t xml:space="preserve">） </w:t>
      </w:r>
    </w:p>
    <w:p w14:paraId="07A1B9C1">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郑重声明，根据《政府采购促进中小企业发展管理办法》（财库</w:t>
      </w:r>
      <w:r>
        <w:rPr>
          <w:rFonts w:hint="eastAsia" w:ascii="宋体" w:hAnsi="宋体" w:cs="微软雅黑"/>
          <w:szCs w:val="21"/>
        </w:rPr>
        <w:t>﹝</w:t>
      </w:r>
      <w:r>
        <w:rPr>
          <w:rFonts w:ascii="宋体" w:hAnsi="宋体"/>
          <w:szCs w:val="21"/>
        </w:rPr>
        <w:t>2020</w:t>
      </w:r>
      <w:r>
        <w:rPr>
          <w:rFonts w:hint="eastAsia" w:ascii="宋体" w:hAnsi="宋体" w:cs="微软雅黑"/>
          <w:szCs w:val="21"/>
        </w:rPr>
        <w:t>﹞</w:t>
      </w:r>
      <w:r>
        <w:rPr>
          <w:rFonts w:ascii="宋体" w:hAnsi="宋体"/>
          <w:szCs w:val="21"/>
        </w:rPr>
        <w:t>46 号）的规定，本</w:t>
      </w:r>
      <w:r>
        <w:rPr>
          <w:rFonts w:hint="eastAsia" w:ascii="宋体" w:hAnsi="宋体"/>
          <w:szCs w:val="21"/>
        </w:rPr>
        <w:t>投标人</w:t>
      </w:r>
      <w:r>
        <w:rPr>
          <w:rFonts w:ascii="宋体" w:hAnsi="宋体"/>
          <w:szCs w:val="21"/>
        </w:rPr>
        <w:t>参加</w:t>
      </w:r>
      <w:r>
        <w:rPr>
          <w:rFonts w:hint="eastAsia" w:ascii="宋体" w:hAnsi="宋体"/>
          <w:szCs w:val="21"/>
        </w:rPr>
        <w:t xml:space="preserve"> </w:t>
      </w:r>
      <w:r>
        <w:rPr>
          <w:rFonts w:hint="eastAsia" w:ascii="宋体" w:hAnsi="宋体"/>
          <w:b/>
          <w:bCs/>
          <w:szCs w:val="21"/>
          <w:u w:val="single"/>
        </w:rPr>
        <w:t>深圳大学</w:t>
      </w:r>
      <w:r>
        <w:rPr>
          <w:rFonts w:hint="eastAsia" w:ascii="宋体" w:hAnsi="宋体"/>
          <w:b/>
          <w:bCs/>
          <w:szCs w:val="21"/>
          <w:u w:val="single"/>
          <w:lang w:val="en-US" w:eastAsia="zh-CN"/>
        </w:rPr>
        <w:t>总医院</w:t>
      </w:r>
      <w:r>
        <w:rPr>
          <w:rFonts w:hint="eastAsia" w:ascii="宋体" w:hAnsi="宋体"/>
          <w:b/>
          <w:bCs/>
          <w:szCs w:val="21"/>
          <w:u w:val="single"/>
        </w:rPr>
        <w:t xml:space="preserve"> </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全部由符合政策要求的中小企业</w:t>
      </w:r>
      <w:r>
        <w:rPr>
          <w:rFonts w:hint="eastAsia" w:ascii="宋体" w:hAnsi="宋体"/>
          <w:szCs w:val="21"/>
        </w:rPr>
        <w:t>承接</w:t>
      </w:r>
      <w:r>
        <w:rPr>
          <w:rFonts w:ascii="宋体" w:hAnsi="宋体"/>
          <w:szCs w:val="21"/>
        </w:rPr>
        <w:t>。相关企业的具体情况如下：</w:t>
      </w:r>
    </w:p>
    <w:p w14:paraId="16ABBAF7">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ascii="宋体" w:hAnsi="宋体"/>
          <w:szCs w:val="21"/>
        </w:rPr>
        <w:t xml:space="preserve">； </w:t>
      </w:r>
    </w:p>
    <w:p w14:paraId="583CAF4B">
      <w:pPr>
        <w:ind w:firstLine="420" w:firstLineChars="200"/>
        <w:rPr>
          <w:rFonts w:ascii="宋体" w:hAnsi="宋体"/>
          <w:szCs w:val="21"/>
          <w:u w:val="single"/>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hint="eastAsia" w:ascii="宋体" w:hAnsi="宋体"/>
          <w:szCs w:val="21"/>
        </w:rPr>
        <w:t>；</w:t>
      </w:r>
    </w:p>
    <w:p w14:paraId="6291B838">
      <w:pPr>
        <w:ind w:firstLine="420" w:firstLineChars="200"/>
        <w:rPr>
          <w:rFonts w:ascii="宋体" w:hAnsi="宋体"/>
          <w:szCs w:val="21"/>
        </w:rPr>
      </w:pPr>
      <w:r>
        <w:rPr>
          <w:rFonts w:ascii="宋体" w:hAnsi="宋体"/>
          <w:szCs w:val="21"/>
        </w:rPr>
        <w:t xml:space="preserve">…… </w:t>
      </w:r>
    </w:p>
    <w:p w14:paraId="3B06A3AA">
      <w:pPr>
        <w:ind w:firstLine="420" w:firstLineChars="200"/>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14:paraId="0E04CFBB">
      <w:pPr>
        <w:ind w:firstLine="420" w:firstLineChars="200"/>
        <w:rPr>
          <w:rFonts w:hint="eastAsia" w:ascii="Times New Roman" w:hAnsi="Times New Roman"/>
          <w:szCs w:val="24"/>
        </w:rPr>
      </w:pPr>
      <w:bookmarkStart w:id="20" w:name="_Hlk73562203"/>
      <w:r>
        <w:rPr>
          <w:rFonts w:hint="eastAsia" w:ascii="Times New Roman" w:hAnsi="Times New Roman"/>
          <w:szCs w:val="24"/>
        </w:rPr>
        <w:t>本</w:t>
      </w:r>
      <w:r>
        <w:rPr>
          <w:rFonts w:ascii="Times New Roman" w:hAnsi="Times New Roman"/>
          <w:szCs w:val="24"/>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szCs w:val="24"/>
        </w:rPr>
        <w:t>投标人</w:t>
      </w:r>
      <w:r>
        <w:rPr>
          <w:rFonts w:ascii="Times New Roman" w:hAnsi="Times New Roman"/>
          <w:szCs w:val="24"/>
        </w:rPr>
        <w:t>按照本办法规定提供声明函内容不实的，属于提供虚假材料谋取中标，依照《政府采购法》等政府采购有关法律法规规定追究相应责任</w:t>
      </w:r>
      <w:r>
        <w:rPr>
          <w:rFonts w:hint="eastAsia" w:ascii="Times New Roman" w:hAnsi="Times New Roman"/>
          <w:szCs w:val="24"/>
        </w:rPr>
        <w:t>。</w:t>
      </w:r>
      <w:bookmarkEnd w:id="20"/>
    </w:p>
    <w:p w14:paraId="549D8688">
      <w:pPr>
        <w:jc w:val="both"/>
        <w:rPr>
          <w:rFonts w:ascii="Times New Roman" w:hAnsi="Times New Roman"/>
          <w:b/>
          <w:sz w:val="24"/>
          <w:szCs w:val="24"/>
        </w:rPr>
      </w:pPr>
    </w:p>
    <w:p w14:paraId="171FC522">
      <w:pPr>
        <w:jc w:val="center"/>
        <w:rPr>
          <w:rFonts w:ascii="Times New Roman" w:hAnsi="Times New Roman"/>
          <w:b/>
          <w:sz w:val="24"/>
          <w:szCs w:val="24"/>
        </w:rPr>
      </w:pPr>
      <w:r>
        <w:rPr>
          <w:rFonts w:hint="eastAsia" w:ascii="Times New Roman" w:hAnsi="Times New Roman"/>
          <w:b/>
          <w:sz w:val="24"/>
          <w:szCs w:val="24"/>
        </w:rPr>
        <w:t>2、残疾人福利性单位声明函（服务类）</w:t>
      </w:r>
    </w:p>
    <w:p w14:paraId="74C125D7">
      <w:pPr>
        <w:rPr>
          <w:rFonts w:ascii="Times New Roman" w:hAnsi="Times New Roman"/>
          <w:b/>
          <w:bCs/>
          <w:szCs w:val="24"/>
        </w:rPr>
      </w:pPr>
    </w:p>
    <w:p w14:paraId="51A7A007">
      <w:pPr>
        <w:ind w:firstLine="42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残疾人福利性单位</w:t>
      </w:r>
      <w:r>
        <w:rPr>
          <w:rFonts w:ascii="宋体" w:hAnsi="宋体"/>
          <w:szCs w:val="21"/>
        </w:rPr>
        <w:t>承接。相关</w:t>
      </w:r>
      <w:r>
        <w:rPr>
          <w:rFonts w:hint="eastAsia" w:ascii="宋体" w:hAnsi="宋体"/>
          <w:szCs w:val="21"/>
        </w:rPr>
        <w:t>残疾人福利性单位</w:t>
      </w:r>
      <w:r>
        <w:rPr>
          <w:rFonts w:ascii="宋体" w:hAnsi="宋体"/>
          <w:szCs w:val="21"/>
        </w:rPr>
        <w:t>的具体情况如下：</w:t>
      </w:r>
    </w:p>
    <w:p w14:paraId="7E92BA71">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646659C0">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57483DE6">
      <w:pPr>
        <w:ind w:firstLine="420" w:firstLineChars="200"/>
        <w:rPr>
          <w:rFonts w:ascii="宋体" w:hAnsi="宋体"/>
          <w:szCs w:val="21"/>
        </w:rPr>
      </w:pPr>
      <w:r>
        <w:rPr>
          <w:rFonts w:ascii="宋体" w:hAnsi="宋体"/>
          <w:szCs w:val="21"/>
        </w:rPr>
        <w:t xml:space="preserve">…… </w:t>
      </w:r>
    </w:p>
    <w:p w14:paraId="0CEF5EE0">
      <w:pPr>
        <w:ind w:firstLine="420" w:firstLineChars="200"/>
        <w:rPr>
          <w:rFonts w:hint="eastAsia" w:ascii="Times New Roman" w:hAnsi="Times New Roman"/>
          <w:szCs w:val="24"/>
        </w:rPr>
      </w:pPr>
      <w:bookmarkStart w:id="21" w:name="_Hlk73562331"/>
      <w:bookmarkStart w:id="22" w:name="_Hlk73562245"/>
      <w:r>
        <w:rPr>
          <w:rFonts w:hint="eastAsia" w:ascii="Times New Roman" w:hAnsi="Times New Roman"/>
          <w:szCs w:val="24"/>
        </w:rPr>
        <w:t>本</w:t>
      </w:r>
      <w:r>
        <w:rPr>
          <w:rFonts w:ascii="Times New Roman" w:hAnsi="Times New Roman"/>
          <w:szCs w:val="24"/>
        </w:rPr>
        <w:t>投标人</w:t>
      </w:r>
      <w:r>
        <w:rPr>
          <w:rFonts w:hint="eastAsia" w:ascii="Times New Roman" w:hAnsi="Times New Roman"/>
          <w:szCs w:val="24"/>
        </w:rPr>
        <w:t>已</w:t>
      </w:r>
      <w:r>
        <w:rPr>
          <w:rFonts w:ascii="Times New Roman" w:hAnsi="Times New Roman"/>
          <w:szCs w:val="24"/>
        </w:rPr>
        <w:t>知悉</w:t>
      </w:r>
      <w:r>
        <w:rPr>
          <w:rFonts w:hint="eastAsia" w:ascii="Times New Roman" w:hAnsi="Times New Roman"/>
          <w:szCs w:val="24"/>
        </w:rPr>
        <w:t>《财政部民政部中国残疾人联合会关于促进残疾人就业政府采购政策的通知》（财库〔2017〕141 号）</w:t>
      </w:r>
      <w:r>
        <w:rPr>
          <w:rFonts w:ascii="Times New Roman" w:hAnsi="Times New Roman"/>
          <w:szCs w:val="24"/>
        </w:rPr>
        <w:t>的规定，承诺提供的声明函内容是真实的，如提供声明函内容不实，则依法追究相关法律责任</w:t>
      </w:r>
      <w:r>
        <w:rPr>
          <w:rFonts w:hint="eastAsia" w:ascii="Times New Roman" w:hAnsi="Times New Roman"/>
          <w:szCs w:val="24"/>
        </w:rPr>
        <w:t>。</w:t>
      </w:r>
      <w:bookmarkEnd w:id="21"/>
    </w:p>
    <w:p w14:paraId="0DD4FAB6">
      <w:pPr>
        <w:ind w:firstLine="420" w:firstLineChars="200"/>
        <w:rPr>
          <w:rFonts w:ascii="宋体" w:hAnsi="宋体"/>
          <w:szCs w:val="21"/>
        </w:rPr>
      </w:pPr>
    </w:p>
    <w:bookmarkEnd w:id="22"/>
    <w:p w14:paraId="20ABDF3F">
      <w:pPr>
        <w:ind w:firstLine="420" w:firstLineChars="200"/>
        <w:rPr>
          <w:rFonts w:ascii="宋体" w:hAnsi="宋体"/>
          <w:szCs w:val="21"/>
        </w:rPr>
      </w:pPr>
    </w:p>
    <w:p w14:paraId="1BE6D03F">
      <w:pPr>
        <w:jc w:val="center"/>
        <w:rPr>
          <w:rFonts w:ascii="Times New Roman" w:hAnsi="Times New Roman"/>
          <w:b/>
          <w:sz w:val="24"/>
          <w:szCs w:val="24"/>
        </w:rPr>
      </w:pPr>
      <w:r>
        <w:rPr>
          <w:rFonts w:hint="eastAsia" w:ascii="Times New Roman" w:hAnsi="Times New Roman"/>
          <w:b/>
          <w:sz w:val="24"/>
          <w:szCs w:val="24"/>
        </w:rPr>
        <w:t>3、监狱企业声明函【服务类，提供监狱企业货物的供应商如需享受优惠政策，还须另行提供省级以上监狱管理局、戒毒管理局（含新疆生产建设兵团）出具的监狱企业证明文件】</w:t>
      </w:r>
    </w:p>
    <w:p w14:paraId="5CB99BC0">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w:t>
      </w:r>
      <w:r>
        <w:rPr>
          <w:rFonts w:ascii="宋体" w:hAnsi="宋体"/>
          <w:szCs w:val="21"/>
        </w:rPr>
        <w:t>承接。相关</w:t>
      </w:r>
      <w:r>
        <w:rPr>
          <w:rFonts w:hint="eastAsia" w:ascii="宋体" w:hAnsi="宋体"/>
          <w:szCs w:val="21"/>
        </w:rPr>
        <w:t>监狱企业</w:t>
      </w:r>
      <w:r>
        <w:rPr>
          <w:rFonts w:ascii="宋体" w:hAnsi="宋体"/>
          <w:szCs w:val="21"/>
        </w:rPr>
        <w:t>的具体情况如下：</w:t>
      </w:r>
    </w:p>
    <w:p w14:paraId="69B9F1FF">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14:paraId="53510EEC">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14:paraId="0772FD2C">
      <w:pPr>
        <w:ind w:firstLine="420" w:firstLineChars="200"/>
        <w:rPr>
          <w:rFonts w:ascii="宋体" w:hAnsi="宋体"/>
          <w:szCs w:val="21"/>
        </w:rPr>
      </w:pPr>
      <w:r>
        <w:rPr>
          <w:rFonts w:ascii="宋体" w:hAnsi="宋体"/>
          <w:szCs w:val="21"/>
        </w:rPr>
        <w:t xml:space="preserve">…… </w:t>
      </w:r>
    </w:p>
    <w:p w14:paraId="4162208B">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79C36AA0">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74616BC8">
      <w:pPr>
        <w:numPr>
          <w:ilvl w:val="0"/>
          <w:numId w:val="0"/>
        </w:numPr>
        <w:rPr>
          <w:rFonts w:hint="eastAsia"/>
          <w:lang w:eastAsia="zh-CN"/>
        </w:rPr>
      </w:pPr>
      <w:bookmarkStart w:id="23" w:name="_Toc81899419"/>
    </w:p>
    <w:bookmarkEnd w:id="23"/>
    <w:p w14:paraId="0101370A">
      <w:pPr>
        <w:pStyle w:val="3"/>
        <w:widowControl/>
        <w:numPr>
          <w:ilvl w:val="0"/>
          <w:numId w:val="14"/>
        </w:numPr>
        <w:ind w:left="0" w:leftChars="0"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lang w:val="en-US" w:eastAsia="zh-CN"/>
        </w:rPr>
        <w:t>通过相关认证情况</w:t>
      </w:r>
    </w:p>
    <w:p w14:paraId="7D708F5B">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w:t>
      </w:r>
      <w:r>
        <w:rPr>
          <w:rFonts w:hint="eastAsia" w:ascii="Times New Roman" w:hAnsi="Times New Roman" w:eastAsia="宋体" w:cs="Times New Roman"/>
          <w:b/>
          <w:bCs/>
          <w:color w:val="FF0000"/>
          <w:sz w:val="24"/>
          <w:szCs w:val="24"/>
          <w:lang w:eastAsia="zh-CN"/>
        </w:rPr>
        <w:t>“</w:t>
      </w:r>
      <w:r>
        <w:rPr>
          <w:rFonts w:hint="eastAsia" w:ascii="Times New Roman" w:hAnsi="Times New Roman" w:eastAsia="宋体" w:cs="Times New Roman"/>
          <w:b/>
          <w:bCs/>
          <w:color w:val="FF0000"/>
          <w:sz w:val="24"/>
          <w:szCs w:val="24"/>
          <w:lang w:val="en-US" w:eastAsia="zh-CN"/>
        </w:rPr>
        <w:t>投标人通过相关认证情况</w:t>
      </w:r>
      <w:r>
        <w:rPr>
          <w:rFonts w:hint="eastAsia" w:ascii="Times New Roman" w:hAnsi="Times New Roman" w:eastAsia="宋体" w:cs="Times New Roman"/>
          <w:b/>
          <w:bCs/>
          <w:color w:val="FF0000"/>
          <w:sz w:val="24"/>
          <w:szCs w:val="24"/>
          <w:lang w:eastAsia="zh-CN"/>
        </w:rPr>
        <w:t>”</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0013FF53">
      <w:pPr>
        <w:pStyle w:val="3"/>
        <w:widowControl/>
        <w:numPr>
          <w:ilvl w:val="0"/>
          <w:numId w:val="14"/>
        </w:numPr>
        <w:ind w:left="0" w:leftChars="0" w:firstLine="0" w:firstLineChars="0"/>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eastAsia="zh-CN"/>
        </w:rPr>
        <w:t>投标人同类项目业绩情况</w:t>
      </w:r>
    </w:p>
    <w:p w14:paraId="2F337687">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关于“投标人同类项目业绩情况”</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47FF6EC2">
      <w:pPr>
        <w:rPr>
          <w:rFonts w:hint="eastAsia"/>
          <w:lang w:val="en-US"/>
        </w:rPr>
      </w:pPr>
    </w:p>
    <w:p w14:paraId="387E206A">
      <w:pPr>
        <w:pStyle w:val="3"/>
        <w:widowControl/>
        <w:numPr>
          <w:ilvl w:val="0"/>
          <w:numId w:val="14"/>
        </w:numPr>
        <w:ind w:left="0" w:leftChars="0" w:firstLine="0" w:firstLineChars="0"/>
        <w:jc w:val="center"/>
        <w:rPr>
          <w:rFonts w:hint="eastAsia" w:ascii="黑体" w:hAnsi="宋体" w:eastAsia="黑体" w:cs="黑体"/>
          <w:b w:val="0"/>
          <w:bCs/>
          <w:lang w:eastAsia="zh-CN"/>
        </w:rPr>
      </w:pPr>
      <w:bookmarkStart w:id="24" w:name="_Toc81899421"/>
      <w:r>
        <w:rPr>
          <w:rFonts w:hint="eastAsia" w:ascii="黑体" w:hAnsi="宋体" w:eastAsia="黑体" w:cs="黑体"/>
          <w:b w:val="0"/>
          <w:bCs/>
          <w:lang w:eastAsia="zh-CN"/>
        </w:rPr>
        <w:t>拟安排的项目负责人情况（仅限一人）</w:t>
      </w:r>
      <w:bookmarkEnd w:id="24"/>
    </w:p>
    <w:p w14:paraId="2B70EACE">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关于“拟安排的项目负责人情况（仅限一人）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6CE95D99">
      <w:pPr>
        <w:numPr>
          <w:ilvl w:val="0"/>
          <w:numId w:val="0"/>
        </w:numPr>
        <w:ind w:leftChars="0"/>
        <w:rPr>
          <w:rFonts w:hint="eastAsia"/>
          <w:lang w:val="en-US"/>
        </w:rPr>
      </w:pPr>
    </w:p>
    <w:p w14:paraId="45241406">
      <w:pPr>
        <w:pStyle w:val="3"/>
        <w:widowControl/>
        <w:numPr>
          <w:ilvl w:val="0"/>
          <w:numId w:val="14"/>
        </w:numPr>
        <w:ind w:left="0" w:leftChars="0" w:firstLine="0" w:firstLineChars="0"/>
        <w:jc w:val="center"/>
        <w:rPr>
          <w:rFonts w:hint="eastAsia" w:ascii="黑体" w:hAnsi="宋体" w:eastAsia="黑体" w:cs="黑体"/>
          <w:b w:val="0"/>
          <w:bCs/>
          <w:lang w:eastAsia="zh-CN"/>
        </w:rPr>
      </w:pPr>
      <w:bookmarkStart w:id="25" w:name="_Toc81899422"/>
      <w:r>
        <w:rPr>
          <w:rFonts w:hint="eastAsia" w:ascii="黑体" w:hAnsi="宋体" w:eastAsia="黑体" w:cs="黑体"/>
          <w:b w:val="0"/>
          <w:bCs/>
          <w:lang w:eastAsia="zh-CN"/>
        </w:rPr>
        <w:t>拟安排的项目主要团队成员</w:t>
      </w:r>
      <w:r>
        <w:rPr>
          <w:rFonts w:hint="eastAsia" w:ascii="宋体" w:hAnsi="宋体" w:eastAsia="宋体" w:cs="宋体"/>
          <w:b/>
          <w:bCs w:val="0"/>
        </w:rPr>
        <w:t>（主要技术人员）</w:t>
      </w:r>
      <w:r>
        <w:rPr>
          <w:rFonts w:hint="eastAsia" w:ascii="黑体" w:hAnsi="宋体" w:eastAsia="黑体" w:cs="黑体"/>
          <w:b w:val="0"/>
          <w:bCs/>
          <w:lang w:eastAsia="zh-CN"/>
        </w:rPr>
        <w:t>情况（项目负责人除外）</w:t>
      </w:r>
      <w:bookmarkEnd w:id="25"/>
    </w:p>
    <w:p w14:paraId="5AB4916F">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关于“拟安排的项目主要团队成员（主要技术人员）情况（项目负责人除外）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1804F03C">
      <w:pPr>
        <w:numPr>
          <w:ilvl w:val="0"/>
          <w:numId w:val="0"/>
        </w:numPr>
        <w:ind w:leftChars="0"/>
        <w:rPr>
          <w:rFonts w:hint="eastAsia"/>
          <w:lang w:val="en-US"/>
        </w:rPr>
      </w:pPr>
    </w:p>
    <w:p w14:paraId="764C2EE3">
      <w:pPr>
        <w:pStyle w:val="3"/>
        <w:widowControl/>
        <w:numPr>
          <w:ilvl w:val="0"/>
          <w:numId w:val="14"/>
        </w:numPr>
        <w:ind w:left="0" w:leftChars="0" w:firstLine="0" w:firstLineChars="0"/>
        <w:jc w:val="center"/>
        <w:rPr>
          <w:rFonts w:hint="eastAsia" w:ascii="黑体" w:hAnsi="宋体" w:eastAsia="黑体" w:cs="黑体"/>
          <w:b w:val="0"/>
          <w:bCs/>
          <w:lang w:eastAsia="zh-CN"/>
        </w:rPr>
      </w:pPr>
      <w:r>
        <w:rPr>
          <w:rFonts w:hint="eastAsia" w:ascii="黑体" w:eastAsia="黑体" w:cs="黑体"/>
          <w:b w:val="0"/>
          <w:bCs/>
          <w:lang w:val="en-US" w:eastAsia="zh-CN"/>
        </w:rPr>
        <w:t>项目拟使用的直播平台</w:t>
      </w:r>
    </w:p>
    <w:p w14:paraId="0BE4F6D0">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w:t>
      </w:r>
      <w:r>
        <w:rPr>
          <w:rFonts w:hint="eastAsia" w:ascii="Times New Roman" w:hAnsi="Times New Roman" w:eastAsia="宋体" w:cs="Times New Roman"/>
          <w:b/>
          <w:bCs/>
          <w:color w:val="FF0000"/>
          <w:sz w:val="24"/>
          <w:szCs w:val="24"/>
          <w:lang w:val="en-US" w:eastAsia="zh-CN"/>
        </w:rPr>
        <w:t>项目拟使用的直播平台</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081CEC5F">
      <w:pPr>
        <w:rPr>
          <w:rFonts w:hint="eastAsia"/>
          <w:lang w:eastAsia="zh-CN"/>
        </w:rPr>
      </w:pPr>
    </w:p>
    <w:p w14:paraId="7A0A5FC3">
      <w:pPr>
        <w:rPr>
          <w:rFonts w:hint="eastAsia"/>
          <w:lang w:eastAsia="zh-CN"/>
        </w:rPr>
      </w:pPr>
    </w:p>
    <w:p w14:paraId="18278A96">
      <w:pPr>
        <w:rPr>
          <w:rFonts w:hint="eastAsia"/>
          <w:lang w:eastAsia="zh-CN"/>
        </w:rPr>
      </w:pPr>
    </w:p>
    <w:p w14:paraId="056A8246">
      <w:pPr>
        <w:pStyle w:val="3"/>
        <w:widowControl/>
        <w:jc w:val="center"/>
        <w:rPr>
          <w:rFonts w:hint="eastAsia" w:ascii="黑体" w:hAnsi="宋体" w:eastAsia="黑体" w:cs="黑体"/>
          <w:b w:val="0"/>
          <w:bCs/>
          <w:lang w:val="en-US"/>
        </w:rPr>
      </w:pPr>
      <w:r>
        <w:rPr>
          <w:rFonts w:hint="eastAsia" w:ascii="黑体" w:hAnsi="宋体" w:eastAsia="黑体" w:cs="黑体"/>
          <w:b w:val="0"/>
          <w:bCs/>
          <w:lang w:eastAsia="zh-CN"/>
        </w:rPr>
        <w:t>十</w:t>
      </w:r>
      <w:r>
        <w:rPr>
          <w:rFonts w:hint="eastAsia" w:ascii="黑体" w:eastAsia="黑体" w:cs="黑体"/>
          <w:b w:val="0"/>
          <w:bCs/>
          <w:lang w:val="en-US" w:eastAsia="zh-CN"/>
        </w:rPr>
        <w:t>一</w:t>
      </w:r>
      <w:r>
        <w:rPr>
          <w:rFonts w:hint="eastAsia" w:ascii="黑体" w:hAnsi="宋体" w:eastAsia="黑体" w:cs="黑体"/>
          <w:b w:val="0"/>
          <w:bCs/>
          <w:lang w:eastAsia="zh-CN"/>
        </w:rPr>
        <w:t>、政府采购违法行为风险知悉确认书</w:t>
      </w:r>
    </w:p>
    <w:p w14:paraId="23EFD61D">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本公司在投标前已充分知悉以下情形为参与政府采购活动时的重大风险事项，并承诺已对下述风险提示事项重点排查，做到严谨、诚信、依法依规参与政府采购活动。</w:t>
      </w:r>
    </w:p>
    <w:p w14:paraId="355428EA">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一、本公司已充分知悉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隐瞒真实情况，提供虚假资料</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505DAED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（一）通过转让或者租借等方式从其他单位获取资格或者资质证书投标的。</w:t>
      </w:r>
    </w:p>
    <w:p w14:paraId="49727F3C">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（二）由其他单位或者其他单位负责人在投标供应商编制的投标文件上加盖印章或者签字的。</w:t>
      </w:r>
    </w:p>
    <w:p w14:paraId="1342386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（三）项目负责人或者主要技术人员不是本单位人员的。</w:t>
      </w:r>
    </w:p>
    <w:p w14:paraId="260D2110">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（四）投标保证金不是从投标供应商基本账户转出的。</w:t>
      </w:r>
    </w:p>
    <w:p w14:paraId="6E7ACDEC">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（五）其他隐瞒真实情况、提供虚假资料的行为。</w:t>
      </w:r>
    </w:p>
    <w:p w14:paraId="354E2820">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二、本公司已充分知悉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与其他采购参加人串通投标</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4F9562F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（一）投标供应商之间相互约定给予未中标的供应商利益补偿。</w:t>
      </w:r>
    </w:p>
    <w:p w14:paraId="1E55F117">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（二）不同投标供应商的法定代表人、主要经营负责人、项目投标授权代表人、项目负责人、主要技术人员为同一人、属同一单位或者在同一单位缴纳社会保险。</w:t>
      </w:r>
    </w:p>
    <w:p w14:paraId="68805C22">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（三）不同投标供应商的投标文件由同一单位或者同一人编制，或者由同一人分阶段参与编制的。</w:t>
      </w:r>
    </w:p>
    <w:p w14:paraId="417D4F2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（四）不同投标供应商的投标文件或部分投标文件相互混装。</w:t>
      </w:r>
    </w:p>
    <w:p w14:paraId="5982FFB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（五）不同投标供应商的投标文件内容存在非正常一致。</w:t>
      </w:r>
    </w:p>
    <w:p w14:paraId="29554D43">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（六）由同一单位工作人员为两家以上（含两家）供应商进行同一项投标活动的。</w:t>
      </w:r>
    </w:p>
    <w:p w14:paraId="799D1EB2">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（七）不同投标人的投标报价呈规律性差异。</w:t>
      </w:r>
    </w:p>
    <w:p w14:paraId="0D6A6B45">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（八）不同投标人的投标保证金从同一单位或者个人的账户转出。</w:t>
      </w:r>
    </w:p>
    <w:p w14:paraId="38D2AD4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（九）主管部门依照法律、法规认定的其他情形。</w:t>
      </w:r>
    </w:p>
    <w:p w14:paraId="30F24AD5">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三、本公司已充分知悉下列情形所对应的法律风险，并在投标前已对相关风险事项进行排查。</w:t>
      </w:r>
    </w:p>
    <w:p w14:paraId="0C4282DB">
      <w:pPr>
        <w:keepNext w:val="0"/>
        <w:keepLines w:val="0"/>
        <w:widowControl w:val="0"/>
        <w:suppressLineNumbers w:val="0"/>
        <w:autoSpaceDE w:val="0"/>
        <w:autoSpaceDN w:val="0"/>
        <w:spacing w:before="0" w:beforeAutospacing="0" w:after="0" w:afterAutospacing="0" w:line="400" w:lineRule="exact"/>
        <w:ind w:left="0" w:right="0" w:firstLine="404" w:firstLineChars="200"/>
        <w:jc w:val="both"/>
        <w:rPr>
          <w:rFonts w:hint="eastAsia" w:ascii="宋体" w:hAnsi="宋体" w:eastAsia="宋体" w:cs="宋体"/>
          <w:b/>
          <w:spacing w:val="-4"/>
          <w:kern w:val="0"/>
          <w:szCs w:val="21"/>
          <w:lang w:val="en-US"/>
        </w:rPr>
      </w:pPr>
      <w:r>
        <w:rPr>
          <w:rFonts w:hint="eastAsia" w:ascii="宋体" w:hAnsi="宋体" w:eastAsia="宋体" w:cs="宋体"/>
          <w:spacing w:val="-4"/>
          <w:kern w:val="0"/>
          <w:sz w:val="21"/>
          <w:szCs w:val="21"/>
          <w:lang w:val="en-US" w:eastAsia="zh-CN" w:bidi="ar"/>
        </w:rPr>
        <w:t>（一）对于从其他主体获取的投标资料，供应商应审慎核查，确保投标资料的真实性。</w:t>
      </w:r>
      <w:r>
        <w:rPr>
          <w:rFonts w:hint="eastAsia" w:ascii="宋体" w:hAnsi="宋体" w:eastAsia="宋体" w:cs="宋体"/>
          <w:b/>
          <w:spacing w:val="-4"/>
          <w:kern w:val="0"/>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26CF56D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11F5AC5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（三）对于涉及安全生产、特种作业、抢险救灾、防疫等政府采购项目，供应商实施提供虚假资料、串通投标等违法行为的，主管部门将依法从严处理。</w:t>
      </w:r>
    </w:p>
    <w:p w14:paraId="7A043D4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（四）供应商应严格规范项目授权代表、员工参与</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投标的行为，加强对投标文件的审核。项目授权代表、员工编制、上传投标文件等行为违反政府采购法律法规或</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文件要求的，投标供应商应当依法承担相应法律责任。</w:t>
      </w:r>
    </w:p>
    <w:p w14:paraId="64175D4D">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2BBC6B7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62AAA724">
      <w:pPr>
        <w:pStyle w:val="38"/>
        <w:widowControl/>
        <w:autoSpaceDE w:val="0"/>
        <w:autoSpaceDN w:val="0"/>
        <w:spacing w:beforeAutospacing="1" w:afterAutospacing="1" w:line="400" w:lineRule="exact"/>
        <w:ind w:left="0" w:firstLine="422" w:firstLineChars="200"/>
        <w:rPr>
          <w:b/>
          <w:sz w:val="21"/>
          <w:szCs w:val="21"/>
          <w:lang w:val="en-US"/>
        </w:rPr>
      </w:pPr>
      <w:r>
        <w:rPr>
          <w:rFonts w:hint="eastAsia" w:ascii="宋体" w:hAnsi="宋体" w:eastAsia="宋体" w:cs="宋体"/>
          <w:b/>
          <w:sz w:val="21"/>
          <w:szCs w:val="21"/>
          <w:lang w:eastAsia="zh-CN"/>
        </w:rPr>
        <w:t>四、本公司已充分知悉政府采购违法、违规行为的法律后果。</w:t>
      </w:r>
    </w:p>
    <w:p w14:paraId="5DEB23DE">
      <w:pPr>
        <w:pStyle w:val="38"/>
        <w:widowControl/>
        <w:autoSpaceDE w:val="0"/>
        <w:autoSpaceDN w:val="0"/>
        <w:spacing w:beforeAutospacing="1" w:afterAutospacing="1" w:line="400" w:lineRule="exact"/>
        <w:ind w:left="0" w:firstLine="404" w:firstLineChars="200"/>
        <w:rPr>
          <w:rFonts w:hint="eastAsia" w:ascii="宋体" w:hAnsi="宋体" w:eastAsia="宋体" w:cs="宋体"/>
          <w:b/>
          <w:spacing w:val="-4"/>
          <w:kern w:val="0"/>
          <w:sz w:val="21"/>
          <w:szCs w:val="21"/>
          <w:highlight w:val="yellow"/>
          <w:lang w:val="en-US"/>
        </w:rPr>
      </w:pPr>
      <w:r>
        <w:rPr>
          <w:rFonts w:hint="eastAsia" w:ascii="宋体" w:hAnsi="宋体" w:eastAsia="宋体" w:cs="宋体"/>
          <w:spacing w:val="-4"/>
          <w:kern w:val="0"/>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ascii="宋体" w:hAnsi="宋体" w:eastAsia="宋体" w:cs="宋体"/>
          <w:b/>
          <w:spacing w:val="-4"/>
          <w:kern w:val="0"/>
          <w:sz w:val="21"/>
          <w:szCs w:val="21"/>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44"/>
        <w:tblW w:w="8529"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29"/>
      </w:tblGrid>
      <w:tr w14:paraId="332EAD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45C9EADF">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3D3F7D7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A3DC493">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499F7A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BB966B5">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69A84A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34D2FB3B">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bl>
    <w:p w14:paraId="0130D990">
      <w:pPr>
        <w:pStyle w:val="38"/>
        <w:widowControl/>
        <w:autoSpaceDE w:val="0"/>
        <w:autoSpaceDN w:val="0"/>
        <w:spacing w:beforeAutospacing="1" w:afterAutospacing="1" w:line="400" w:lineRule="exact"/>
        <w:ind w:left="0" w:firstLine="406" w:firstLineChars="200"/>
        <w:jc w:val="left"/>
        <w:rPr>
          <w:rFonts w:hint="eastAsia" w:ascii="宋体" w:hAnsi="宋体" w:eastAsia="宋体" w:cs="宋体"/>
          <w:b/>
          <w:color w:val="FF0000"/>
          <w:spacing w:val="-4"/>
          <w:kern w:val="0"/>
          <w:sz w:val="21"/>
          <w:szCs w:val="21"/>
          <w:lang w:val="en-US"/>
        </w:rPr>
      </w:pPr>
      <w:r>
        <w:rPr>
          <w:rFonts w:hint="eastAsia" w:ascii="宋体" w:hAnsi="宋体" w:eastAsia="宋体" w:cs="宋体"/>
          <w:b/>
          <w:color w:val="FF0000"/>
          <w:spacing w:val="-4"/>
          <w:kern w:val="0"/>
          <w:sz w:val="21"/>
          <w:szCs w:val="21"/>
          <w:lang w:eastAsia="zh-CN"/>
        </w:rPr>
        <w:t>注：</w:t>
      </w:r>
      <w:r>
        <w:rPr>
          <w:rFonts w:hint="eastAsia" w:ascii="宋体" w:hAnsi="宋体" w:eastAsia="宋体" w:cs="宋体"/>
          <w:b/>
          <w:color w:val="FF0000"/>
          <w:spacing w:val="-4"/>
          <w:kern w:val="0"/>
          <w:sz w:val="21"/>
          <w:szCs w:val="21"/>
          <w:lang w:val="en-US"/>
        </w:rPr>
        <w:t>1.</w:t>
      </w:r>
      <w:r>
        <w:rPr>
          <w:rFonts w:hint="eastAsia" w:ascii="宋体" w:hAnsi="宋体" w:eastAsia="宋体" w:cs="宋体"/>
          <w:b/>
          <w:color w:val="FF0000"/>
          <w:spacing w:val="-4"/>
          <w:kern w:val="0"/>
          <w:sz w:val="21"/>
          <w:szCs w:val="21"/>
          <w:lang w:eastAsia="zh-CN"/>
        </w:rPr>
        <w:t>政府采购违法行为风险知悉确认书不作为资格性审查及符合性审查条件。</w:t>
      </w:r>
    </w:p>
    <w:p w14:paraId="7A7AD14D">
      <w:pPr>
        <w:pStyle w:val="38"/>
        <w:widowControl/>
        <w:autoSpaceDE w:val="0"/>
        <w:autoSpaceDN w:val="0"/>
        <w:spacing w:beforeAutospacing="1" w:afterAutospacing="1" w:line="400" w:lineRule="exact"/>
        <w:ind w:left="0" w:firstLine="406" w:firstLineChars="200"/>
        <w:rPr>
          <w:rFonts w:hint="eastAsia" w:ascii="宋体" w:hAnsi="宋体" w:eastAsia="宋体" w:cs="宋体"/>
          <w:color w:val="FF0000"/>
          <w:spacing w:val="-4"/>
          <w:kern w:val="0"/>
          <w:sz w:val="21"/>
          <w:szCs w:val="21"/>
          <w:lang w:val="en-US"/>
        </w:rPr>
      </w:pPr>
      <w:r>
        <w:rPr>
          <w:rFonts w:hint="eastAsia" w:ascii="宋体" w:hAnsi="宋体" w:eastAsia="宋体" w:cs="宋体"/>
          <w:b/>
          <w:color w:val="FF0000"/>
          <w:spacing w:val="-4"/>
          <w:kern w:val="0"/>
          <w:sz w:val="21"/>
          <w:szCs w:val="21"/>
          <w:lang w:val="en-US"/>
        </w:rPr>
        <w:t>2.</w:t>
      </w:r>
      <w:r>
        <w:rPr>
          <w:rFonts w:hint="eastAsia" w:ascii="宋体" w:hAnsi="宋体" w:eastAsia="宋体" w:cs="宋体"/>
          <w:b/>
          <w:color w:val="FF0000"/>
          <w:spacing w:val="-4"/>
          <w:kern w:val="0"/>
          <w:sz w:val="21"/>
          <w:szCs w:val="21"/>
          <w:lang w:eastAsia="zh-CN"/>
        </w:rPr>
        <w:t>投标供应商负责人或投标授权代表签字并加盖单位公章后，</w:t>
      </w:r>
      <w:r>
        <w:rPr>
          <w:rFonts w:hint="eastAsia" w:ascii="宋体" w:hAnsi="宋体" w:cs="宋体"/>
          <w:b/>
          <w:color w:val="FF0000"/>
          <w:spacing w:val="-4"/>
          <w:kern w:val="0"/>
          <w:sz w:val="21"/>
          <w:szCs w:val="21"/>
          <w:lang w:val="en-US" w:eastAsia="zh-CN"/>
        </w:rPr>
        <w:t>复印</w:t>
      </w:r>
      <w:r>
        <w:rPr>
          <w:rFonts w:hint="eastAsia" w:ascii="宋体" w:hAnsi="宋体" w:eastAsia="宋体" w:cs="宋体"/>
          <w:b/>
          <w:color w:val="FF0000"/>
          <w:spacing w:val="-4"/>
          <w:kern w:val="0"/>
          <w:sz w:val="21"/>
          <w:szCs w:val="21"/>
          <w:lang w:eastAsia="zh-CN"/>
        </w:rPr>
        <w:t>至投标文件一并提交。</w:t>
      </w:r>
    </w:p>
    <w:p w14:paraId="63AE7695">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负责人</w:t>
      </w:r>
      <w:r>
        <w:rPr>
          <w:rFonts w:hint="eastAsia" w:ascii="宋体" w:hAnsi="宋体" w:eastAsia="宋体" w:cs="宋体"/>
          <w:spacing w:val="-4"/>
          <w:kern w:val="0"/>
          <w:sz w:val="21"/>
          <w:szCs w:val="21"/>
          <w:lang w:val="en-US"/>
        </w:rPr>
        <w:t>/</w:t>
      </w:r>
      <w:r>
        <w:rPr>
          <w:rFonts w:hint="eastAsia" w:ascii="宋体" w:hAnsi="宋体" w:eastAsia="宋体" w:cs="宋体"/>
          <w:spacing w:val="-4"/>
          <w:kern w:val="0"/>
          <w:sz w:val="21"/>
          <w:szCs w:val="21"/>
          <w:lang w:eastAsia="zh-CN"/>
        </w:rPr>
        <w:t>投标授权代表签名：</w:t>
      </w:r>
      <w:r>
        <w:rPr>
          <w:rFonts w:hint="eastAsia" w:ascii="宋体" w:hAnsi="宋体" w:eastAsia="宋体" w:cs="宋体"/>
          <w:spacing w:val="-4"/>
          <w:kern w:val="0"/>
          <w:sz w:val="21"/>
          <w:szCs w:val="21"/>
          <w:lang w:val="en-US"/>
        </w:rPr>
        <w:t xml:space="preserve">     </w:t>
      </w:r>
    </w:p>
    <w:p w14:paraId="560313ED">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知悉人（公章）：</w:t>
      </w:r>
      <w:r>
        <w:rPr>
          <w:rFonts w:hint="eastAsia" w:ascii="宋体" w:hAnsi="宋体" w:eastAsia="宋体" w:cs="宋体"/>
          <w:spacing w:val="-4"/>
          <w:kern w:val="0"/>
          <w:sz w:val="21"/>
          <w:szCs w:val="21"/>
          <w:lang w:val="en-US"/>
        </w:rPr>
        <w:t xml:space="preserve">     </w:t>
      </w:r>
    </w:p>
    <w:p w14:paraId="78D56295">
      <w:pPr>
        <w:keepNext w:val="0"/>
        <w:keepLines w:val="0"/>
        <w:widowControl w:val="0"/>
        <w:suppressLineNumbers w:val="0"/>
        <w:spacing w:before="0" w:beforeAutospacing="0" w:after="0" w:afterAutospacing="0"/>
        <w:ind w:left="0" w:right="0"/>
        <w:jc w:val="center"/>
        <w:rPr>
          <w:rFonts w:hint="eastAsia" w:ascii="黑体" w:hAnsi="Times New Roman" w:eastAsia="黑体" w:cs="黑体"/>
          <w:lang w:val="en-US"/>
        </w:rPr>
      </w:pP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日期：</w:t>
      </w:r>
      <w:r>
        <w:rPr>
          <w:rFonts w:hint="default" w:ascii="Times New Roman" w:hAnsi="Times New Roman" w:eastAsia="宋体" w:cs="Times New Roman"/>
          <w:kern w:val="2"/>
          <w:sz w:val="21"/>
          <w:szCs w:val="24"/>
          <w:lang w:val="en-US" w:eastAsia="zh-CN" w:bidi="ar"/>
        </w:rPr>
        <w:br w:type="page"/>
      </w:r>
    </w:p>
    <w:p w14:paraId="35AE4F4B">
      <w:pPr>
        <w:pStyle w:val="3"/>
        <w:widowControl/>
        <w:rPr>
          <w:lang w:val="en-US"/>
        </w:rPr>
      </w:pPr>
      <w:bookmarkStart w:id="26" w:name="_Toc81899428"/>
      <w:r>
        <w:rPr>
          <w:color w:val="FF0000"/>
          <w:lang w:eastAsia="zh-CN"/>
        </w:rPr>
        <w:t>投标文件第二部分</w:t>
      </w:r>
      <w:bookmarkEnd w:id="26"/>
    </w:p>
    <w:p w14:paraId="0F0EFE1D">
      <w:pPr>
        <w:pStyle w:val="3"/>
        <w:widowControl/>
        <w:jc w:val="center"/>
        <w:rPr>
          <w:rFonts w:hint="eastAsia" w:ascii="黑体" w:hAnsi="宋体" w:eastAsia="黑体" w:cs="黑体"/>
          <w:b w:val="0"/>
          <w:bCs/>
          <w:kern w:val="0"/>
          <w:sz w:val="24"/>
          <w:szCs w:val="32"/>
          <w:lang w:val="en-US"/>
        </w:rPr>
      </w:pPr>
      <w:bookmarkStart w:id="27" w:name="_Toc81899429"/>
      <w:r>
        <w:rPr>
          <w:rFonts w:hint="eastAsia" w:ascii="黑体" w:hAnsi="宋体" w:eastAsia="黑体" w:cs="黑体"/>
          <w:b w:val="0"/>
          <w:bCs/>
          <w:kern w:val="0"/>
          <w:sz w:val="24"/>
          <w:szCs w:val="32"/>
          <w:lang w:eastAsia="zh-CN"/>
        </w:rPr>
        <w:t>一、法定代表人（负责人）证明书</w:t>
      </w:r>
      <w:bookmarkEnd w:id="27"/>
    </w:p>
    <w:p w14:paraId="717E3A72">
      <w:pPr>
        <w:keepNext w:val="0"/>
        <w:keepLines w:val="0"/>
        <w:widowControl w:val="0"/>
        <w:suppressLineNumbers w:val="0"/>
        <w:spacing w:before="0" w:beforeAutospacing="0" w:after="0" w:afterAutospacing="0"/>
        <w:ind w:left="0" w:right="0"/>
        <w:jc w:val="both"/>
        <w:rPr>
          <w:sz w:val="24"/>
          <w:szCs w:val="24"/>
          <w:lang w:val="en-US"/>
        </w:rPr>
      </w:pPr>
    </w:p>
    <w:p w14:paraId="75C01CB7">
      <w:pPr>
        <w:keepNext w:val="0"/>
        <w:keepLines w:val="0"/>
        <w:widowControl w:val="0"/>
        <w:suppressLineNumbers w:val="0"/>
        <w:spacing w:before="0" w:beforeAutospacing="0" w:after="0" w:afterAutospacing="0" w:line="360" w:lineRule="auto"/>
        <w:ind w:left="0" w:right="0"/>
        <w:jc w:val="both"/>
        <w:rPr>
          <w:szCs w:val="21"/>
          <w:lang w:val="en-US"/>
        </w:rPr>
      </w:pP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同志，现任我单位</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eastAsia" w:ascii="Times New Roman" w:hAnsi="Times New Roman" w:eastAsia="宋体" w:cs="宋体"/>
          <w:kern w:val="2"/>
          <w:sz w:val="21"/>
          <w:szCs w:val="21"/>
          <w:lang w:val="en-US" w:eastAsia="zh-CN" w:bidi="ar"/>
        </w:rPr>
        <w:t>，为法定代表人（负责人），特此证明。</w:t>
      </w:r>
    </w:p>
    <w:p w14:paraId="4A80852A">
      <w:pPr>
        <w:keepNext w:val="0"/>
        <w:keepLines w:val="0"/>
        <w:widowControl w:val="0"/>
        <w:suppressLineNumbers w:val="0"/>
        <w:spacing w:before="0" w:beforeAutospacing="0" w:after="0" w:afterAutospacing="0" w:line="360" w:lineRule="auto"/>
        <w:ind w:left="0" w:right="0"/>
        <w:jc w:val="both"/>
        <w:rPr>
          <w:szCs w:val="21"/>
          <w:lang w:val="en-US"/>
        </w:rPr>
      </w:pPr>
    </w:p>
    <w:p w14:paraId="7ABA6ADC">
      <w:pPr>
        <w:keepNext w:val="0"/>
        <w:keepLines w:val="0"/>
        <w:widowControl w:val="0"/>
        <w:suppressLineNumbers w:val="0"/>
        <w:spacing w:before="0" w:beforeAutospacing="0" w:after="0" w:afterAutospacing="0" w:line="360" w:lineRule="auto"/>
        <w:ind w:left="0" w:right="0"/>
        <w:jc w:val="both"/>
        <w:rPr>
          <w:szCs w:val="21"/>
          <w:lang w:val="en-US"/>
        </w:rPr>
      </w:pPr>
      <w:r>
        <w:rPr>
          <w:rFonts w:hint="eastAsia" w:ascii="Times New Roman" w:hAnsi="Times New Roman" w:eastAsia="宋体" w:cs="宋体"/>
          <w:kern w:val="2"/>
          <w:sz w:val="21"/>
          <w:szCs w:val="21"/>
          <w:lang w:val="en-US" w:eastAsia="zh-CN" w:bidi="ar"/>
        </w:rPr>
        <w:t>说明：</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、法定代表人为企业事业单位、国家机关、社会团体的主要行政负责人。</w:t>
      </w:r>
    </w:p>
    <w:p w14:paraId="3E925318">
      <w:pPr>
        <w:keepNext w:val="0"/>
        <w:keepLines w:val="0"/>
        <w:widowControl w:val="0"/>
        <w:suppressLineNumbers w:val="0"/>
        <w:spacing w:before="0" w:beforeAutospacing="0" w:after="0" w:afterAutospacing="0"/>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      2</w:t>
      </w:r>
      <w:r>
        <w:rPr>
          <w:rFonts w:hint="eastAsia" w:ascii="Times New Roman" w:hAnsi="Times New Roman" w:eastAsia="宋体" w:cs="宋体"/>
          <w:kern w:val="2"/>
          <w:sz w:val="21"/>
          <w:szCs w:val="21"/>
          <w:lang w:val="en-US" w:eastAsia="zh-CN" w:bidi="ar"/>
        </w:rPr>
        <w:t>、内容必须填写真实、清楚，涂改无效，不得转让、买卖。</w:t>
      </w:r>
    </w:p>
    <w:p w14:paraId="0847D928">
      <w:pPr>
        <w:keepNext w:val="0"/>
        <w:keepLines w:val="0"/>
        <w:widowControl w:val="0"/>
        <w:suppressLineNumbers w:val="0"/>
        <w:spacing w:before="0" w:beforeAutospacing="0" w:after="0" w:afterAutospacing="0" w:line="360" w:lineRule="auto"/>
        <w:ind w:left="0" w:right="0"/>
        <w:jc w:val="both"/>
        <w:rPr>
          <w:b/>
          <w:bCs w:val="0"/>
          <w:color w:val="FF0000"/>
          <w:szCs w:val="21"/>
          <w:lang w:val="en-US"/>
        </w:rPr>
      </w:pPr>
      <w:r>
        <w:rPr>
          <w:rFonts w:hint="eastAsia" w:ascii="Times New Roman" w:hAnsi="Times New Roman" w:eastAsia="宋体" w:cs="宋体"/>
          <w:b/>
          <w:bCs w:val="0"/>
          <w:color w:val="FF0000"/>
          <w:kern w:val="2"/>
          <w:sz w:val="21"/>
          <w:szCs w:val="21"/>
          <w:lang w:val="en-US" w:eastAsia="zh-CN" w:bidi="ar"/>
        </w:rPr>
        <w:t>附：</w:t>
      </w:r>
      <w:r>
        <w:rPr>
          <w:rFonts w:hint="default" w:ascii="Times New Roman" w:hAnsi="Times New Roman" w:eastAsia="宋体" w:cs="Times New Roman"/>
          <w:b/>
          <w:bCs w:val="0"/>
          <w:color w:val="FF0000"/>
          <w:kern w:val="2"/>
          <w:sz w:val="21"/>
          <w:szCs w:val="21"/>
          <w:lang w:val="en-US" w:eastAsia="zh-CN" w:bidi="ar"/>
        </w:rPr>
        <w:t xml:space="preserve"> </w:t>
      </w:r>
      <w:r>
        <w:rPr>
          <w:rFonts w:hint="eastAsia" w:ascii="Times New Roman" w:hAnsi="Times New Roman" w:eastAsia="宋体" w:cs="宋体"/>
          <w:b/>
          <w:bCs w:val="0"/>
          <w:color w:val="FF0000"/>
          <w:kern w:val="2"/>
          <w:sz w:val="21"/>
          <w:szCs w:val="21"/>
          <w:lang w:val="en-US" w:eastAsia="zh-CN" w:bidi="ar"/>
        </w:rPr>
        <w:t>请提供法定代表人身份证复印件（正反两面）。</w:t>
      </w:r>
    </w:p>
    <w:p w14:paraId="69E575F7">
      <w:pPr>
        <w:keepNext w:val="0"/>
        <w:keepLines w:val="0"/>
        <w:widowControl w:val="0"/>
        <w:suppressLineNumbers w:val="0"/>
        <w:spacing w:before="0" w:beforeAutospacing="0" w:after="0" w:afterAutospacing="0"/>
        <w:ind w:left="0" w:right="0"/>
        <w:jc w:val="both"/>
        <w:rPr>
          <w:b/>
          <w:sz w:val="24"/>
          <w:szCs w:val="24"/>
          <w:lang w:val="en-US"/>
        </w:rPr>
      </w:pPr>
    </w:p>
    <w:p w14:paraId="077A193F">
      <w:pPr>
        <w:pStyle w:val="3"/>
        <w:widowControl/>
        <w:spacing w:before="120" w:beforeAutospacing="0" w:after="120" w:afterAutospacing="0"/>
        <w:ind w:left="0" w:right="0"/>
        <w:jc w:val="center"/>
        <w:rPr>
          <w:rFonts w:hint="eastAsia" w:ascii="黑体" w:hAnsi="宋体" w:eastAsia="黑体" w:cs="黑体"/>
          <w:b w:val="0"/>
          <w:bCs/>
          <w:kern w:val="0"/>
          <w:sz w:val="24"/>
          <w:szCs w:val="32"/>
          <w:lang w:val="en-US"/>
        </w:rPr>
      </w:pPr>
      <w:bookmarkStart w:id="28" w:name="_Toc81899430"/>
      <w:r>
        <w:rPr>
          <w:rFonts w:hint="eastAsia" w:ascii="黑体" w:hAnsi="宋体" w:eastAsia="黑体" w:cs="黑体"/>
          <w:b w:val="0"/>
          <w:bCs/>
          <w:kern w:val="0"/>
          <w:sz w:val="24"/>
          <w:szCs w:val="32"/>
          <w:lang w:eastAsia="zh-CN"/>
        </w:rPr>
        <w:t>二、投标文件签署授权委托书</w:t>
      </w:r>
      <w:bookmarkEnd w:id="28"/>
    </w:p>
    <w:p w14:paraId="2A6979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本授权委托书声明</w:t>
      </w:r>
      <w:r>
        <w:rPr>
          <w:rFonts w:hint="eastAsia" w:ascii="Times New Roman" w:hAnsi="Times New Roman" w:eastAsia="宋体" w:cs="宋体"/>
          <w:color w:val="FF0000"/>
          <w:kern w:val="2"/>
          <w:sz w:val="21"/>
          <w:szCs w:val="21"/>
          <w:lang w:val="en-US" w:eastAsia="zh-CN" w:bidi="ar"/>
        </w:rPr>
        <w:t>：我</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（姓名）系</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（投标人名称）</w:t>
      </w:r>
      <w:r>
        <w:rPr>
          <w:rFonts w:hint="eastAsia" w:ascii="Times New Roman" w:hAnsi="Times New Roman" w:eastAsia="宋体" w:cs="宋体"/>
          <w:kern w:val="2"/>
          <w:sz w:val="21"/>
          <w:szCs w:val="21"/>
          <w:lang w:val="en-US" w:eastAsia="zh-CN" w:bidi="ar"/>
        </w:rPr>
        <w:t>的法定代表人（负责人），现授权委托</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w:t>
      </w:r>
      <w:r>
        <w:rPr>
          <w:rFonts w:hint="eastAsia" w:ascii="Times New Roman" w:hAnsi="Times New Roman" w:eastAsia="宋体" w:cs="宋体"/>
          <w:kern w:val="2"/>
          <w:sz w:val="21"/>
          <w:szCs w:val="21"/>
          <w:lang w:val="en-US" w:eastAsia="zh-CN" w:bidi="ar"/>
        </w:rPr>
        <w:t>为我单位签署本项目已递交的投标文件的法定代表人（负责人）的授权委托代理人，代理人全权代表我所签署的本项目已递交的投标文件内容我均承认。</w:t>
      </w:r>
    </w:p>
    <w:p w14:paraId="5D188E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szCs w:val="21"/>
          <w:lang w:val="en-US"/>
        </w:rPr>
      </w:pPr>
      <w:r>
        <w:rPr>
          <w:rFonts w:hint="eastAsia" w:ascii="Times New Roman" w:hAnsi="Times New Roman" w:eastAsia="宋体" w:cs="宋体"/>
          <w:kern w:val="2"/>
          <w:sz w:val="21"/>
          <w:szCs w:val="21"/>
          <w:lang w:val="en-US" w:eastAsia="zh-CN" w:bidi="ar"/>
        </w:rPr>
        <w:t>代理人无转委托权，特此委托。</w:t>
      </w:r>
    </w:p>
    <w:p w14:paraId="62EC7C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代理人</w:t>
      </w:r>
      <w:r>
        <w:rPr>
          <w:rFonts w:hint="eastAsia" w:ascii="Times New Roman" w:hAnsi="Times New Roman"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u w:val="single"/>
          <w:lang w:val="en-US" w:eastAsia="zh-CN" w:bidi="ar"/>
        </w:rPr>
        <w:t xml:space="preserve">             </w:t>
      </w:r>
    </w:p>
    <w:p w14:paraId="4D504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lang w:val="en-US"/>
        </w:rPr>
      </w:pPr>
      <w:r>
        <w:rPr>
          <w:rFonts w:hint="eastAsia" w:ascii="Times New Roman" w:hAnsi="Times New Roman" w:eastAsia="宋体" w:cs="宋体"/>
          <w:color w:val="FF0000"/>
          <w:kern w:val="2"/>
          <w:sz w:val="21"/>
          <w:szCs w:val="21"/>
          <w:lang w:val="en-US" w:eastAsia="zh-CN" w:bidi="ar"/>
        </w:rPr>
        <w:t>联系电话：</w:t>
      </w:r>
      <w:r>
        <w:rPr>
          <w:rFonts w:hint="default" w:ascii="Times New Roman" w:hAnsi="Times New Roman" w:eastAsia="宋体" w:cs="Times New Roman"/>
          <w:color w:val="FF0000"/>
          <w:kern w:val="2"/>
          <w:sz w:val="21"/>
          <w:szCs w:val="21"/>
          <w:u w:val="single"/>
          <w:lang w:val="en-US" w:eastAsia="zh-CN" w:bidi="ar"/>
        </w:rPr>
        <w:t xml:space="preserve">            </w:t>
      </w:r>
      <w:r>
        <w:rPr>
          <w:rFonts w:hint="default" w:ascii="Times New Roman" w:hAnsi="Times New Roman" w:eastAsia="宋体" w:cs="Times New Roman"/>
          <w:color w:val="FF0000"/>
          <w:kern w:val="2"/>
          <w:sz w:val="21"/>
          <w:szCs w:val="21"/>
          <w:lang w:val="en-US" w:eastAsia="zh-CN" w:bidi="ar"/>
        </w:rPr>
        <w:t xml:space="preserve">  </w:t>
      </w:r>
      <w:r>
        <w:rPr>
          <w:rFonts w:hint="eastAsia" w:ascii="Times New Roman" w:hAnsi="Times New Roman" w:eastAsia="宋体" w:cs="宋体"/>
          <w:color w:val="FF0000"/>
          <w:kern w:val="2"/>
          <w:sz w:val="21"/>
          <w:szCs w:val="21"/>
          <w:lang w:val="en-US" w:eastAsia="zh-CN" w:bidi="ar"/>
        </w:rPr>
        <w:t>手机：</w:t>
      </w:r>
      <w:r>
        <w:rPr>
          <w:rFonts w:hint="default" w:ascii="Times New Roman" w:hAnsi="Times New Roman" w:eastAsia="宋体" w:cs="Times New Roman"/>
          <w:color w:val="FF0000"/>
          <w:kern w:val="2"/>
          <w:sz w:val="21"/>
          <w:szCs w:val="21"/>
          <w:u w:val="single"/>
          <w:lang w:val="en-US" w:eastAsia="zh-CN" w:bidi="ar"/>
        </w:rPr>
        <w:t xml:space="preserve">                   </w:t>
      </w:r>
    </w:p>
    <w:p w14:paraId="02B5CE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身份证</w:t>
      </w:r>
      <w:r>
        <w:rPr>
          <w:rFonts w:hint="eastAsia" w:ascii="Times New Roman" w:hAnsi="Times New Roman" w:eastAsia="宋体" w:cs="宋体"/>
          <w:color w:val="FF0000"/>
          <w:kern w:val="2"/>
          <w:sz w:val="21"/>
          <w:szCs w:val="21"/>
          <w:lang w:val="en-US" w:eastAsia="zh-CN" w:bidi="ar"/>
        </w:rPr>
        <w:t>号码：</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default" w:ascii="Times New Roman" w:hAnsi="Times New Roman" w:eastAsia="宋体" w:cs="Times New Roman"/>
          <w:color w:val="FF0000"/>
          <w:kern w:val="2"/>
          <w:sz w:val="21"/>
          <w:szCs w:val="21"/>
          <w:u w:val="single"/>
          <w:lang w:val="en-US" w:eastAsia="zh-CN" w:bidi="ar"/>
        </w:rPr>
        <w:t xml:space="preserve">       </w:t>
      </w:r>
    </w:p>
    <w:p w14:paraId="14510E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rFonts w:hint="eastAsia" w:ascii="Times New Roman" w:hAnsi="Times New Roman" w:eastAsia="宋体" w:cs="宋体"/>
          <w:color w:val="FF0000"/>
          <w:kern w:val="2"/>
          <w:sz w:val="21"/>
          <w:szCs w:val="21"/>
          <w:lang w:val="en-US" w:eastAsia="zh-CN" w:bidi="ar"/>
        </w:rPr>
      </w:pPr>
      <w:r>
        <w:rPr>
          <w:rFonts w:hint="eastAsia" w:ascii="Times New Roman" w:hAnsi="Times New Roman" w:eastAsia="宋体" w:cs="宋体"/>
          <w:color w:val="FF0000"/>
          <w:kern w:val="2"/>
          <w:sz w:val="21"/>
          <w:szCs w:val="21"/>
          <w:lang w:val="en-US" w:eastAsia="zh-CN" w:bidi="ar"/>
        </w:rPr>
        <w:t>授权委托日期：</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年</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月</w:t>
      </w: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日</w:t>
      </w:r>
    </w:p>
    <w:p w14:paraId="0B91E45E">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kern w:val="2"/>
          <w:sz w:val="21"/>
          <w:szCs w:val="21"/>
          <w:lang w:val="en-US" w:eastAsia="zh-CN" w:bidi="ar"/>
        </w:rPr>
      </w:pPr>
    </w:p>
    <w:p w14:paraId="3A60EE0E">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sz w:val="24"/>
          <w:szCs w:val="28"/>
        </w:rPr>
      </w:pPr>
      <w:r>
        <w:rPr>
          <w:rFonts w:hint="eastAsia" w:ascii="宋体" w:hAnsi="宋体" w:eastAsia="宋体" w:cs="宋体"/>
          <w:kern w:val="2"/>
          <w:sz w:val="21"/>
          <w:szCs w:val="21"/>
          <w:lang w:val="en-US" w:eastAsia="zh-CN" w:bidi="ar"/>
        </w:rPr>
        <w:t xml:space="preserve">公司名称：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（盖章）  </w:t>
      </w:r>
    </w:p>
    <w:p w14:paraId="04B6F1A2">
      <w:pPr>
        <w:ind w:left="540" w:leftChars="257"/>
        <w:jc w:val="right"/>
        <w:rPr>
          <w:rFonts w:hint="eastAsia" w:ascii="Times New Roman" w:hAnsi="Times New Roman" w:eastAsia="宋体" w:cs="宋体"/>
          <w:color w:val="FF0000"/>
          <w:kern w:val="2"/>
          <w:sz w:val="21"/>
          <w:szCs w:val="21"/>
          <w:lang w:val="en-US" w:eastAsia="zh-CN" w:bidi="ar"/>
        </w:rPr>
      </w:pPr>
      <w:r>
        <w:rPr>
          <w:rFonts w:hint="eastAsia" w:ascii="宋体" w:hAnsi="宋体" w:eastAsia="宋体" w:cs="宋体"/>
          <w:sz w:val="24"/>
          <w:szCs w:val="28"/>
        </w:rPr>
        <w:t xml:space="preserve"> </w:t>
      </w: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 xml:space="preserve"> （签字或签章）</w:t>
      </w:r>
    </w:p>
    <w:p w14:paraId="6A08F9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说明：投标文件及相关的澄清文件由法定代表人亲自签署的无需填写本委托书。</w:t>
      </w:r>
    </w:p>
    <w:p w14:paraId="18F9BC9E">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FF0000"/>
          <w:kern w:val="2"/>
          <w:sz w:val="21"/>
          <w:szCs w:val="21"/>
          <w:highlight w:val="yellow"/>
          <w:lang w:val="en-US" w:eastAsia="zh-CN" w:bidi="ar"/>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highlight w:val="yellow"/>
          <w:lang w:val="en-US" w:eastAsia="zh-CN" w:bidi="ar"/>
        </w:rPr>
        <w:t xml:space="preserve">  </w:t>
      </w:r>
      <w:r>
        <w:rPr>
          <w:rFonts w:hint="eastAsia" w:ascii="宋体" w:hAnsi="宋体" w:eastAsia="宋体" w:cs="宋体"/>
          <w:b/>
          <w:bCs w:val="0"/>
          <w:color w:val="FF0000"/>
          <w:kern w:val="2"/>
          <w:sz w:val="21"/>
          <w:szCs w:val="21"/>
          <w:highlight w:val="yellow"/>
          <w:lang w:val="en-US" w:eastAsia="zh-CN" w:bidi="ar"/>
        </w:rPr>
        <w:t>附： 请提供1、授权委托代理人身份证复印件（正反两面）。</w:t>
      </w:r>
    </w:p>
    <w:p w14:paraId="4C2ED047">
      <w:pPr>
        <w:keepNext w:val="0"/>
        <w:keepLines w:val="0"/>
        <w:widowControl w:val="0"/>
        <w:suppressLineNumbers w:val="0"/>
        <w:spacing w:before="0" w:beforeAutospacing="0" w:after="0" w:afterAutospacing="0"/>
        <w:ind w:left="0" w:right="0" w:firstLine="1687" w:firstLineChars="800"/>
        <w:jc w:val="both"/>
        <w:rPr>
          <w:rFonts w:hint="eastAsia" w:ascii="宋体" w:hAnsi="宋体" w:eastAsia="宋体" w:cs="宋体"/>
          <w:b/>
          <w:bCs w:val="0"/>
          <w:color w:val="FF0000"/>
          <w:kern w:val="2"/>
          <w:sz w:val="21"/>
          <w:szCs w:val="21"/>
          <w:highlight w:val="yellow"/>
          <w:lang w:val="en-US" w:eastAsia="zh-CN" w:bidi="ar"/>
        </w:rPr>
      </w:pPr>
      <w:r>
        <w:rPr>
          <w:rFonts w:hint="eastAsia" w:ascii="宋体" w:hAnsi="宋体" w:eastAsia="宋体" w:cs="宋体"/>
          <w:b/>
          <w:bCs w:val="0"/>
          <w:color w:val="FF0000"/>
          <w:kern w:val="2"/>
          <w:sz w:val="21"/>
          <w:szCs w:val="21"/>
          <w:highlight w:val="yellow"/>
          <w:lang w:val="en-US" w:eastAsia="zh-CN" w:bidi="ar"/>
        </w:rPr>
        <w:t>2、授权委托代理人近一个月在投标单位缴纳社保证明材料复印件。</w:t>
      </w:r>
    </w:p>
    <w:p w14:paraId="5827F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社保</w:t>
      </w:r>
      <w:r>
        <w:rPr>
          <w:rFonts w:hint="eastAsia" w:ascii="宋体" w:hAnsi="宋体" w:eastAsia="宋体" w:cs="宋体"/>
          <w:b w:val="0"/>
          <w:bCs/>
          <w:color w:val="000000" w:themeColor="text1"/>
          <w:sz w:val="21"/>
          <w:szCs w:val="21"/>
          <w:highlight w:val="none"/>
          <w14:textFill>
            <w14:solidFill>
              <w14:schemeClr w14:val="tx1"/>
            </w14:solidFill>
          </w14:textFill>
        </w:rPr>
        <w:t>证明资料可为社保收缴部门盖章证明资料、社保窗口打印资料或含网址栏的社保官网截图，代缴或补缴无效。如开标日上一个月的社保材料因社保部门原因暂时无法取得，则可以往前顺延一个月。</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58AA885E">
      <w:pPr>
        <w:keepNext w:val="0"/>
        <w:keepLines w:val="0"/>
        <w:widowControl w:val="0"/>
        <w:suppressLineNumbers w:val="0"/>
        <w:spacing w:before="0" w:beforeAutospacing="0" w:after="0" w:afterAutospacing="0"/>
        <w:ind w:left="0" w:right="0"/>
        <w:jc w:val="both"/>
        <w:rPr>
          <w:b/>
          <w:bCs w:val="0"/>
          <w:color w:val="FF0000"/>
          <w:szCs w:val="21"/>
          <w:lang w:val="en-US"/>
        </w:rPr>
      </w:pPr>
    </w:p>
    <w:p w14:paraId="3970C559">
      <w:pPr>
        <w:keepNext w:val="0"/>
        <w:keepLines w:val="0"/>
        <w:widowControl w:val="0"/>
        <w:suppressLineNumbers w:val="0"/>
        <w:spacing w:before="0" w:beforeAutospacing="0" w:after="0" w:afterAutospacing="0"/>
        <w:ind w:left="0" w:right="0"/>
        <w:jc w:val="left"/>
        <w:rPr>
          <w:rFonts w:hint="eastAsia" w:ascii="Times New Roman" w:hAnsi="Times New Roman" w:eastAsia="宋体" w:cs="宋体"/>
          <w:b/>
          <w:bCs w:val="0"/>
          <w:kern w:val="2"/>
          <w:sz w:val="32"/>
          <w:szCs w:val="32"/>
          <w:lang w:val="en-US" w:eastAsia="zh-CN" w:bidi="ar"/>
        </w:rPr>
      </w:pPr>
      <w:r>
        <w:rPr>
          <w:rFonts w:hint="eastAsia" w:ascii="Times New Roman" w:hAnsi="Times New Roman" w:eastAsia="宋体" w:cs="宋体"/>
          <w:b/>
          <w:bCs w:val="0"/>
          <w:kern w:val="2"/>
          <w:sz w:val="32"/>
          <w:szCs w:val="32"/>
          <w:lang w:val="en-US" w:eastAsia="zh-CN" w:bidi="ar"/>
        </w:rPr>
        <w:t>其它内容格式自定：</w:t>
      </w:r>
    </w:p>
    <w:p w14:paraId="292584CC">
      <w:pPr>
        <w:pStyle w:val="3"/>
        <w:numPr>
          <w:ilvl w:val="0"/>
          <w:numId w:val="0"/>
        </w:numPr>
        <w:ind w:leftChars="0"/>
        <w:jc w:val="center"/>
        <w:rPr>
          <w:rFonts w:hint="eastAsia" w:ascii="黑体" w:eastAsia="黑体"/>
          <w:b w:val="0"/>
          <w:sz w:val="24"/>
          <w:szCs w:val="24"/>
        </w:rPr>
      </w:pPr>
      <w:bookmarkStart w:id="29" w:name="_Toc81899431"/>
      <w:r>
        <w:rPr>
          <w:rFonts w:hint="eastAsia" w:ascii="黑体" w:eastAsia="黑体"/>
          <w:b w:val="0"/>
          <w:sz w:val="24"/>
          <w:szCs w:val="24"/>
          <w:lang w:val="en-US" w:eastAsia="zh-CN"/>
        </w:rPr>
        <w:t>三、</w:t>
      </w:r>
      <w:r>
        <w:rPr>
          <w:rFonts w:hint="eastAsia" w:ascii="黑体" w:eastAsia="黑体"/>
          <w:b w:val="0"/>
          <w:sz w:val="24"/>
          <w:szCs w:val="24"/>
        </w:rPr>
        <w:t>实施方案</w:t>
      </w:r>
      <w:bookmarkEnd w:id="29"/>
    </w:p>
    <w:p w14:paraId="0B479ECE">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关于“实施方案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4A03D341">
      <w:pPr>
        <w:pStyle w:val="3"/>
        <w:numPr>
          <w:ilvl w:val="0"/>
          <w:numId w:val="0"/>
        </w:numPr>
        <w:ind w:leftChars="0"/>
        <w:jc w:val="center"/>
        <w:rPr>
          <w:rFonts w:hint="eastAsia" w:ascii="黑体" w:eastAsia="黑体"/>
          <w:b w:val="0"/>
          <w:sz w:val="24"/>
          <w:szCs w:val="24"/>
        </w:rPr>
      </w:pPr>
      <w:bookmarkStart w:id="30" w:name="_Toc81899432"/>
      <w:r>
        <w:rPr>
          <w:rFonts w:hint="eastAsia" w:ascii="黑体" w:eastAsia="黑体"/>
          <w:b w:val="0"/>
          <w:sz w:val="24"/>
          <w:szCs w:val="24"/>
          <w:lang w:val="en-US" w:eastAsia="zh-CN"/>
        </w:rPr>
        <w:t>四、</w:t>
      </w:r>
      <w:r>
        <w:rPr>
          <w:rFonts w:hint="eastAsia" w:ascii="黑体" w:eastAsia="黑体"/>
          <w:b w:val="0"/>
          <w:sz w:val="24"/>
          <w:szCs w:val="24"/>
        </w:rPr>
        <w:t>项目重点难点分析、应对措施及相关的合理化建议</w:t>
      </w:r>
      <w:bookmarkEnd w:id="30"/>
    </w:p>
    <w:p w14:paraId="6575B777">
      <w:pPr>
        <w:pStyle w:val="3"/>
        <w:numPr>
          <w:ilvl w:val="0"/>
          <w:numId w:val="0"/>
        </w:numPr>
        <w:ind w:leftChars="0"/>
        <w:jc w:val="both"/>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文件“关键信息”的“评标信息”中关于“项目重点难点分析、应对措施及相关的合理化建议”</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4EF1C9BB">
      <w:pPr>
        <w:pStyle w:val="3"/>
        <w:numPr>
          <w:ilvl w:val="0"/>
          <w:numId w:val="0"/>
        </w:numPr>
        <w:ind w:leftChars="0"/>
        <w:jc w:val="center"/>
        <w:rPr>
          <w:rFonts w:hint="eastAsia" w:ascii="黑体" w:eastAsia="黑体"/>
          <w:b w:val="0"/>
          <w:sz w:val="24"/>
          <w:szCs w:val="24"/>
        </w:rPr>
      </w:pPr>
      <w:bookmarkStart w:id="31" w:name="_Toc81899433"/>
      <w:r>
        <w:rPr>
          <w:rFonts w:hint="eastAsia" w:ascii="黑体" w:eastAsia="黑体"/>
          <w:b w:val="0"/>
          <w:sz w:val="24"/>
          <w:szCs w:val="24"/>
          <w:lang w:val="en-US" w:eastAsia="zh-CN"/>
        </w:rPr>
        <w:t>五、</w:t>
      </w:r>
      <w:r>
        <w:rPr>
          <w:rFonts w:hint="eastAsia" w:ascii="黑体" w:eastAsia="黑体"/>
          <w:b w:val="0"/>
          <w:sz w:val="24"/>
          <w:szCs w:val="24"/>
        </w:rPr>
        <w:t>质量（完成时间、安全、环保）保障措施及方案</w:t>
      </w:r>
      <w:bookmarkEnd w:id="31"/>
    </w:p>
    <w:p w14:paraId="0CC82811">
      <w:pPr>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关于“质量（完成时间、安全、环保）保障措施及方案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2DA561ED">
      <w:pPr>
        <w:rPr>
          <w:rFonts w:hint="eastAsia" w:ascii="Times New Roman" w:hAnsi="Times New Roman" w:eastAsia="宋体" w:cs="Times New Roman"/>
          <w:b/>
          <w:bCs/>
          <w:color w:val="FF0000"/>
          <w:sz w:val="24"/>
          <w:szCs w:val="24"/>
        </w:rPr>
      </w:pPr>
    </w:p>
    <w:p w14:paraId="5FB3242F">
      <w:pPr>
        <w:pStyle w:val="3"/>
        <w:numPr>
          <w:ilvl w:val="0"/>
          <w:numId w:val="0"/>
        </w:numPr>
        <w:ind w:leftChars="0"/>
        <w:jc w:val="center"/>
        <w:rPr>
          <w:rFonts w:hint="eastAsia" w:ascii="黑体" w:eastAsia="黑体"/>
          <w:b w:val="0"/>
          <w:sz w:val="24"/>
          <w:szCs w:val="24"/>
        </w:rPr>
      </w:pPr>
      <w:bookmarkStart w:id="32" w:name="_Toc81899434"/>
      <w:r>
        <w:rPr>
          <w:rFonts w:hint="eastAsia" w:ascii="黑体" w:eastAsia="黑体"/>
          <w:b w:val="0"/>
          <w:sz w:val="24"/>
          <w:szCs w:val="24"/>
          <w:lang w:val="en-US" w:eastAsia="zh-CN"/>
        </w:rPr>
        <w:t>六、</w:t>
      </w:r>
      <w:r>
        <w:rPr>
          <w:rFonts w:hint="eastAsia" w:ascii="黑体" w:eastAsia="黑体"/>
          <w:b w:val="0"/>
          <w:sz w:val="24"/>
          <w:szCs w:val="24"/>
        </w:rPr>
        <w:t>项目完成（服务期满）后的服务承诺</w:t>
      </w:r>
      <w:bookmarkEnd w:id="32"/>
    </w:p>
    <w:p w14:paraId="6425B43B">
      <w:pPr>
        <w:pStyle w:val="3"/>
        <w:numPr>
          <w:ilvl w:val="0"/>
          <w:numId w:val="0"/>
        </w:numPr>
        <w:ind w:leftChars="0"/>
        <w:jc w:val="both"/>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文件“关键信息”的“评标信息”中关于“项目完成（服务期满）后的服务承诺 ”的要求提供相关的文件。）</w:t>
      </w:r>
    </w:p>
    <w:p w14:paraId="5529B346">
      <w:pPr>
        <w:pStyle w:val="3"/>
        <w:numPr>
          <w:ilvl w:val="0"/>
          <w:numId w:val="0"/>
        </w:numPr>
        <w:ind w:leftChars="0"/>
        <w:jc w:val="center"/>
        <w:rPr>
          <w:rFonts w:hint="eastAsia" w:ascii="黑体" w:eastAsia="黑体"/>
          <w:b w:val="0"/>
          <w:sz w:val="24"/>
          <w:szCs w:val="24"/>
        </w:rPr>
      </w:pPr>
      <w:bookmarkStart w:id="33" w:name="_Toc81899435"/>
      <w:r>
        <w:rPr>
          <w:rFonts w:hint="eastAsia" w:ascii="黑体" w:eastAsia="黑体"/>
          <w:b w:val="0"/>
          <w:sz w:val="24"/>
          <w:szCs w:val="24"/>
          <w:lang w:val="en-US" w:eastAsia="zh-CN"/>
        </w:rPr>
        <w:t>七、</w:t>
      </w:r>
      <w:r>
        <w:rPr>
          <w:rFonts w:hint="eastAsia" w:ascii="黑体" w:eastAsia="黑体"/>
          <w:b w:val="0"/>
          <w:sz w:val="24"/>
          <w:szCs w:val="24"/>
        </w:rPr>
        <w:t>违约承诺</w:t>
      </w:r>
      <w:bookmarkEnd w:id="33"/>
    </w:p>
    <w:p w14:paraId="2D54913A">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关于“违约承诺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1B741855">
      <w:pPr>
        <w:numPr>
          <w:ilvl w:val="0"/>
          <w:numId w:val="0"/>
        </w:numPr>
        <w:ind w:leftChars="0"/>
      </w:pPr>
    </w:p>
    <w:p w14:paraId="0993298E">
      <w:pPr>
        <w:pStyle w:val="3"/>
        <w:numPr>
          <w:ilvl w:val="0"/>
          <w:numId w:val="15"/>
        </w:numPr>
        <w:jc w:val="center"/>
        <w:rPr>
          <w:rFonts w:hint="eastAsia" w:ascii="黑体" w:eastAsia="黑体"/>
          <w:b w:val="0"/>
          <w:sz w:val="24"/>
          <w:szCs w:val="24"/>
        </w:rPr>
      </w:pPr>
      <w:bookmarkStart w:id="34" w:name="_Toc81899436"/>
      <w:r>
        <w:rPr>
          <w:rFonts w:hint="eastAsia" w:ascii="黑体" w:eastAsia="黑体"/>
          <w:b w:val="0"/>
          <w:sz w:val="24"/>
          <w:szCs w:val="24"/>
        </w:rPr>
        <w:t>其它</w:t>
      </w:r>
      <w:r>
        <w:rPr>
          <w:rFonts w:hint="eastAsia" w:ascii="黑体" w:eastAsia="黑体"/>
          <w:b w:val="0"/>
          <w:sz w:val="24"/>
          <w:szCs w:val="24"/>
          <w:lang w:eastAsia="zh-CN"/>
        </w:rPr>
        <w:t>遴选</w:t>
      </w:r>
      <w:r>
        <w:rPr>
          <w:rFonts w:hint="eastAsia" w:ascii="黑体" w:eastAsia="黑体"/>
          <w:b w:val="0"/>
          <w:sz w:val="24"/>
          <w:szCs w:val="24"/>
        </w:rPr>
        <w:t>文件要求的内容及投标人认为需要补充的内容</w:t>
      </w:r>
      <w:bookmarkEnd w:id="34"/>
    </w:p>
    <w:p w14:paraId="415DF125">
      <w:pPr>
        <w:pStyle w:val="5"/>
        <w:rPr>
          <w:rFonts w:hint="eastAsia" w:ascii="Times New Roman" w:hAnsi="Times New Roman" w:eastAsia="宋体" w:cs="Times New Roman"/>
          <w:b/>
          <w:bCs/>
          <w:color w:val="FF0000"/>
          <w:kern w:val="2"/>
          <w:sz w:val="24"/>
          <w:szCs w:val="24"/>
          <w:lang w:val="en-US" w:eastAsia="zh-CN" w:bidi="ar-SA"/>
        </w:rPr>
      </w:pPr>
      <w:r>
        <w:rPr>
          <w:rFonts w:hint="eastAsia" w:ascii="Times New Roman" w:hAnsi="Times New Roman" w:eastAsia="宋体" w:cs="Times New Roman"/>
          <w:b/>
          <w:bCs/>
          <w:color w:val="FF0000"/>
          <w:kern w:val="2"/>
          <w:sz w:val="24"/>
          <w:szCs w:val="24"/>
          <w:lang w:val="en-US" w:eastAsia="zh-CN" w:bidi="ar-SA"/>
        </w:rPr>
        <w:t>（格式自定）</w:t>
      </w:r>
    </w:p>
    <w:p w14:paraId="24495A46">
      <w:pPr>
        <w:numPr>
          <w:ilvl w:val="0"/>
          <w:numId w:val="0"/>
        </w:numPr>
      </w:pPr>
    </w:p>
    <w:p w14:paraId="237836E9">
      <w:pPr>
        <w:keepNext/>
        <w:keepLines/>
        <w:numPr>
          <w:ilvl w:val="0"/>
          <w:numId w:val="0"/>
        </w:numPr>
        <w:spacing w:before="260" w:after="260"/>
        <w:ind w:leftChars="0"/>
        <w:jc w:val="both"/>
        <w:outlineLvl w:val="2"/>
        <w:rPr>
          <w:rFonts w:hint="eastAsia" w:ascii="等线" w:hAnsi="等线" w:eastAsia="宋体" w:cs="Times New Roman"/>
          <w:b/>
          <w:bCs/>
          <w:sz w:val="32"/>
          <w:szCs w:val="32"/>
        </w:rPr>
      </w:pPr>
    </w:p>
    <w:p w14:paraId="27B23CD2">
      <w:pPr>
        <w:keepNext/>
        <w:keepLines/>
        <w:numPr>
          <w:ilvl w:val="0"/>
          <w:numId w:val="16"/>
        </w:numPr>
        <w:adjustRightInd w:val="0"/>
        <w:spacing w:before="260" w:after="260"/>
        <w:jc w:val="center"/>
        <w:textAlignment w:val="baseline"/>
        <w:outlineLvl w:val="1"/>
        <w:rPr>
          <w:rFonts w:hint="eastAsia" w:ascii="宋体" w:hAnsi="宋体" w:eastAsia="宋体" w:cs="Times New Roman"/>
          <w:b/>
          <w:bCs/>
          <w:sz w:val="24"/>
          <w:szCs w:val="20"/>
        </w:rPr>
      </w:pPr>
      <w:r>
        <w:rPr>
          <w:rFonts w:ascii="Times New Roman" w:hAnsi="Times New Roman" w:eastAsia="宋体" w:cs="Times New Roman"/>
          <w:b/>
          <w:bCs/>
          <w:kern w:val="0"/>
          <w:sz w:val="24"/>
          <w:szCs w:val="24"/>
          <w:lang w:val="zh-CN" w:eastAsia="zh-CN"/>
        </w:rPr>
        <w:br w:type="page"/>
      </w:r>
      <w:r>
        <w:rPr>
          <w:rFonts w:hint="eastAsia" w:ascii="宋体" w:hAnsi="宋体" w:eastAsia="宋体" w:cs="Times New Roman"/>
          <w:b/>
          <w:bCs/>
          <w:sz w:val="24"/>
          <w:szCs w:val="20"/>
        </w:rPr>
        <w:t xml:space="preserve"> 合同及履约情况反馈表格式</w:t>
      </w:r>
    </w:p>
    <w:p w14:paraId="42175148">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rPr>
        <w:t>一、</w:t>
      </w:r>
      <w:r>
        <w:rPr>
          <w:rFonts w:hint="eastAsia" w:ascii="宋体" w:hAnsi="宋体" w:eastAsia="宋体" w:cs="宋体"/>
          <w:b/>
          <w:bCs w:val="0"/>
          <w:kern w:val="0"/>
          <w:sz w:val="24"/>
          <w:szCs w:val="24"/>
        </w:rPr>
        <w:t>合同条款及格式</w:t>
      </w:r>
    </w:p>
    <w:p w14:paraId="1501FE14">
      <w:pPr>
        <w:jc w:val="center"/>
        <w:outlineLvl w:val="0"/>
        <w:rPr>
          <w:rFonts w:hint="eastAsia" w:ascii="宋体" w:hAnsi="宋体" w:eastAsia="宋体" w:cs="宋体"/>
        </w:rPr>
      </w:pPr>
      <w:r>
        <w:rPr>
          <w:rFonts w:hint="eastAsia" w:ascii="宋体" w:hAnsi="宋体" w:eastAsia="宋体" w:cs="宋体"/>
          <w:b/>
          <w:sz w:val="24"/>
        </w:rPr>
        <w:t>（仅供参考，具体以项目需求及采购结果为准）</w:t>
      </w:r>
    </w:p>
    <w:p w14:paraId="2D3D3967">
      <w:pPr>
        <w:rPr>
          <w:rFonts w:hint="eastAsia" w:ascii="宋体" w:hAnsi="宋体" w:eastAsia="宋体" w:cs="宋体"/>
          <w:b/>
          <w:bCs/>
          <w:szCs w:val="21"/>
        </w:rPr>
      </w:pPr>
    </w:p>
    <w:p w14:paraId="4029E6B9">
      <w:pPr>
        <w:rPr>
          <w:rFonts w:hint="eastAsia" w:ascii="宋体" w:hAnsi="宋体" w:eastAsia="宋体" w:cs="宋体"/>
          <w:b/>
          <w:bCs/>
          <w:szCs w:val="21"/>
        </w:rPr>
      </w:pPr>
      <w:r>
        <w:rPr>
          <w:rFonts w:hint="eastAsia" w:ascii="宋体" w:hAnsi="宋体" w:eastAsia="宋体" w:cs="宋体"/>
          <w:b/>
          <w:bCs/>
          <w:szCs w:val="21"/>
        </w:rPr>
        <w:t>甲方：</w:t>
      </w:r>
    </w:p>
    <w:p w14:paraId="1B294438">
      <w:pPr>
        <w:rPr>
          <w:rFonts w:hint="eastAsia" w:ascii="宋体" w:hAnsi="宋体" w:eastAsia="宋体" w:cs="宋体"/>
          <w:szCs w:val="21"/>
        </w:rPr>
      </w:pPr>
      <w:r>
        <w:rPr>
          <w:rFonts w:hint="eastAsia" w:ascii="宋体" w:hAnsi="宋体" w:eastAsia="宋体" w:cs="宋体"/>
          <w:szCs w:val="21"/>
        </w:rPr>
        <w:t>地址：</w:t>
      </w:r>
    </w:p>
    <w:p w14:paraId="51B5C527">
      <w:pPr>
        <w:rPr>
          <w:rFonts w:hint="eastAsia" w:ascii="宋体" w:hAnsi="宋体" w:eastAsia="宋体" w:cs="宋体"/>
          <w:szCs w:val="21"/>
        </w:rPr>
      </w:pPr>
      <w:r>
        <w:rPr>
          <w:rFonts w:hint="eastAsia" w:ascii="宋体" w:hAnsi="宋体" w:eastAsia="宋体" w:cs="宋体"/>
          <w:szCs w:val="21"/>
        </w:rPr>
        <w:t xml:space="preserve">联系人：                          </w:t>
      </w:r>
    </w:p>
    <w:p w14:paraId="3086DE78">
      <w:pPr>
        <w:rPr>
          <w:rFonts w:hint="eastAsia" w:ascii="宋体" w:hAnsi="宋体" w:eastAsia="宋体" w:cs="宋体"/>
          <w:b/>
          <w:bCs/>
          <w:szCs w:val="21"/>
        </w:rPr>
      </w:pPr>
      <w:r>
        <w:rPr>
          <w:rFonts w:hint="eastAsia" w:ascii="宋体" w:hAnsi="宋体" w:eastAsia="宋体" w:cs="宋体"/>
          <w:szCs w:val="21"/>
        </w:rPr>
        <w:t>联系电话：</w:t>
      </w:r>
    </w:p>
    <w:p w14:paraId="586390BE">
      <w:pPr>
        <w:rPr>
          <w:rFonts w:hint="eastAsia" w:ascii="宋体" w:hAnsi="宋体" w:eastAsia="宋体" w:cs="宋体"/>
          <w:b/>
          <w:bCs/>
          <w:szCs w:val="21"/>
        </w:rPr>
      </w:pPr>
      <w:r>
        <w:rPr>
          <w:rFonts w:hint="eastAsia" w:ascii="宋体" w:hAnsi="宋体" w:eastAsia="宋体" w:cs="宋体"/>
          <w:b/>
          <w:bCs/>
          <w:szCs w:val="21"/>
        </w:rPr>
        <w:t xml:space="preserve">   </w:t>
      </w:r>
    </w:p>
    <w:p w14:paraId="66E62123">
      <w:pPr>
        <w:rPr>
          <w:rFonts w:hint="eastAsia" w:ascii="宋体" w:hAnsi="宋体" w:eastAsia="宋体" w:cs="宋体"/>
          <w:b/>
          <w:bCs/>
          <w:szCs w:val="21"/>
        </w:rPr>
      </w:pPr>
      <w:r>
        <w:rPr>
          <w:rFonts w:hint="eastAsia" w:ascii="宋体" w:hAnsi="宋体" w:eastAsia="宋体" w:cs="宋体"/>
          <w:b/>
          <w:bCs/>
          <w:szCs w:val="21"/>
        </w:rPr>
        <w:t>乙方：</w:t>
      </w:r>
    </w:p>
    <w:p w14:paraId="6BE908E7">
      <w:pPr>
        <w:rPr>
          <w:rFonts w:hint="eastAsia" w:ascii="宋体" w:hAnsi="宋体" w:eastAsia="宋体" w:cs="宋体"/>
          <w:szCs w:val="21"/>
        </w:rPr>
      </w:pPr>
      <w:r>
        <w:rPr>
          <w:rFonts w:hint="eastAsia" w:ascii="宋体" w:hAnsi="宋体" w:eastAsia="宋体" w:cs="宋体"/>
          <w:szCs w:val="21"/>
        </w:rPr>
        <w:t>地址：</w:t>
      </w:r>
    </w:p>
    <w:p w14:paraId="59418D8E">
      <w:pPr>
        <w:rPr>
          <w:rFonts w:hint="eastAsia" w:ascii="宋体" w:hAnsi="宋体" w:eastAsia="宋体" w:cs="宋体"/>
          <w:szCs w:val="21"/>
        </w:rPr>
      </w:pPr>
      <w:r>
        <w:rPr>
          <w:rFonts w:hint="eastAsia" w:ascii="宋体" w:hAnsi="宋体" w:eastAsia="宋体" w:cs="宋体"/>
          <w:szCs w:val="21"/>
        </w:rPr>
        <w:t xml:space="preserve">联系人：                          </w:t>
      </w:r>
    </w:p>
    <w:p w14:paraId="1710CEE0">
      <w:pPr>
        <w:rPr>
          <w:rFonts w:hint="eastAsia" w:ascii="宋体" w:hAnsi="宋体" w:eastAsia="宋体" w:cs="宋体"/>
          <w:b/>
          <w:bCs/>
          <w:szCs w:val="21"/>
        </w:rPr>
      </w:pPr>
      <w:r>
        <w:rPr>
          <w:rFonts w:hint="eastAsia" w:ascii="宋体" w:hAnsi="宋体" w:eastAsia="宋体" w:cs="宋体"/>
          <w:szCs w:val="21"/>
        </w:rPr>
        <w:t>联系电话：</w:t>
      </w:r>
    </w:p>
    <w:p w14:paraId="47410A3B">
      <w:pPr>
        <w:rPr>
          <w:rFonts w:hint="eastAsia" w:ascii="宋体" w:hAnsi="宋体" w:eastAsia="宋体" w:cs="宋体"/>
          <w:szCs w:val="21"/>
        </w:rPr>
      </w:pPr>
      <w:r>
        <w:rPr>
          <w:rFonts w:hint="eastAsia" w:ascii="宋体" w:hAnsi="宋体" w:eastAsia="宋体" w:cs="宋体"/>
          <w:b/>
          <w:bCs/>
          <w:szCs w:val="21"/>
        </w:rPr>
        <w:t xml:space="preserve">                      </w:t>
      </w:r>
    </w:p>
    <w:p w14:paraId="69CE3CBF">
      <w:pPr>
        <w:rPr>
          <w:rFonts w:hint="eastAsia" w:ascii="宋体" w:hAnsi="宋体" w:eastAsia="宋体" w:cs="宋体"/>
          <w:szCs w:val="21"/>
        </w:rPr>
      </w:pPr>
    </w:p>
    <w:p w14:paraId="0BE5511A">
      <w:pPr>
        <w:ind w:firstLine="420" w:firstLineChars="200"/>
        <w:rPr>
          <w:rFonts w:hint="eastAsia" w:ascii="宋体" w:hAnsi="宋体" w:eastAsia="宋体" w:cs="宋体"/>
          <w:szCs w:val="21"/>
        </w:rPr>
      </w:pPr>
      <w:r>
        <w:rPr>
          <w:rFonts w:hint="eastAsia" w:ascii="宋体" w:hAnsi="宋体" w:eastAsia="宋体" w:cs="宋体"/>
          <w:szCs w:val="21"/>
        </w:rPr>
        <w:t>根据***号项目结果，***单位为中标人。按照《中华人民共和国民法典》（第三编 合同）》和《深圳经济特区政府采购条例》，经深圳市（以下简称甲方）和单位（以下简称乙方）协商，就甲方委托乙方承担</w:t>
      </w:r>
      <w:r>
        <w:rPr>
          <w:rFonts w:hint="eastAsia" w:ascii="宋体" w:hAnsi="宋体" w:eastAsia="宋体" w:cs="宋体"/>
          <w:b/>
          <w:bCs/>
          <w:snapToGrid w:val="0"/>
          <w:kern w:val="0"/>
          <w:szCs w:val="21"/>
          <w:u w:val="single"/>
          <w:lang w:val="zh-CN"/>
        </w:rPr>
        <w:t xml:space="preserve">                      服务项目</w:t>
      </w:r>
      <w:r>
        <w:rPr>
          <w:rFonts w:hint="eastAsia" w:ascii="宋体" w:hAnsi="宋体" w:eastAsia="宋体" w:cs="宋体"/>
          <w:szCs w:val="21"/>
        </w:rPr>
        <w:t>，达成以下合同条款：</w:t>
      </w:r>
    </w:p>
    <w:p w14:paraId="1F7D10D5">
      <w:pPr>
        <w:ind w:firstLine="422" w:firstLineChars="200"/>
        <w:rPr>
          <w:rFonts w:hint="eastAsia" w:ascii="宋体" w:hAnsi="宋体" w:eastAsia="宋体" w:cs="宋体"/>
          <w:b/>
          <w:bCs/>
          <w:szCs w:val="21"/>
        </w:rPr>
      </w:pPr>
      <w:r>
        <w:rPr>
          <w:rFonts w:hint="eastAsia" w:ascii="宋体" w:hAnsi="宋体" w:eastAsia="宋体" w:cs="宋体"/>
          <w:b/>
          <w:bCs/>
          <w:szCs w:val="21"/>
        </w:rPr>
        <w:t>第一条　项目概况</w:t>
      </w:r>
    </w:p>
    <w:p w14:paraId="5ACB9C18">
      <w:pPr>
        <w:ind w:firstLine="420" w:firstLineChars="200"/>
        <w:rPr>
          <w:rFonts w:hint="eastAsia" w:ascii="宋体" w:hAnsi="宋体" w:eastAsia="宋体" w:cs="宋体"/>
          <w:szCs w:val="21"/>
        </w:rPr>
      </w:pPr>
      <w:r>
        <w:rPr>
          <w:rFonts w:hint="eastAsia" w:ascii="宋体" w:hAnsi="宋体" w:eastAsia="宋体" w:cs="宋体"/>
          <w:szCs w:val="21"/>
        </w:rPr>
        <w:t xml:space="preserve">项目名称： </w:t>
      </w:r>
    </w:p>
    <w:p w14:paraId="3D925C17">
      <w:pPr>
        <w:ind w:firstLine="420" w:firstLineChars="200"/>
        <w:rPr>
          <w:rFonts w:hint="eastAsia" w:ascii="宋体" w:hAnsi="宋体" w:eastAsia="宋体" w:cs="宋体"/>
          <w:szCs w:val="21"/>
        </w:rPr>
      </w:pPr>
      <w:r>
        <w:rPr>
          <w:rFonts w:hint="eastAsia" w:ascii="宋体" w:hAnsi="宋体" w:eastAsia="宋体" w:cs="宋体"/>
          <w:szCs w:val="21"/>
        </w:rPr>
        <w:t xml:space="preserve">项目内容： </w:t>
      </w:r>
    </w:p>
    <w:p w14:paraId="4BB9D0DA">
      <w:pPr>
        <w:ind w:firstLine="420" w:firstLineChars="200"/>
        <w:rPr>
          <w:rFonts w:hint="eastAsia" w:ascii="宋体" w:hAnsi="宋体" w:eastAsia="宋体" w:cs="宋体"/>
          <w:szCs w:val="21"/>
        </w:rPr>
      </w:pPr>
      <w:r>
        <w:rPr>
          <w:rFonts w:hint="eastAsia" w:ascii="宋体" w:hAnsi="宋体" w:eastAsia="宋体" w:cs="宋体"/>
          <w:szCs w:val="21"/>
        </w:rPr>
        <w:t xml:space="preserve">服务时间： </w:t>
      </w:r>
    </w:p>
    <w:p w14:paraId="289C6D2A">
      <w:pPr>
        <w:ind w:firstLine="420" w:firstLineChars="200"/>
        <w:rPr>
          <w:rFonts w:hint="eastAsia" w:ascii="宋体" w:hAnsi="宋体" w:eastAsia="宋体" w:cs="宋体"/>
          <w:szCs w:val="21"/>
        </w:rPr>
      </w:pPr>
      <w:r>
        <w:rPr>
          <w:rFonts w:hint="eastAsia" w:ascii="宋体" w:hAnsi="宋体" w:eastAsia="宋体" w:cs="宋体"/>
          <w:szCs w:val="21"/>
        </w:rPr>
        <w:t>合同价款：合同总价为元，含一切税、费。</w:t>
      </w:r>
      <w:r>
        <w:rPr>
          <w:rFonts w:hint="eastAsia" w:ascii="宋体" w:hAnsi="宋体" w:eastAsia="宋体" w:cs="宋体"/>
        </w:rPr>
        <w:t>本合同总价包括</w:t>
      </w:r>
      <w:r>
        <w:rPr>
          <w:rFonts w:hint="eastAsia" w:ascii="宋体" w:hAnsi="宋体" w:eastAsia="宋体" w:cs="宋体"/>
          <w:szCs w:val="21"/>
        </w:rPr>
        <w:t>乙方为实施本项目***所需的设备仪器费、车辆租赁费、</w:t>
      </w:r>
      <w:r>
        <w:rPr>
          <w:rFonts w:hint="eastAsia" w:ascii="宋体" w:hAnsi="宋体" w:eastAsia="宋体" w:cs="宋体"/>
        </w:rPr>
        <w:t>服务和技术费用等，为固定不变价格，且不随通货膨胀的影响而波动。合同总价包括</w:t>
      </w:r>
      <w:r>
        <w:rPr>
          <w:rFonts w:hint="eastAsia" w:ascii="宋体" w:hAnsi="宋体" w:eastAsia="宋体" w:cs="宋体"/>
          <w:szCs w:val="21"/>
        </w:rPr>
        <w:t>乙方</w:t>
      </w:r>
      <w:r>
        <w:rPr>
          <w:rFonts w:hint="eastAsia" w:ascii="宋体" w:hAnsi="宋体" w:eastAsia="宋体" w:cs="宋体"/>
        </w:rPr>
        <w:t>履行本合同义务所发生的一切费用和支出和以各种方式寄送技术资料到甲方办公室所发生的费用。</w:t>
      </w:r>
    </w:p>
    <w:p w14:paraId="55E200B3">
      <w:pPr>
        <w:pStyle w:val="7"/>
        <w:rPr>
          <w:rFonts w:hint="eastAsia" w:ascii="宋体" w:hAnsi="宋体" w:eastAsia="宋体" w:cs="宋体"/>
          <w:szCs w:val="21"/>
        </w:rPr>
      </w:pPr>
      <w:r>
        <w:rPr>
          <w:rFonts w:hint="eastAsia" w:ascii="宋体" w:hAnsi="宋体" w:eastAsia="宋体" w:cs="宋体"/>
          <w:szCs w:val="21"/>
        </w:rPr>
        <w:t>支付方式：分期支付。</w:t>
      </w:r>
    </w:p>
    <w:p w14:paraId="00FC71B1">
      <w:pPr>
        <w:ind w:firstLine="422" w:firstLineChars="200"/>
        <w:rPr>
          <w:rFonts w:hint="eastAsia" w:ascii="宋体" w:hAnsi="宋体" w:eastAsia="宋体" w:cs="宋体"/>
          <w:b/>
          <w:bCs/>
          <w:szCs w:val="21"/>
        </w:rPr>
      </w:pPr>
      <w:r>
        <w:rPr>
          <w:rFonts w:hint="eastAsia" w:ascii="宋体" w:hAnsi="宋体" w:eastAsia="宋体" w:cs="宋体"/>
          <w:b/>
          <w:bCs/>
          <w:szCs w:val="21"/>
        </w:rPr>
        <w:t>第二条  服务范围</w:t>
      </w:r>
    </w:p>
    <w:p w14:paraId="58F640BD">
      <w:pPr>
        <w:ind w:firstLine="420" w:firstLineChars="200"/>
        <w:rPr>
          <w:rFonts w:hint="eastAsia" w:ascii="宋体" w:hAnsi="宋体" w:eastAsia="宋体" w:cs="宋体"/>
          <w:szCs w:val="21"/>
        </w:rPr>
      </w:pPr>
      <w:r>
        <w:rPr>
          <w:rFonts w:hint="eastAsia" w:ascii="宋体" w:hAnsi="宋体" w:eastAsia="宋体" w:cs="宋体"/>
          <w:szCs w:val="21"/>
        </w:rPr>
        <w:t xml:space="preserve">1、  </w:t>
      </w:r>
    </w:p>
    <w:p w14:paraId="6E025735">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42D4F1F1">
      <w:pPr>
        <w:ind w:firstLine="420" w:firstLineChars="200"/>
        <w:rPr>
          <w:rFonts w:hint="eastAsia" w:ascii="宋体" w:hAnsi="宋体" w:eastAsia="宋体" w:cs="宋体"/>
          <w:szCs w:val="21"/>
        </w:rPr>
      </w:pPr>
      <w:r>
        <w:rPr>
          <w:rFonts w:hint="eastAsia" w:ascii="宋体" w:hAnsi="宋体" w:eastAsia="宋体" w:cs="宋体"/>
          <w:szCs w:val="21"/>
        </w:rPr>
        <w:t xml:space="preserve">3、  </w:t>
      </w:r>
    </w:p>
    <w:p w14:paraId="2867D205">
      <w:pPr>
        <w:ind w:firstLine="420" w:firstLineChars="200"/>
        <w:rPr>
          <w:rFonts w:hint="eastAsia" w:ascii="宋体" w:hAnsi="宋体" w:eastAsia="宋体" w:cs="宋体"/>
          <w:szCs w:val="21"/>
        </w:rPr>
      </w:pPr>
      <w:r>
        <w:rPr>
          <w:rFonts w:hint="eastAsia" w:ascii="宋体" w:hAnsi="宋体" w:eastAsia="宋体" w:cs="宋体"/>
          <w:szCs w:val="21"/>
        </w:rPr>
        <w:t>4、 其他合同未明示的相关工作。</w:t>
      </w:r>
    </w:p>
    <w:p w14:paraId="1AA00D50">
      <w:pPr>
        <w:ind w:firstLine="422" w:firstLineChars="200"/>
        <w:rPr>
          <w:rFonts w:hint="eastAsia" w:ascii="宋体" w:hAnsi="宋体" w:eastAsia="宋体" w:cs="宋体"/>
          <w:b/>
          <w:bCs/>
          <w:szCs w:val="21"/>
        </w:rPr>
      </w:pPr>
      <w:r>
        <w:rPr>
          <w:rFonts w:hint="eastAsia" w:ascii="宋体" w:hAnsi="宋体" w:eastAsia="宋体" w:cs="宋体"/>
          <w:b/>
          <w:bCs/>
          <w:szCs w:val="21"/>
        </w:rPr>
        <w:t>第三条  时间要求及阶段成果</w:t>
      </w:r>
    </w:p>
    <w:p w14:paraId="5401B24A">
      <w:pPr>
        <w:ind w:firstLine="420" w:firstLineChars="200"/>
        <w:rPr>
          <w:rFonts w:hint="eastAsia" w:ascii="宋体" w:hAnsi="宋体" w:eastAsia="宋体" w:cs="宋体"/>
          <w:szCs w:val="21"/>
        </w:rPr>
      </w:pPr>
      <w:r>
        <w:rPr>
          <w:rFonts w:hint="eastAsia" w:ascii="宋体" w:hAnsi="宋体" w:eastAsia="宋体" w:cs="宋体"/>
          <w:szCs w:val="21"/>
        </w:rPr>
        <w:t>1、合同签订天内完成项目实施的准备工作，包括工作大纲和试验细则的编制；</w:t>
      </w:r>
    </w:p>
    <w:p w14:paraId="2C6AE5C9">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6CBE23BF">
      <w:pPr>
        <w:ind w:firstLine="420" w:firstLineChars="200"/>
        <w:rPr>
          <w:rFonts w:hint="eastAsia" w:ascii="宋体" w:hAnsi="宋体" w:eastAsia="宋体" w:cs="宋体"/>
          <w:szCs w:val="21"/>
        </w:rPr>
      </w:pPr>
      <w:r>
        <w:rPr>
          <w:rFonts w:hint="eastAsia" w:ascii="宋体" w:hAnsi="宋体" w:eastAsia="宋体" w:cs="宋体"/>
          <w:szCs w:val="21"/>
        </w:rPr>
        <w:t>3、</w:t>
      </w:r>
    </w:p>
    <w:p w14:paraId="3DCB35A0">
      <w:pPr>
        <w:ind w:firstLine="420" w:firstLineChars="200"/>
        <w:rPr>
          <w:rFonts w:hint="eastAsia" w:ascii="宋体" w:hAnsi="宋体" w:eastAsia="宋体" w:cs="宋体"/>
          <w:szCs w:val="21"/>
        </w:rPr>
      </w:pPr>
      <w:r>
        <w:rPr>
          <w:rFonts w:hint="eastAsia" w:ascii="宋体" w:hAnsi="宋体" w:eastAsia="宋体" w:cs="宋体"/>
          <w:szCs w:val="21"/>
        </w:rPr>
        <w:t>4、</w:t>
      </w:r>
    </w:p>
    <w:p w14:paraId="1C30C6E5">
      <w:pPr>
        <w:ind w:firstLine="422" w:firstLineChars="200"/>
        <w:rPr>
          <w:rFonts w:hint="eastAsia" w:ascii="宋体" w:hAnsi="宋体" w:eastAsia="宋体" w:cs="宋体"/>
          <w:b/>
          <w:bCs/>
          <w:szCs w:val="21"/>
        </w:rPr>
      </w:pPr>
      <w:r>
        <w:rPr>
          <w:rFonts w:hint="eastAsia" w:ascii="宋体" w:hAnsi="宋体" w:eastAsia="宋体" w:cs="宋体"/>
          <w:b/>
          <w:bCs/>
          <w:szCs w:val="21"/>
        </w:rPr>
        <w:t>第四条  服务资料归属</w:t>
      </w:r>
    </w:p>
    <w:p w14:paraId="5ADD0D58">
      <w:pPr>
        <w:ind w:firstLine="420" w:firstLineChars="200"/>
        <w:rPr>
          <w:rFonts w:hint="eastAsia" w:ascii="宋体" w:hAnsi="宋体" w:eastAsia="宋体" w:cs="宋体"/>
        </w:rPr>
      </w:pPr>
      <w:r>
        <w:rPr>
          <w:rFonts w:hint="eastAsia" w:ascii="宋体" w:hAnsi="宋体" w:eastAsia="宋体" w:cs="宋体"/>
        </w:rPr>
        <w:t>1、所有提交给甲方的服务文件及相关的资料的最后文本，包括为履行技术服务范围所编制的图纸、计划和证明资料等，都属于甲方的财产，</w:t>
      </w:r>
      <w:r>
        <w:rPr>
          <w:rFonts w:hint="eastAsia" w:ascii="宋体" w:hAnsi="宋体" w:eastAsia="宋体" w:cs="宋体"/>
          <w:szCs w:val="21"/>
        </w:rPr>
        <w:t>乙</w:t>
      </w:r>
      <w:r>
        <w:rPr>
          <w:rFonts w:hint="eastAsia" w:ascii="宋体" w:hAnsi="宋体" w:eastAsia="宋体" w:cs="宋体"/>
        </w:rPr>
        <w:t>方在提交给甲方之前应将上述资料进行整理归类和编制索引。</w:t>
      </w:r>
    </w:p>
    <w:p w14:paraId="1A341E26">
      <w:pPr>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szCs w:val="21"/>
        </w:rPr>
        <w:t>乙</w:t>
      </w:r>
      <w:r>
        <w:rPr>
          <w:rFonts w:hint="eastAsia" w:ascii="宋体" w:hAnsi="宋体" w:eastAsia="宋体" w:cs="宋体"/>
        </w:rPr>
        <w:t>方未经甲方的书面同意，不得将上述资料用于与本服务项目之外的任何项目。</w:t>
      </w:r>
    </w:p>
    <w:p w14:paraId="2AC64448">
      <w:pPr>
        <w:ind w:firstLine="420" w:firstLineChars="200"/>
        <w:rPr>
          <w:rFonts w:hint="eastAsia" w:ascii="宋体" w:hAnsi="宋体" w:eastAsia="宋体" w:cs="宋体"/>
        </w:rPr>
      </w:pPr>
      <w:r>
        <w:rPr>
          <w:rFonts w:hint="eastAsia" w:ascii="宋体" w:hAnsi="宋体" w:eastAsia="宋体" w:cs="宋体"/>
        </w:rPr>
        <w:t>3、合同履行完毕，未经甲方的书面同意，</w:t>
      </w:r>
      <w:r>
        <w:rPr>
          <w:rFonts w:hint="eastAsia" w:ascii="宋体" w:hAnsi="宋体" w:eastAsia="宋体" w:cs="宋体"/>
          <w:szCs w:val="21"/>
        </w:rPr>
        <w:t>乙</w:t>
      </w:r>
      <w:r>
        <w:rPr>
          <w:rFonts w:hint="eastAsia" w:ascii="宋体" w:hAnsi="宋体" w:eastAsia="宋体" w:cs="宋体"/>
        </w:rPr>
        <w:t>方不得保存在履行合同过程中所获得或接触到的任何</w:t>
      </w:r>
      <w:r>
        <w:rPr>
          <w:rFonts w:hint="eastAsia" w:ascii="宋体" w:hAnsi="宋体" w:eastAsia="宋体" w:cs="宋体"/>
          <w:szCs w:val="21"/>
        </w:rPr>
        <w:t>内部数据资料。</w:t>
      </w:r>
    </w:p>
    <w:p w14:paraId="4AAAC52B">
      <w:pPr>
        <w:ind w:firstLine="422" w:firstLineChars="200"/>
        <w:rPr>
          <w:rFonts w:hint="eastAsia" w:ascii="宋体" w:hAnsi="宋体" w:eastAsia="宋体" w:cs="宋体"/>
          <w:b/>
          <w:bCs/>
          <w:szCs w:val="21"/>
        </w:rPr>
      </w:pPr>
      <w:r>
        <w:rPr>
          <w:rFonts w:hint="eastAsia" w:ascii="宋体" w:hAnsi="宋体" w:eastAsia="宋体" w:cs="宋体"/>
          <w:b/>
          <w:bCs/>
          <w:szCs w:val="21"/>
        </w:rPr>
        <w:t>第五条  甲方的义务</w:t>
      </w:r>
    </w:p>
    <w:p w14:paraId="62FECA2E">
      <w:pPr>
        <w:ind w:firstLine="420" w:firstLineChars="200"/>
        <w:rPr>
          <w:rFonts w:hint="eastAsia" w:ascii="宋体" w:hAnsi="宋体" w:eastAsia="宋体" w:cs="宋体"/>
          <w:szCs w:val="21"/>
        </w:rPr>
      </w:pPr>
      <w:r>
        <w:rPr>
          <w:rFonts w:hint="eastAsia" w:ascii="宋体" w:hAnsi="宋体" w:eastAsia="宋体" w:cs="宋体"/>
          <w:szCs w:val="21"/>
        </w:rPr>
        <w:t>1、负责与本服务项目有关的第三方的协调，提供开展服务工作的外部条件。</w:t>
      </w:r>
    </w:p>
    <w:p w14:paraId="2334B704">
      <w:pPr>
        <w:ind w:firstLine="420" w:firstLineChars="200"/>
        <w:rPr>
          <w:rFonts w:hint="eastAsia" w:ascii="宋体" w:hAnsi="宋体" w:eastAsia="宋体" w:cs="宋体"/>
          <w:szCs w:val="21"/>
        </w:rPr>
      </w:pPr>
      <w:r>
        <w:rPr>
          <w:rFonts w:hint="eastAsia" w:ascii="宋体" w:hAnsi="宋体" w:eastAsia="宋体" w:cs="宋体"/>
          <w:szCs w:val="21"/>
        </w:rPr>
        <w:t>2、向乙方提供与本项目服务工作有关的资料。</w:t>
      </w:r>
    </w:p>
    <w:p w14:paraId="4E856A80">
      <w:pPr>
        <w:ind w:firstLine="420" w:firstLineChars="200"/>
        <w:rPr>
          <w:rFonts w:hint="eastAsia" w:ascii="宋体" w:hAnsi="宋体" w:eastAsia="宋体" w:cs="宋体"/>
          <w:szCs w:val="21"/>
        </w:rPr>
      </w:pPr>
      <w:r>
        <w:rPr>
          <w:rFonts w:hint="eastAsia" w:ascii="宋体" w:hAnsi="宋体" w:eastAsia="宋体" w:cs="宋体"/>
          <w:szCs w:val="21"/>
        </w:rPr>
        <w:t>3、负责组织有关专家对项目试验成果评估报告的评审。</w:t>
      </w:r>
    </w:p>
    <w:p w14:paraId="2AC9FDF3">
      <w:pPr>
        <w:ind w:firstLine="422" w:firstLineChars="200"/>
        <w:rPr>
          <w:rFonts w:hint="eastAsia" w:ascii="宋体" w:hAnsi="宋体" w:eastAsia="宋体" w:cs="宋体"/>
          <w:b/>
          <w:bCs/>
          <w:szCs w:val="21"/>
        </w:rPr>
      </w:pPr>
      <w:r>
        <w:rPr>
          <w:rFonts w:hint="eastAsia" w:ascii="宋体" w:hAnsi="宋体" w:eastAsia="宋体" w:cs="宋体"/>
          <w:b/>
          <w:bCs/>
          <w:szCs w:val="21"/>
        </w:rPr>
        <w:t>第六条　乙方的义务</w:t>
      </w:r>
    </w:p>
    <w:p w14:paraId="3592F266">
      <w:pPr>
        <w:ind w:firstLine="420" w:firstLineChars="200"/>
        <w:rPr>
          <w:rFonts w:hint="eastAsia" w:ascii="宋体" w:hAnsi="宋体" w:eastAsia="宋体" w:cs="宋体"/>
          <w:szCs w:val="21"/>
        </w:rPr>
      </w:pPr>
      <w:r>
        <w:rPr>
          <w:rFonts w:hint="eastAsia" w:ascii="宋体" w:hAnsi="宋体" w:eastAsia="宋体" w:cs="宋体"/>
          <w:szCs w:val="21"/>
        </w:rPr>
        <w:t>１、应按照招标文件、投标文件要求按期完成本项目服务工作。</w:t>
      </w:r>
    </w:p>
    <w:p w14:paraId="3B2DE96C">
      <w:pPr>
        <w:ind w:firstLine="420" w:firstLineChars="200"/>
        <w:rPr>
          <w:rFonts w:hint="eastAsia" w:ascii="宋体" w:hAnsi="宋体" w:eastAsia="宋体" w:cs="宋体"/>
          <w:szCs w:val="21"/>
        </w:rPr>
      </w:pPr>
      <w:r>
        <w:rPr>
          <w:rFonts w:hint="eastAsia" w:ascii="宋体" w:hAnsi="宋体" w:eastAsia="宋体" w:cs="宋体"/>
          <w:szCs w:val="21"/>
        </w:rPr>
        <w:t>2、负责组织项目的实施，保证工程进度和成桥荷载试验工作质量，并满足交通部交工验收相关标准。</w:t>
      </w:r>
    </w:p>
    <w:p w14:paraId="44275D29">
      <w:pPr>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rPr>
        <w:t>向甲方提交检测资料等各套，一套电子版文件。</w:t>
      </w:r>
    </w:p>
    <w:p w14:paraId="5135FD45">
      <w:pPr>
        <w:ind w:firstLine="420" w:firstLineChars="200"/>
        <w:rPr>
          <w:rFonts w:hint="eastAsia" w:ascii="宋体" w:hAnsi="宋体" w:eastAsia="宋体" w:cs="宋体"/>
          <w:szCs w:val="21"/>
        </w:rPr>
      </w:pPr>
      <w:r>
        <w:rPr>
          <w:rFonts w:hint="eastAsia" w:ascii="宋体" w:hAnsi="宋体" w:eastAsia="宋体" w:cs="宋体"/>
          <w:szCs w:val="21"/>
        </w:rPr>
        <w:t>4、在履行合同期间或合同规定期限内，不得泄露与本合同规定业务活动有关的保密资料。</w:t>
      </w:r>
    </w:p>
    <w:p w14:paraId="0F1F0EED">
      <w:pPr>
        <w:ind w:firstLine="422" w:firstLineChars="200"/>
        <w:rPr>
          <w:rFonts w:hint="eastAsia" w:ascii="宋体" w:hAnsi="宋体" w:eastAsia="宋体" w:cs="宋体"/>
          <w:b/>
          <w:bCs/>
          <w:szCs w:val="21"/>
        </w:rPr>
      </w:pPr>
      <w:r>
        <w:rPr>
          <w:rFonts w:hint="eastAsia" w:ascii="宋体" w:hAnsi="宋体" w:eastAsia="宋体" w:cs="宋体"/>
          <w:b/>
          <w:bCs/>
          <w:szCs w:val="21"/>
        </w:rPr>
        <w:t>第七条  甲方的权利</w:t>
      </w:r>
    </w:p>
    <w:p w14:paraId="3CEC1719">
      <w:pPr>
        <w:ind w:firstLine="420" w:firstLineChars="200"/>
        <w:rPr>
          <w:rFonts w:hint="eastAsia" w:ascii="宋体" w:hAnsi="宋体" w:eastAsia="宋体" w:cs="宋体"/>
          <w:szCs w:val="21"/>
        </w:rPr>
      </w:pPr>
      <w:r>
        <w:rPr>
          <w:rFonts w:hint="eastAsia" w:ascii="宋体" w:hAnsi="宋体" w:eastAsia="宋体" w:cs="宋体"/>
          <w:szCs w:val="21"/>
        </w:rPr>
        <w:t>1、有权向乙方询问工作进展情况及相关的内容。</w:t>
      </w:r>
    </w:p>
    <w:p w14:paraId="4991E746">
      <w:pPr>
        <w:ind w:firstLine="420" w:firstLineChars="200"/>
        <w:rPr>
          <w:rFonts w:hint="eastAsia" w:ascii="宋体" w:hAnsi="宋体" w:eastAsia="宋体" w:cs="宋体"/>
          <w:szCs w:val="21"/>
        </w:rPr>
      </w:pPr>
      <w:r>
        <w:rPr>
          <w:rFonts w:hint="eastAsia" w:ascii="宋体" w:hAnsi="宋体" w:eastAsia="宋体" w:cs="宋体"/>
          <w:szCs w:val="21"/>
        </w:rPr>
        <w:t>2、有权阐述对具体问题的意见和建议。</w:t>
      </w:r>
    </w:p>
    <w:p w14:paraId="45401C5C">
      <w:pPr>
        <w:ind w:firstLine="420" w:firstLineChars="200"/>
        <w:rPr>
          <w:rFonts w:hint="eastAsia" w:ascii="宋体" w:hAnsi="宋体" w:eastAsia="宋体" w:cs="宋体"/>
          <w:szCs w:val="21"/>
        </w:rPr>
      </w:pPr>
      <w:r>
        <w:rPr>
          <w:rFonts w:hint="eastAsia" w:ascii="宋体" w:hAnsi="宋体" w:eastAsia="宋体" w:cs="宋体"/>
          <w:szCs w:val="21"/>
        </w:rPr>
        <w:t>3、当甲方认定乙方人员不按合同履行其职责，或与第三人串通给甲方造成经济损失的，甲方有权要求更换人员，直至终止合同并要求乙方承担相应的赔偿责任。</w:t>
      </w:r>
    </w:p>
    <w:p w14:paraId="38EB7152">
      <w:pPr>
        <w:ind w:firstLine="422" w:firstLineChars="200"/>
        <w:rPr>
          <w:rFonts w:hint="eastAsia" w:ascii="宋体" w:hAnsi="宋体" w:eastAsia="宋体" w:cs="宋体"/>
          <w:b/>
          <w:bCs/>
          <w:szCs w:val="21"/>
        </w:rPr>
      </w:pPr>
      <w:r>
        <w:rPr>
          <w:rFonts w:hint="eastAsia" w:ascii="宋体" w:hAnsi="宋体" w:eastAsia="宋体" w:cs="宋体"/>
          <w:b/>
          <w:bCs/>
          <w:szCs w:val="21"/>
        </w:rPr>
        <w:t>第八条  乙方的权利</w:t>
      </w:r>
    </w:p>
    <w:p w14:paraId="19FEE399">
      <w:pPr>
        <w:ind w:firstLine="420" w:firstLineChars="200"/>
        <w:rPr>
          <w:rFonts w:hint="eastAsia" w:ascii="宋体" w:hAnsi="宋体" w:eastAsia="宋体" w:cs="宋体"/>
          <w:szCs w:val="21"/>
        </w:rPr>
      </w:pPr>
      <w:r>
        <w:rPr>
          <w:rFonts w:hint="eastAsia" w:ascii="宋体" w:hAnsi="宋体" w:eastAsia="宋体" w:cs="宋体"/>
          <w:szCs w:val="21"/>
        </w:rPr>
        <w:t>1、乙方在本项目服务过程中，如甲方提供的资料不明确时可向甲方提出书面报告。</w:t>
      </w:r>
    </w:p>
    <w:p w14:paraId="73CCD434">
      <w:pPr>
        <w:ind w:firstLine="420" w:firstLineChars="200"/>
        <w:rPr>
          <w:rFonts w:hint="eastAsia" w:ascii="宋体" w:hAnsi="宋体" w:eastAsia="宋体" w:cs="宋体"/>
          <w:szCs w:val="21"/>
        </w:rPr>
      </w:pPr>
      <w:r>
        <w:rPr>
          <w:rFonts w:hint="eastAsia" w:ascii="宋体" w:hAnsi="宋体" w:eastAsia="宋体" w:cs="宋体"/>
          <w:szCs w:val="21"/>
        </w:rPr>
        <w:t>2、乙方在本项目服务过程中，有权对第三方提出与本服务业务有关的问题进行核对或查问。</w:t>
      </w:r>
    </w:p>
    <w:p w14:paraId="7628111F">
      <w:pPr>
        <w:ind w:firstLine="420" w:firstLineChars="200"/>
        <w:rPr>
          <w:rFonts w:hint="eastAsia" w:ascii="宋体" w:hAnsi="宋体" w:eastAsia="宋体" w:cs="宋体"/>
          <w:szCs w:val="21"/>
        </w:rPr>
      </w:pPr>
      <w:r>
        <w:rPr>
          <w:rFonts w:hint="eastAsia" w:ascii="宋体" w:hAnsi="宋体" w:eastAsia="宋体" w:cs="宋体"/>
          <w:szCs w:val="21"/>
        </w:rPr>
        <w:t>3、乙方在本项目服务过程中，有到工程现场勘察的权利。</w:t>
      </w:r>
    </w:p>
    <w:p w14:paraId="35F9D441">
      <w:pPr>
        <w:ind w:firstLine="422" w:firstLineChars="200"/>
        <w:rPr>
          <w:rFonts w:hint="eastAsia" w:ascii="宋体" w:hAnsi="宋体" w:eastAsia="宋体" w:cs="宋体"/>
          <w:b/>
          <w:bCs/>
          <w:szCs w:val="21"/>
        </w:rPr>
      </w:pPr>
      <w:r>
        <w:rPr>
          <w:rFonts w:hint="eastAsia" w:ascii="宋体" w:hAnsi="宋体" w:eastAsia="宋体" w:cs="宋体"/>
          <w:b/>
          <w:bCs/>
          <w:szCs w:val="21"/>
        </w:rPr>
        <w:t>第九条  甲方的责任</w:t>
      </w:r>
    </w:p>
    <w:p w14:paraId="274DDC26">
      <w:pPr>
        <w:ind w:firstLine="420" w:firstLineChars="200"/>
        <w:rPr>
          <w:rFonts w:hint="eastAsia" w:ascii="宋体" w:hAnsi="宋体" w:eastAsia="宋体" w:cs="宋体"/>
          <w:szCs w:val="21"/>
        </w:rPr>
      </w:pPr>
      <w:r>
        <w:rPr>
          <w:rFonts w:hint="eastAsia" w:ascii="宋体" w:hAnsi="宋体" w:eastAsia="宋体" w:cs="宋体"/>
          <w:szCs w:val="21"/>
        </w:rPr>
        <w:t>1、应当履行本合同约定的义务，如有违反则应当承担违约责任，赔偿给乙方造成的损失。</w:t>
      </w:r>
    </w:p>
    <w:p w14:paraId="70EDED42">
      <w:pPr>
        <w:ind w:firstLine="420" w:firstLineChars="200"/>
        <w:rPr>
          <w:rFonts w:hint="eastAsia" w:ascii="宋体" w:hAnsi="宋体" w:eastAsia="宋体" w:cs="宋体"/>
          <w:szCs w:val="21"/>
        </w:rPr>
      </w:pPr>
      <w:r>
        <w:rPr>
          <w:rFonts w:hint="eastAsia" w:ascii="宋体" w:hAnsi="宋体" w:eastAsia="宋体" w:cs="宋体"/>
          <w:szCs w:val="21"/>
        </w:rPr>
        <w:t>2、甲方向乙方提出赔偿要求不能成立时，则应补偿由于该赔偿或其他要求所导致乙方的各种费用的支出。</w:t>
      </w:r>
    </w:p>
    <w:p w14:paraId="30CED81F">
      <w:pPr>
        <w:ind w:firstLine="422" w:firstLineChars="200"/>
        <w:rPr>
          <w:rFonts w:hint="eastAsia" w:ascii="宋体" w:hAnsi="宋体" w:eastAsia="宋体" w:cs="宋体"/>
          <w:b/>
          <w:bCs/>
          <w:szCs w:val="21"/>
        </w:rPr>
      </w:pPr>
      <w:r>
        <w:rPr>
          <w:rFonts w:hint="eastAsia" w:ascii="宋体" w:hAnsi="宋体" w:eastAsia="宋体" w:cs="宋体"/>
          <w:b/>
          <w:bCs/>
          <w:szCs w:val="21"/>
        </w:rPr>
        <w:t>第十条  乙方的责任</w:t>
      </w:r>
    </w:p>
    <w:p w14:paraId="38DEBB41">
      <w:pPr>
        <w:ind w:firstLine="420" w:firstLineChars="200"/>
        <w:rPr>
          <w:rFonts w:hint="eastAsia" w:ascii="宋体" w:hAnsi="宋体" w:eastAsia="宋体" w:cs="宋体"/>
          <w:szCs w:val="21"/>
        </w:rPr>
      </w:pPr>
      <w:r>
        <w:rPr>
          <w:rFonts w:hint="eastAsia" w:ascii="宋体" w:hAnsi="宋体" w:eastAsia="宋体" w:cs="宋体"/>
          <w:szCs w:val="21"/>
        </w:rPr>
        <w:t>1、乙方的责任期即本合同有效期。如因非乙方的责任造成进度的推迟或延误而超过约定的日期，双方应进一步约定相应延长合同有效期。</w:t>
      </w:r>
    </w:p>
    <w:p w14:paraId="47751F10">
      <w:pPr>
        <w:ind w:firstLine="420" w:firstLineChars="200"/>
        <w:rPr>
          <w:rFonts w:hint="eastAsia" w:ascii="宋体" w:hAnsi="宋体" w:eastAsia="宋体" w:cs="宋体"/>
          <w:szCs w:val="21"/>
        </w:rPr>
      </w:pPr>
      <w:r>
        <w:rPr>
          <w:rFonts w:hint="eastAsia" w:ascii="宋体" w:hAnsi="宋体" w:eastAsia="宋体" w:cs="宋体"/>
          <w:szCs w:val="21"/>
        </w:rPr>
        <w:t>2、乙方的责任期内，应当履行本合同中约定的义务，因乙方的单方过失造成的经济损失，应当向甲方进行赔偿。</w:t>
      </w:r>
    </w:p>
    <w:p w14:paraId="4007130B">
      <w:pPr>
        <w:ind w:firstLine="420" w:firstLineChars="200"/>
        <w:rPr>
          <w:rFonts w:hint="eastAsia" w:ascii="宋体" w:hAnsi="宋体" w:eastAsia="宋体" w:cs="宋体"/>
          <w:szCs w:val="21"/>
        </w:rPr>
      </w:pPr>
      <w:r>
        <w:rPr>
          <w:rFonts w:hint="eastAsia" w:ascii="宋体" w:hAnsi="宋体" w:eastAsia="宋体" w:cs="宋体"/>
          <w:szCs w:val="21"/>
        </w:rPr>
        <w:t>3、乙方对甲方或第三方所提出的问题不能及时核对或答复，导致合同不能全部或部分履行，乙方应承担责任。</w:t>
      </w:r>
    </w:p>
    <w:p w14:paraId="07E1161E">
      <w:pPr>
        <w:ind w:firstLine="420" w:firstLineChars="200"/>
        <w:rPr>
          <w:rFonts w:hint="eastAsia" w:ascii="宋体" w:hAnsi="宋体" w:eastAsia="宋体" w:cs="宋体"/>
          <w:szCs w:val="21"/>
        </w:rPr>
      </w:pPr>
      <w:r>
        <w:rPr>
          <w:rFonts w:hint="eastAsia" w:ascii="宋体" w:hAnsi="宋体" w:eastAsia="宋体" w:cs="宋体"/>
          <w:szCs w:val="21"/>
        </w:rPr>
        <w:t>4、乙方向甲方提出赔偿要求不能成立时，则应补偿由于该赔偿或其他要求所导致甲方的各种费用的支出。</w:t>
      </w:r>
    </w:p>
    <w:p w14:paraId="72C95583">
      <w:pPr>
        <w:ind w:firstLine="422" w:firstLineChars="200"/>
        <w:rPr>
          <w:rFonts w:hint="eastAsia" w:ascii="宋体" w:hAnsi="宋体" w:eastAsia="宋体" w:cs="宋体"/>
          <w:b/>
          <w:bCs/>
          <w:szCs w:val="21"/>
        </w:rPr>
      </w:pPr>
      <w:r>
        <w:rPr>
          <w:rFonts w:hint="eastAsia" w:ascii="宋体" w:hAnsi="宋体" w:eastAsia="宋体" w:cs="宋体"/>
          <w:b/>
          <w:bCs/>
          <w:szCs w:val="21"/>
        </w:rPr>
        <w:t>第十一条  人员要求</w:t>
      </w:r>
    </w:p>
    <w:p w14:paraId="4826FC4A">
      <w:pPr>
        <w:ind w:firstLine="420" w:firstLineChars="200"/>
        <w:rPr>
          <w:rFonts w:hint="eastAsia" w:ascii="宋体" w:hAnsi="宋体" w:eastAsia="宋体" w:cs="宋体"/>
          <w:szCs w:val="21"/>
        </w:rPr>
      </w:pPr>
      <w:r>
        <w:rPr>
          <w:rFonts w:hint="eastAsia" w:ascii="宋体" w:hAnsi="宋体" w:eastAsia="宋体" w:cs="宋体"/>
          <w:szCs w:val="21"/>
        </w:rPr>
        <w:t>1、参加本项目试验的人员必须具有国家和有关部门规定的相应资质。</w:t>
      </w:r>
    </w:p>
    <w:p w14:paraId="2E75EACC">
      <w:pPr>
        <w:ind w:firstLine="420" w:firstLineChars="200"/>
        <w:rPr>
          <w:rFonts w:hint="eastAsia" w:ascii="宋体" w:hAnsi="宋体" w:eastAsia="宋体" w:cs="宋体"/>
          <w:szCs w:val="21"/>
        </w:rPr>
      </w:pPr>
      <w:r>
        <w:rPr>
          <w:rFonts w:hint="eastAsia" w:ascii="宋体" w:hAnsi="宋体" w:eastAsia="宋体" w:cs="宋体"/>
          <w:szCs w:val="21"/>
        </w:rPr>
        <w:t>2、 参加本项目的试验人员的配置必须与投标文件中的服务承诺书和试验服务组织实施方案一致。</w:t>
      </w:r>
    </w:p>
    <w:p w14:paraId="6061DCA9">
      <w:pPr>
        <w:ind w:firstLine="420" w:firstLineChars="200"/>
        <w:rPr>
          <w:rFonts w:hint="eastAsia" w:ascii="宋体" w:hAnsi="宋体" w:eastAsia="宋体" w:cs="宋体"/>
          <w:szCs w:val="21"/>
        </w:rPr>
      </w:pPr>
      <w:r>
        <w:rPr>
          <w:rFonts w:hint="eastAsia" w:ascii="宋体" w:hAnsi="宋体" w:eastAsia="宋体" w:cs="宋体"/>
          <w:szCs w:val="21"/>
        </w:rPr>
        <w:t>3、必须以直属试验人员参与本项目服务，不得使用挂靠队伍。</w:t>
      </w:r>
    </w:p>
    <w:p w14:paraId="57EEA5AA">
      <w:pPr>
        <w:ind w:firstLine="422" w:firstLineChars="200"/>
        <w:rPr>
          <w:rFonts w:hint="eastAsia" w:ascii="宋体" w:hAnsi="宋体" w:eastAsia="宋体" w:cs="宋体"/>
          <w:b/>
          <w:bCs/>
          <w:szCs w:val="21"/>
        </w:rPr>
      </w:pPr>
      <w:r>
        <w:rPr>
          <w:rFonts w:hint="eastAsia" w:ascii="宋体" w:hAnsi="宋体" w:eastAsia="宋体" w:cs="宋体"/>
          <w:b/>
          <w:bCs/>
          <w:szCs w:val="21"/>
        </w:rPr>
        <w:t>第十二条  乙方服务工具要求</w:t>
      </w:r>
    </w:p>
    <w:p w14:paraId="327CFEC9">
      <w:pPr>
        <w:ind w:firstLine="420" w:firstLineChars="200"/>
        <w:rPr>
          <w:rFonts w:hint="eastAsia" w:ascii="宋体" w:hAnsi="宋体" w:eastAsia="宋体" w:cs="宋体"/>
          <w:szCs w:val="21"/>
        </w:rPr>
      </w:pPr>
      <w:r>
        <w:rPr>
          <w:rFonts w:hint="eastAsia" w:ascii="宋体" w:hAnsi="宋体" w:eastAsia="宋体" w:cs="宋体"/>
          <w:szCs w:val="21"/>
        </w:rPr>
        <w:t>1、乙方应配备中标项目所需的足够数量的仪器、仪表以及工具等设备。用户不需向乙方提供施工工具和仪器、仪表。</w:t>
      </w:r>
    </w:p>
    <w:p w14:paraId="57E4B209">
      <w:pPr>
        <w:ind w:firstLine="420" w:firstLineChars="200"/>
        <w:rPr>
          <w:rFonts w:hint="eastAsia" w:ascii="宋体" w:hAnsi="宋体" w:eastAsia="宋体" w:cs="宋体"/>
          <w:szCs w:val="21"/>
        </w:rPr>
      </w:pPr>
      <w:r>
        <w:rPr>
          <w:rFonts w:hint="eastAsia" w:ascii="宋体" w:hAnsi="宋体" w:eastAsia="宋体" w:cs="宋体"/>
          <w:szCs w:val="21"/>
        </w:rPr>
        <w:t>2、乙方在提供服务过程中应自备车辆。</w:t>
      </w:r>
    </w:p>
    <w:p w14:paraId="0E9273CE">
      <w:pPr>
        <w:ind w:firstLine="422" w:firstLineChars="200"/>
        <w:rPr>
          <w:rFonts w:hint="eastAsia" w:ascii="宋体" w:hAnsi="宋体" w:eastAsia="宋体" w:cs="宋体"/>
          <w:b/>
          <w:bCs/>
          <w:szCs w:val="21"/>
        </w:rPr>
      </w:pPr>
      <w:r>
        <w:rPr>
          <w:rFonts w:hint="eastAsia" w:ascii="宋体" w:hAnsi="宋体" w:eastAsia="宋体" w:cs="宋体"/>
          <w:b/>
          <w:bCs/>
          <w:szCs w:val="21"/>
        </w:rPr>
        <w:t>第十三条  保密要求</w:t>
      </w:r>
    </w:p>
    <w:p w14:paraId="376F7E90">
      <w:pPr>
        <w:ind w:firstLine="420" w:firstLineChars="200"/>
        <w:rPr>
          <w:rFonts w:hint="eastAsia" w:ascii="宋体" w:hAnsi="宋体" w:eastAsia="宋体" w:cs="宋体"/>
          <w:szCs w:val="21"/>
        </w:rPr>
      </w:pPr>
      <w:r>
        <w:rPr>
          <w:rFonts w:hint="eastAsia" w:ascii="宋体" w:hAnsi="宋体" w:eastAsia="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461EF6F4">
      <w:pPr>
        <w:ind w:firstLine="420" w:firstLineChars="200"/>
        <w:rPr>
          <w:rFonts w:hint="eastAsia" w:ascii="宋体" w:hAnsi="宋体" w:eastAsia="宋体" w:cs="宋体"/>
          <w:szCs w:val="21"/>
        </w:rPr>
      </w:pPr>
      <w:r>
        <w:rPr>
          <w:rFonts w:hint="eastAsia" w:ascii="宋体" w:hAnsi="宋体" w:eastAsia="宋体" w:cs="宋体"/>
          <w:szCs w:val="21"/>
        </w:rPr>
        <w:t>2、乙方在履行合同过程中所获得或接触到的任何内部数据资料，未经甲方同意，不得向第三方透露。</w:t>
      </w:r>
    </w:p>
    <w:p w14:paraId="07FB2F54">
      <w:pPr>
        <w:ind w:firstLine="420" w:firstLineChars="200"/>
        <w:rPr>
          <w:rFonts w:hint="eastAsia" w:ascii="宋体" w:hAnsi="宋体" w:eastAsia="宋体" w:cs="宋体"/>
          <w:szCs w:val="21"/>
        </w:rPr>
      </w:pPr>
      <w:r>
        <w:rPr>
          <w:rFonts w:hint="eastAsia" w:ascii="宋体" w:hAnsi="宋体" w:eastAsia="宋体" w:cs="宋体"/>
          <w:szCs w:val="21"/>
        </w:rPr>
        <w:t>3、乙方实施项目的一切程序都应符合国家安全、保密的有关规定和标准。</w:t>
      </w:r>
    </w:p>
    <w:p w14:paraId="21C1326E">
      <w:pPr>
        <w:ind w:firstLine="420" w:firstLineChars="200"/>
        <w:rPr>
          <w:rFonts w:hint="eastAsia" w:ascii="宋体" w:hAnsi="宋体" w:eastAsia="宋体" w:cs="宋体"/>
          <w:szCs w:val="21"/>
        </w:rPr>
      </w:pPr>
      <w:r>
        <w:rPr>
          <w:rFonts w:hint="eastAsia" w:ascii="宋体" w:hAnsi="宋体" w:eastAsia="宋体" w:cs="宋体"/>
          <w:szCs w:val="21"/>
        </w:rPr>
        <w:t>4、乙方参加项目的有关人员均需同甲方签订保密协议。</w:t>
      </w:r>
    </w:p>
    <w:p w14:paraId="5202B2EC">
      <w:pPr>
        <w:ind w:firstLine="422" w:firstLineChars="200"/>
        <w:rPr>
          <w:rFonts w:hint="eastAsia" w:ascii="宋体" w:hAnsi="宋体" w:eastAsia="宋体" w:cs="宋体"/>
          <w:b/>
          <w:bCs/>
          <w:szCs w:val="21"/>
        </w:rPr>
      </w:pPr>
      <w:r>
        <w:rPr>
          <w:rFonts w:hint="eastAsia" w:ascii="宋体" w:hAnsi="宋体" w:eastAsia="宋体" w:cs="宋体"/>
          <w:b/>
          <w:bCs/>
          <w:szCs w:val="21"/>
        </w:rPr>
        <w:t xml:space="preserve">第十四条  验收     </w:t>
      </w:r>
    </w:p>
    <w:p w14:paraId="69D87AAE">
      <w:pPr>
        <w:ind w:firstLine="420" w:firstLineChars="200"/>
        <w:rPr>
          <w:rFonts w:hint="eastAsia" w:ascii="宋体" w:hAnsi="宋体" w:eastAsia="宋体" w:cs="宋体"/>
          <w:szCs w:val="21"/>
        </w:rPr>
      </w:pPr>
      <w:r>
        <w:rPr>
          <w:rFonts w:hint="eastAsia" w:ascii="宋体" w:hAnsi="宋体" w:eastAsia="宋体" w:cs="宋体"/>
          <w:szCs w:val="21"/>
        </w:rPr>
        <w:t>1、下列文件的验收分为</w:t>
      </w:r>
      <w:r>
        <w:rPr>
          <w:rFonts w:hint="eastAsia" w:ascii="宋体" w:hAnsi="宋体" w:eastAsia="宋体" w:cs="宋体"/>
          <w:szCs w:val="21"/>
          <w:u w:val="single"/>
        </w:rPr>
        <w:t xml:space="preserve">          三</w:t>
      </w:r>
      <w:r>
        <w:rPr>
          <w:rFonts w:hint="eastAsia" w:ascii="宋体" w:hAnsi="宋体" w:eastAsia="宋体" w:cs="宋体"/>
          <w:szCs w:val="21"/>
        </w:rPr>
        <w:t>个阶段:</w:t>
      </w:r>
    </w:p>
    <w:p w14:paraId="09BB6E95">
      <w:pPr>
        <w:ind w:firstLine="420" w:firstLineChars="200"/>
        <w:rPr>
          <w:rFonts w:hint="eastAsia" w:ascii="宋体" w:hAnsi="宋体" w:eastAsia="宋体" w:cs="宋体"/>
          <w:szCs w:val="21"/>
        </w:rPr>
      </w:pPr>
      <w:r>
        <w:rPr>
          <w:rFonts w:hint="eastAsia" w:ascii="宋体" w:hAnsi="宋体" w:eastAsia="宋体" w:cs="宋体"/>
          <w:szCs w:val="21"/>
        </w:rPr>
        <w:t>2、其余文件和工作由用户组织有关技术人员根据国家和行业有关规范、规程、标准和用户需求直接验收。</w:t>
      </w:r>
    </w:p>
    <w:p w14:paraId="5F07CDD2">
      <w:pPr>
        <w:ind w:firstLine="420" w:firstLineChars="200"/>
        <w:rPr>
          <w:rFonts w:hint="eastAsia" w:ascii="宋体" w:hAnsi="宋体" w:eastAsia="宋体" w:cs="宋体"/>
          <w:szCs w:val="21"/>
        </w:rPr>
      </w:pPr>
      <w:r>
        <w:rPr>
          <w:rFonts w:hint="eastAsia" w:ascii="宋体" w:hAnsi="宋体" w:eastAsia="宋体" w:cs="宋体"/>
          <w:szCs w:val="21"/>
        </w:rPr>
        <w:t>3、验收依据为招标文件、投标文件，国家和行业有关规范、规程和标准。</w:t>
      </w:r>
    </w:p>
    <w:p w14:paraId="77706060">
      <w:pPr>
        <w:ind w:firstLine="422" w:firstLineChars="200"/>
        <w:rPr>
          <w:rFonts w:hint="eastAsia" w:ascii="宋体" w:hAnsi="宋体" w:eastAsia="宋体" w:cs="宋体"/>
          <w:b/>
          <w:bCs/>
          <w:szCs w:val="21"/>
        </w:rPr>
      </w:pPr>
      <w:r>
        <w:rPr>
          <w:rFonts w:hint="eastAsia" w:ascii="宋体" w:hAnsi="宋体" w:eastAsia="宋体" w:cs="宋体"/>
          <w:b/>
          <w:bCs/>
          <w:szCs w:val="21"/>
        </w:rPr>
        <w:t>第十五条  付款方式</w:t>
      </w:r>
    </w:p>
    <w:p w14:paraId="1229B32F">
      <w:pPr>
        <w:ind w:firstLine="420" w:firstLineChars="200"/>
        <w:rPr>
          <w:rFonts w:hint="eastAsia" w:ascii="宋体" w:hAnsi="宋体" w:eastAsia="宋体" w:cs="宋体"/>
          <w:szCs w:val="21"/>
        </w:rPr>
      </w:pPr>
      <w:r>
        <w:rPr>
          <w:rFonts w:hint="eastAsia" w:ascii="宋体" w:hAnsi="宋体" w:eastAsia="宋体" w:cs="宋体"/>
          <w:szCs w:val="21"/>
        </w:rPr>
        <w:t>1、合同签订后   天内乙方向甲方开具合法有效的发票后，甲方于   天内向乙方支付合同总价%的款项。</w:t>
      </w:r>
    </w:p>
    <w:p w14:paraId="1A03099B">
      <w:pPr>
        <w:ind w:firstLine="420" w:firstLineChars="200"/>
        <w:rPr>
          <w:rFonts w:hint="eastAsia" w:ascii="宋体" w:hAnsi="宋体" w:eastAsia="宋体" w:cs="宋体"/>
          <w:szCs w:val="21"/>
        </w:rPr>
      </w:pPr>
      <w:r>
        <w:rPr>
          <w:rFonts w:hint="eastAsia" w:ascii="宋体" w:hAnsi="宋体" w:eastAsia="宋体" w:cs="宋体"/>
          <w:szCs w:val="21"/>
        </w:rPr>
        <w:t>2、检测完成并提交评估报告后  天内，乙方向甲方开具合法有效发票后 天，甲方向乙方支付合同总价%的款项。</w:t>
      </w:r>
    </w:p>
    <w:p w14:paraId="4C6310DA">
      <w:pPr>
        <w:ind w:firstLine="420" w:firstLineChars="200"/>
        <w:rPr>
          <w:rFonts w:hint="eastAsia" w:ascii="宋体" w:hAnsi="宋体" w:eastAsia="宋体" w:cs="宋体"/>
          <w:szCs w:val="21"/>
        </w:rPr>
      </w:pPr>
      <w:r>
        <w:rPr>
          <w:rFonts w:hint="eastAsia" w:ascii="宋体" w:hAnsi="宋体" w:eastAsia="宋体" w:cs="宋体"/>
          <w:szCs w:val="21"/>
        </w:rPr>
        <w:t>3、报告通过专家评审后，甲方向乙方支付合同总价%的款项。</w:t>
      </w:r>
    </w:p>
    <w:p w14:paraId="000F2C9C">
      <w:pPr>
        <w:ind w:firstLine="422" w:firstLineChars="200"/>
        <w:rPr>
          <w:rFonts w:hint="eastAsia" w:ascii="宋体" w:hAnsi="宋体" w:eastAsia="宋体" w:cs="宋体"/>
          <w:b/>
          <w:bCs/>
          <w:szCs w:val="21"/>
        </w:rPr>
      </w:pPr>
      <w:r>
        <w:rPr>
          <w:rFonts w:hint="eastAsia" w:ascii="宋体" w:hAnsi="宋体" w:eastAsia="宋体" w:cs="宋体"/>
          <w:b/>
          <w:bCs/>
          <w:szCs w:val="21"/>
        </w:rPr>
        <w:t>第十六条  争议解决办法</w:t>
      </w:r>
    </w:p>
    <w:p w14:paraId="2BEB8B86">
      <w:pPr>
        <w:ind w:firstLine="420" w:firstLineChars="200"/>
        <w:rPr>
          <w:rFonts w:hint="eastAsia" w:ascii="宋体" w:hAnsi="宋体" w:eastAsia="宋体" w:cs="宋体"/>
          <w:szCs w:val="21"/>
        </w:rPr>
      </w:pPr>
      <w:r>
        <w:rPr>
          <w:rFonts w:hint="eastAsia" w:ascii="宋体" w:hAnsi="宋体" w:eastAsia="宋体" w:cs="宋体"/>
          <w:szCs w:val="21"/>
        </w:rPr>
        <w:t>执行本合同发生的争议，由甲乙双方协商解决，如协商不成的，应提交甲方所在地人民法院诉讼解决。</w:t>
      </w:r>
    </w:p>
    <w:p w14:paraId="7C9E0033">
      <w:pPr>
        <w:ind w:firstLine="422" w:firstLineChars="200"/>
        <w:rPr>
          <w:rFonts w:hint="eastAsia" w:ascii="宋体" w:hAnsi="宋体" w:eastAsia="宋体" w:cs="宋体"/>
          <w:b/>
          <w:bCs/>
          <w:szCs w:val="21"/>
        </w:rPr>
      </w:pPr>
      <w:r>
        <w:rPr>
          <w:rFonts w:hint="eastAsia" w:ascii="宋体" w:hAnsi="宋体" w:eastAsia="宋体" w:cs="宋体"/>
          <w:b/>
          <w:bCs/>
          <w:szCs w:val="21"/>
        </w:rPr>
        <w:t>第十七条  风险责任</w:t>
      </w:r>
    </w:p>
    <w:p w14:paraId="3AF88351">
      <w:pPr>
        <w:ind w:firstLine="420" w:firstLineChars="200"/>
        <w:rPr>
          <w:rFonts w:hint="eastAsia" w:ascii="宋体" w:hAnsi="宋体" w:eastAsia="宋体" w:cs="宋体"/>
          <w:szCs w:val="21"/>
        </w:rPr>
      </w:pPr>
      <w:r>
        <w:rPr>
          <w:rFonts w:hint="eastAsia" w:ascii="宋体" w:hAnsi="宋体" w:eastAsia="宋体" w:cs="宋体"/>
          <w:szCs w:val="21"/>
        </w:rPr>
        <w:t>１、乙方应完全地按照招标文件的要求和乙方投标文件的承诺完成本项目，出于自身财务、技术、人力等原因导致项目失败的，应承担全部责任。</w:t>
      </w:r>
    </w:p>
    <w:p w14:paraId="043B2117">
      <w:pPr>
        <w:ind w:firstLine="420" w:firstLineChars="200"/>
        <w:rPr>
          <w:rFonts w:hint="eastAsia" w:ascii="宋体" w:hAnsi="宋体" w:eastAsia="宋体" w:cs="宋体"/>
          <w:szCs w:val="21"/>
        </w:rPr>
      </w:pPr>
      <w:r>
        <w:rPr>
          <w:rFonts w:hint="eastAsia" w:ascii="宋体" w:hAnsi="宋体" w:eastAsia="宋体" w:cs="宋体"/>
          <w:szCs w:val="21"/>
        </w:rPr>
        <w:t>2、乙方在实施荷载试验过程中应对自身的安全生产负责，若非因甲方原因发生的各种事故甲方不承担任何责任。</w:t>
      </w:r>
    </w:p>
    <w:p w14:paraId="300B425A">
      <w:pPr>
        <w:ind w:firstLine="422" w:firstLineChars="200"/>
        <w:rPr>
          <w:rFonts w:hint="eastAsia" w:ascii="宋体" w:hAnsi="宋体" w:eastAsia="宋体" w:cs="宋体"/>
          <w:b/>
          <w:bCs/>
          <w:szCs w:val="21"/>
        </w:rPr>
      </w:pPr>
      <w:r>
        <w:rPr>
          <w:rFonts w:hint="eastAsia" w:ascii="宋体" w:hAnsi="宋体" w:eastAsia="宋体" w:cs="宋体"/>
          <w:b/>
          <w:bCs/>
          <w:szCs w:val="21"/>
        </w:rPr>
        <w:t>第十八条  违约责任</w:t>
      </w:r>
    </w:p>
    <w:p w14:paraId="7CF5248D">
      <w:pPr>
        <w:pStyle w:val="19"/>
        <w:spacing w:line="240" w:lineRule="auto"/>
        <w:rPr>
          <w:rFonts w:hint="eastAsia" w:ascii="宋体" w:hAnsi="宋体" w:eastAsia="宋体" w:cs="宋体"/>
          <w:szCs w:val="21"/>
        </w:rPr>
      </w:pPr>
      <w:r>
        <w:rPr>
          <w:rFonts w:hint="eastAsia" w:ascii="宋体" w:hAnsi="宋体" w:eastAsia="宋体" w:cs="宋体"/>
          <w:szCs w:val="21"/>
        </w:rPr>
        <w:t>１、因乙方原因，未能按规定时间完成有关工作的，每延误一天，甲方可在支付合同余款中扣除合同价款千分之一。</w:t>
      </w:r>
    </w:p>
    <w:p w14:paraId="7B65480E">
      <w:pPr>
        <w:ind w:firstLine="420" w:firstLineChars="200"/>
        <w:rPr>
          <w:rFonts w:hint="eastAsia" w:ascii="宋体" w:hAnsi="宋体" w:eastAsia="宋体" w:cs="宋体"/>
          <w:szCs w:val="21"/>
        </w:rPr>
      </w:pPr>
      <w:r>
        <w:rPr>
          <w:rFonts w:hint="eastAsia" w:ascii="宋体" w:hAnsi="宋体" w:eastAsia="宋体" w:cs="宋体"/>
          <w:szCs w:val="21"/>
        </w:rPr>
        <w:t>2、由于乙方原因造成试验成果质量低劣，不能满足大纲要求时，应继续完善试验工作，其费用由乙方承担。</w:t>
      </w:r>
    </w:p>
    <w:p w14:paraId="369718BE">
      <w:pPr>
        <w:ind w:firstLine="420" w:firstLineChars="200"/>
        <w:rPr>
          <w:rFonts w:hint="eastAsia" w:ascii="宋体" w:hAnsi="宋体" w:eastAsia="宋体" w:cs="宋体"/>
          <w:szCs w:val="21"/>
        </w:rPr>
      </w:pPr>
      <w:r>
        <w:rPr>
          <w:rFonts w:hint="eastAsia" w:ascii="宋体" w:hAnsi="宋体" w:eastAsia="宋体" w:cs="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B122C54">
      <w:pPr>
        <w:ind w:firstLine="420" w:firstLineChars="200"/>
        <w:rPr>
          <w:rFonts w:hint="eastAsia" w:ascii="宋体" w:hAnsi="宋体" w:eastAsia="宋体" w:cs="宋体"/>
          <w:szCs w:val="21"/>
        </w:rPr>
      </w:pPr>
      <w:r>
        <w:rPr>
          <w:rFonts w:hint="eastAsia" w:ascii="宋体" w:hAnsi="宋体" w:eastAsia="宋体" w:cs="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5755F8B9">
      <w:pPr>
        <w:ind w:firstLine="420" w:firstLineChars="200"/>
        <w:rPr>
          <w:rFonts w:hint="eastAsia" w:ascii="宋体" w:hAnsi="宋体" w:eastAsia="宋体" w:cs="宋体"/>
          <w:szCs w:val="21"/>
        </w:rPr>
      </w:pPr>
      <w:r>
        <w:rPr>
          <w:rFonts w:hint="eastAsia" w:ascii="宋体" w:hAnsi="宋体" w:eastAsia="宋体" w:cs="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269B7133">
      <w:pPr>
        <w:ind w:firstLine="420" w:firstLineChars="200"/>
        <w:rPr>
          <w:rFonts w:hint="eastAsia" w:ascii="宋体" w:hAnsi="宋体" w:eastAsia="宋体" w:cs="宋体"/>
          <w:szCs w:val="21"/>
        </w:rPr>
      </w:pPr>
      <w:r>
        <w:rPr>
          <w:rFonts w:hint="eastAsia" w:ascii="宋体" w:hAnsi="宋体" w:eastAsia="宋体" w:cs="宋体"/>
          <w:szCs w:val="21"/>
        </w:rPr>
        <w:t>6、因乙方提供的服务成果受到侵权指控或者引发法律纠纷，影响甲方使用服务成果或者导致合同目的不能实现的，甲方有权要求乙方按合同总额   %支付违约金，并有权解除合同。</w:t>
      </w:r>
    </w:p>
    <w:p w14:paraId="2C0FB6AC">
      <w:pPr>
        <w:ind w:firstLine="422" w:firstLineChars="200"/>
        <w:rPr>
          <w:rFonts w:hint="eastAsia" w:ascii="宋体" w:hAnsi="宋体" w:eastAsia="宋体" w:cs="宋体"/>
          <w:b/>
          <w:bCs/>
          <w:szCs w:val="21"/>
        </w:rPr>
      </w:pPr>
      <w:r>
        <w:rPr>
          <w:rFonts w:hint="eastAsia" w:ascii="宋体" w:hAnsi="宋体" w:eastAsia="宋体" w:cs="宋体"/>
          <w:b/>
          <w:bCs/>
          <w:szCs w:val="21"/>
        </w:rPr>
        <w:t>第十九条  其他</w:t>
      </w:r>
    </w:p>
    <w:p w14:paraId="70ED4AF8">
      <w:pPr>
        <w:ind w:firstLine="420" w:firstLineChars="200"/>
        <w:rPr>
          <w:rFonts w:hint="eastAsia" w:ascii="宋体" w:hAnsi="宋体" w:eastAsia="宋体" w:cs="宋体"/>
          <w:szCs w:val="21"/>
        </w:rPr>
      </w:pPr>
      <w:r>
        <w:rPr>
          <w:rFonts w:hint="eastAsia" w:ascii="宋体" w:hAnsi="宋体" w:eastAsia="宋体" w:cs="宋体"/>
          <w:szCs w:val="21"/>
        </w:rPr>
        <w:t>1、本协议书与下列文件一起构成合同文件，如下述文件之间有任何抵触、矛盾或歧义，应按以下顺序解释：</w:t>
      </w:r>
    </w:p>
    <w:p w14:paraId="51BE6247">
      <w:pPr>
        <w:ind w:firstLine="420" w:firstLineChars="200"/>
        <w:rPr>
          <w:rFonts w:hint="eastAsia" w:ascii="宋体" w:hAnsi="宋体" w:eastAsia="宋体" w:cs="宋体"/>
          <w:szCs w:val="21"/>
        </w:rPr>
      </w:pPr>
      <w:r>
        <w:rPr>
          <w:rFonts w:hint="eastAsia" w:ascii="宋体" w:hAnsi="宋体" w:eastAsia="宋体" w:cs="宋体"/>
          <w:szCs w:val="21"/>
        </w:rPr>
        <w:t>（1）政府采购合同协议书及其变更、补充协议</w:t>
      </w:r>
    </w:p>
    <w:p w14:paraId="2B170E62">
      <w:pPr>
        <w:ind w:firstLine="420" w:firstLineChars="200"/>
        <w:rPr>
          <w:rFonts w:hint="eastAsia" w:ascii="宋体" w:hAnsi="宋体" w:eastAsia="宋体" w:cs="宋体"/>
          <w:szCs w:val="21"/>
        </w:rPr>
      </w:pPr>
      <w:r>
        <w:rPr>
          <w:rFonts w:hint="eastAsia" w:ascii="宋体" w:hAnsi="宋体" w:eastAsia="宋体" w:cs="宋体"/>
          <w:szCs w:val="21"/>
        </w:rPr>
        <w:t>（2）政府采购合同专用条款</w:t>
      </w:r>
    </w:p>
    <w:p w14:paraId="3878E69E">
      <w:pPr>
        <w:ind w:firstLine="420" w:firstLineChars="200"/>
        <w:rPr>
          <w:rFonts w:hint="eastAsia" w:ascii="宋体" w:hAnsi="宋体" w:eastAsia="宋体" w:cs="宋体"/>
          <w:szCs w:val="21"/>
        </w:rPr>
      </w:pPr>
      <w:r>
        <w:rPr>
          <w:rFonts w:hint="eastAsia" w:ascii="宋体" w:hAnsi="宋体" w:eastAsia="宋体" w:cs="宋体"/>
          <w:szCs w:val="21"/>
        </w:rPr>
        <w:t>（3）政府采购合同通用条款</w:t>
      </w:r>
    </w:p>
    <w:p w14:paraId="16A537FA">
      <w:pPr>
        <w:ind w:firstLine="420" w:firstLineChars="200"/>
        <w:rPr>
          <w:rFonts w:hint="eastAsia" w:ascii="宋体" w:hAnsi="宋体" w:eastAsia="宋体" w:cs="宋体"/>
          <w:szCs w:val="21"/>
        </w:rPr>
      </w:pPr>
      <w:r>
        <w:rPr>
          <w:rFonts w:hint="eastAsia" w:ascii="宋体" w:hAnsi="宋体" w:eastAsia="宋体" w:cs="宋体"/>
          <w:szCs w:val="21"/>
        </w:rPr>
        <w:t>（4）中标（成交）通知书</w:t>
      </w:r>
    </w:p>
    <w:p w14:paraId="06A4534F">
      <w:pPr>
        <w:ind w:firstLine="420" w:firstLineChars="200"/>
        <w:rPr>
          <w:rFonts w:hint="eastAsia" w:ascii="宋体" w:hAnsi="宋体" w:eastAsia="宋体" w:cs="宋体"/>
          <w:szCs w:val="21"/>
        </w:rPr>
      </w:pPr>
      <w:r>
        <w:rPr>
          <w:rFonts w:hint="eastAsia" w:ascii="宋体" w:hAnsi="宋体" w:eastAsia="宋体" w:cs="宋体"/>
          <w:szCs w:val="21"/>
        </w:rPr>
        <w:t>（5）投标（响应）文件</w:t>
      </w:r>
    </w:p>
    <w:p w14:paraId="30A413D8">
      <w:pPr>
        <w:ind w:firstLine="420" w:firstLineChars="200"/>
        <w:rPr>
          <w:rFonts w:hint="eastAsia" w:ascii="宋体" w:hAnsi="宋体" w:eastAsia="宋体" w:cs="宋体"/>
          <w:szCs w:val="21"/>
        </w:rPr>
      </w:pPr>
      <w:r>
        <w:rPr>
          <w:rFonts w:hint="eastAsia" w:ascii="宋体" w:hAnsi="宋体" w:eastAsia="宋体" w:cs="宋体"/>
          <w:szCs w:val="21"/>
        </w:rPr>
        <w:t>（6）采购文件</w:t>
      </w:r>
    </w:p>
    <w:p w14:paraId="0B3ED586">
      <w:pPr>
        <w:ind w:firstLine="420" w:firstLineChars="200"/>
        <w:rPr>
          <w:rFonts w:hint="eastAsia" w:ascii="宋体" w:hAnsi="宋体" w:eastAsia="宋体" w:cs="宋体"/>
          <w:szCs w:val="21"/>
        </w:rPr>
      </w:pPr>
      <w:r>
        <w:rPr>
          <w:rFonts w:hint="eastAsia" w:ascii="宋体" w:hAnsi="宋体" w:eastAsia="宋体" w:cs="宋体"/>
          <w:szCs w:val="21"/>
        </w:rPr>
        <w:t>（7）有关技术文件，图纸</w:t>
      </w:r>
    </w:p>
    <w:p w14:paraId="131FFD3D">
      <w:pPr>
        <w:ind w:firstLine="420" w:firstLineChars="200"/>
        <w:rPr>
          <w:rFonts w:hint="eastAsia" w:ascii="宋体" w:hAnsi="宋体" w:eastAsia="宋体" w:cs="宋体"/>
          <w:szCs w:val="21"/>
        </w:rPr>
      </w:pPr>
      <w:r>
        <w:rPr>
          <w:rFonts w:hint="eastAsia" w:ascii="宋体" w:hAnsi="宋体" w:eastAsia="宋体" w:cs="宋体"/>
          <w:szCs w:val="21"/>
        </w:rPr>
        <w:t>（8）国家法律、行政法规和规章制度规定或合同约定的作为合同组成部分的其他文件。</w:t>
      </w:r>
    </w:p>
    <w:p w14:paraId="09CE08E6">
      <w:pPr>
        <w:ind w:firstLine="420" w:firstLineChars="200"/>
        <w:rPr>
          <w:rFonts w:hint="eastAsia" w:ascii="宋体" w:hAnsi="宋体" w:eastAsia="宋体" w:cs="宋体"/>
          <w:szCs w:val="21"/>
        </w:rPr>
      </w:pPr>
      <w:r>
        <w:rPr>
          <w:rFonts w:hint="eastAsia" w:ascii="宋体" w:hAnsi="宋体" w:eastAsia="宋体" w:cs="宋体"/>
          <w:szCs w:val="21"/>
        </w:rPr>
        <w:t>2、下列文件均为本合同的组成部分：</w:t>
      </w:r>
    </w:p>
    <w:p w14:paraId="3586BE32">
      <w:pPr>
        <w:ind w:firstLine="420" w:firstLineChars="200"/>
        <w:rPr>
          <w:rFonts w:hint="eastAsia" w:ascii="宋体" w:hAnsi="宋体" w:eastAsia="宋体" w:cs="宋体"/>
          <w:szCs w:val="21"/>
        </w:rPr>
      </w:pPr>
      <w:r>
        <w:rPr>
          <w:rFonts w:hint="eastAsia" w:ascii="宋体" w:hAnsi="宋体" w:eastAsia="宋体" w:cs="宋体"/>
          <w:szCs w:val="21"/>
        </w:rPr>
        <w:t>（1）号招标文件、答疑及补充通知；</w:t>
      </w:r>
    </w:p>
    <w:p w14:paraId="2194DD89">
      <w:pPr>
        <w:ind w:firstLine="420" w:firstLineChars="200"/>
        <w:rPr>
          <w:rFonts w:hint="eastAsia" w:ascii="宋体" w:hAnsi="宋体" w:eastAsia="宋体" w:cs="宋体"/>
          <w:szCs w:val="21"/>
        </w:rPr>
      </w:pPr>
      <w:r>
        <w:rPr>
          <w:rFonts w:hint="eastAsia" w:ascii="宋体" w:hAnsi="宋体" w:eastAsia="宋体" w:cs="宋体"/>
          <w:szCs w:val="21"/>
        </w:rPr>
        <w:t>（2）投标文件；</w:t>
      </w:r>
    </w:p>
    <w:p w14:paraId="49748E61">
      <w:pPr>
        <w:ind w:firstLine="420" w:firstLineChars="200"/>
        <w:rPr>
          <w:rFonts w:hint="eastAsia" w:ascii="宋体" w:hAnsi="宋体" w:eastAsia="宋体" w:cs="宋体"/>
          <w:szCs w:val="21"/>
        </w:rPr>
      </w:pPr>
      <w:r>
        <w:rPr>
          <w:rFonts w:hint="eastAsia" w:ascii="宋体" w:hAnsi="宋体" w:eastAsia="宋体" w:cs="宋体"/>
          <w:szCs w:val="21"/>
        </w:rPr>
        <w:t>（3）本合同执行中共同签署的补充与修正文件。</w:t>
      </w:r>
    </w:p>
    <w:p w14:paraId="35F15384">
      <w:pPr>
        <w:ind w:firstLine="420" w:firstLineChars="200"/>
        <w:rPr>
          <w:rFonts w:hint="eastAsia" w:ascii="宋体" w:hAnsi="宋体" w:eastAsia="宋体" w:cs="宋体"/>
          <w:szCs w:val="21"/>
        </w:rPr>
      </w:pPr>
      <w:r>
        <w:rPr>
          <w:rFonts w:hint="eastAsia" w:ascii="宋体" w:hAnsi="宋体" w:eastAsia="宋体" w:cs="宋体"/>
          <w:szCs w:val="21"/>
        </w:rPr>
        <w:t>本合同一式份，甲、乙方双方各执份，具有同等法律效力。本合同自双方法人代表签字（盖章）认可之日起生效。</w:t>
      </w:r>
    </w:p>
    <w:p w14:paraId="4448CC24">
      <w:pPr>
        <w:ind w:firstLine="420" w:firstLineChars="200"/>
        <w:rPr>
          <w:rFonts w:hint="eastAsia" w:ascii="宋体" w:hAnsi="宋体" w:eastAsia="宋体" w:cs="宋体"/>
          <w:szCs w:val="21"/>
        </w:rPr>
      </w:pPr>
      <w:r>
        <w:rPr>
          <w:rFonts w:hint="eastAsia" w:ascii="宋体" w:hAnsi="宋体" w:eastAsia="宋体" w:cs="宋体"/>
          <w:szCs w:val="21"/>
        </w:rPr>
        <w:t>本合同未尽事宜，双方友好协商，达成解决方案，经双方签字后，可作为本合同的有效附件。</w:t>
      </w:r>
    </w:p>
    <w:p w14:paraId="2054F428">
      <w:pPr>
        <w:ind w:firstLine="420" w:firstLineChars="200"/>
        <w:rPr>
          <w:rFonts w:hint="eastAsia" w:ascii="宋体" w:hAnsi="宋体" w:eastAsia="宋体" w:cs="宋体"/>
          <w:szCs w:val="21"/>
        </w:rPr>
      </w:pPr>
    </w:p>
    <w:p w14:paraId="58F4ADF1">
      <w:pPr>
        <w:ind w:firstLine="420" w:firstLineChars="200"/>
        <w:rPr>
          <w:rFonts w:hint="eastAsia" w:ascii="宋体" w:hAnsi="宋体" w:eastAsia="宋体" w:cs="宋体"/>
          <w:szCs w:val="21"/>
        </w:rPr>
      </w:pPr>
    </w:p>
    <w:p w14:paraId="42962D50">
      <w:pPr>
        <w:spacing w:line="360" w:lineRule="auto"/>
        <w:ind w:firstLine="560"/>
        <w:jc w:val="left"/>
        <w:rPr>
          <w:rFonts w:hint="eastAsia" w:ascii="宋体" w:hAnsi="宋体" w:eastAsia="宋体" w:cs="宋体"/>
          <w:szCs w:val="21"/>
        </w:rPr>
      </w:pPr>
      <w:r>
        <w:rPr>
          <w:rFonts w:hint="eastAsia" w:ascii="宋体" w:hAnsi="宋体" w:eastAsia="宋体" w:cs="宋体"/>
          <w:szCs w:val="21"/>
        </w:rPr>
        <w:t>甲方（采购人）：   （盖章）       乙方（供应商）：    （盖章）</w:t>
      </w:r>
    </w:p>
    <w:p w14:paraId="625C3253">
      <w:pPr>
        <w:spacing w:line="360" w:lineRule="auto"/>
        <w:ind w:firstLine="560"/>
        <w:jc w:val="left"/>
        <w:rPr>
          <w:rFonts w:hint="eastAsia" w:ascii="宋体" w:hAnsi="宋体" w:eastAsia="宋体" w:cs="宋体"/>
          <w:szCs w:val="21"/>
        </w:rPr>
      </w:pPr>
      <w:r>
        <w:rPr>
          <w:rFonts w:hint="eastAsia" w:ascii="宋体" w:hAnsi="宋体" w:eastAsia="宋体" w:cs="宋体"/>
          <w:szCs w:val="21"/>
        </w:rPr>
        <w:t xml:space="preserve">法定代表人：                     法定代表人： </w:t>
      </w:r>
    </w:p>
    <w:p w14:paraId="689D393C">
      <w:pPr>
        <w:spacing w:line="360" w:lineRule="auto"/>
        <w:ind w:firstLine="560"/>
        <w:jc w:val="left"/>
        <w:rPr>
          <w:rFonts w:hint="eastAsia" w:ascii="宋体" w:hAnsi="宋体" w:eastAsia="宋体" w:cs="宋体"/>
          <w:szCs w:val="21"/>
        </w:rPr>
      </w:pPr>
      <w:r>
        <w:rPr>
          <w:rFonts w:hint="eastAsia" w:ascii="宋体" w:hAnsi="宋体" w:eastAsia="宋体" w:cs="宋体"/>
          <w:szCs w:val="21"/>
        </w:rPr>
        <w:t>委托代理人：                     委托代理人：</w:t>
      </w:r>
    </w:p>
    <w:p w14:paraId="1797366F">
      <w:pPr>
        <w:ind w:firstLine="420" w:firstLineChars="200"/>
        <w:rPr>
          <w:rFonts w:hint="eastAsia" w:ascii="宋体" w:hAnsi="宋体" w:eastAsia="宋体" w:cs="宋体"/>
          <w:szCs w:val="21"/>
        </w:rPr>
      </w:pPr>
      <w:r>
        <w:rPr>
          <w:rFonts w:hint="eastAsia" w:ascii="宋体" w:hAnsi="宋体" w:eastAsia="宋体" w:cs="宋体"/>
          <w:szCs w:val="21"/>
        </w:rPr>
        <w:t>日期：   年     月    日         日期：   年     月    日</w:t>
      </w:r>
    </w:p>
    <w:p w14:paraId="2DF75481">
      <w:pPr>
        <w:rPr>
          <w:rFonts w:hint="eastAsia" w:ascii="宋体" w:hAnsi="宋体" w:cs="宋体"/>
        </w:rPr>
      </w:pPr>
      <w:r>
        <w:rPr>
          <w:rFonts w:hint="eastAsia" w:ascii="宋体" w:hAnsi="宋体" w:cs="宋体"/>
        </w:rPr>
        <w:br w:type="page"/>
      </w:r>
    </w:p>
    <w:p w14:paraId="5352A079">
      <w:pPr>
        <w:pStyle w:val="51"/>
        <w:ind w:left="0" w:leftChars="0" w:firstLine="0" w:firstLineChars="0"/>
      </w:pPr>
    </w:p>
    <w:p w14:paraId="3438BB7C">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rPr>
        <w:t>二、深圳大学总医院采购履约情况反馈表</w:t>
      </w:r>
    </w:p>
    <w:p w14:paraId="2B9AFF91">
      <w:pPr>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zCs w:val="21"/>
        </w:rPr>
        <w:t>项目</w:t>
      </w:r>
      <w:r>
        <w:rPr>
          <w:rFonts w:hint="eastAsia" w:ascii="宋体" w:hAnsi="宋体" w:eastAsia="宋体" w:cs="宋体"/>
          <w:sz w:val="24"/>
        </w:rPr>
        <w:t>名称：</w:t>
      </w:r>
      <w:r>
        <w:rPr>
          <w:rFonts w:hint="eastAsia" w:ascii="宋体" w:hAnsi="宋体" w:eastAsia="宋体" w:cs="宋体"/>
          <w:sz w:val="24"/>
          <w:u w:val="single"/>
        </w:rPr>
        <w:t xml:space="preserve">                                                                      </w:t>
      </w:r>
    </w:p>
    <w:p w14:paraId="2A836041">
      <w:pPr>
        <w:ind w:firstLine="480" w:firstLineChars="200"/>
        <w:rPr>
          <w:rFonts w:hint="eastAsia" w:ascii="宋体" w:hAnsi="宋体" w:eastAsia="宋体" w:cs="宋体"/>
          <w:sz w:val="24"/>
        </w:rPr>
      </w:pPr>
      <w:r>
        <w:rPr>
          <w:rFonts w:hint="eastAsia" w:ascii="宋体" w:hAnsi="宋体" w:eastAsia="宋体" w:cs="宋体"/>
          <w:sz w:val="24"/>
        </w:rPr>
        <w:t>采购项目编号：</w:t>
      </w:r>
      <w:r>
        <w:rPr>
          <w:rFonts w:hint="eastAsia" w:ascii="宋体" w:hAnsi="宋体" w:eastAsia="宋体" w:cs="宋体"/>
          <w:sz w:val="24"/>
          <w:u w:val="single"/>
        </w:rPr>
        <w:t xml:space="preserve">                            </w:t>
      </w:r>
      <w:r>
        <w:rPr>
          <w:rFonts w:hint="eastAsia" w:ascii="宋体" w:hAnsi="宋体" w:eastAsia="宋体" w:cs="宋体"/>
          <w:sz w:val="24"/>
        </w:rPr>
        <w:t xml:space="preserve"> 采购单位：</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556DFD1">
      <w:pPr>
        <w:ind w:firstLine="480" w:firstLineChars="200"/>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47632CB2">
      <w:pPr>
        <w:ind w:firstLine="480" w:firstLineChars="200"/>
        <w:rPr>
          <w:rFonts w:hint="eastAsia" w:ascii="宋体" w:hAnsi="宋体" w:eastAsia="宋体" w:cs="宋体"/>
          <w:sz w:val="24"/>
          <w:u w:val="single"/>
        </w:rPr>
      </w:pPr>
      <w:r>
        <w:rPr>
          <w:rFonts w:hint="eastAsia" w:ascii="宋体" w:hAnsi="宋体" w:eastAsia="宋体" w:cs="宋体"/>
          <w:sz w:val="24"/>
        </w:rPr>
        <w:t>中</w:t>
      </w:r>
      <w:r>
        <w:rPr>
          <w:rFonts w:hint="eastAsia" w:ascii="宋体" w:hAnsi="宋体" w:eastAsia="宋体" w:cs="宋体"/>
          <w:szCs w:val="21"/>
        </w:rPr>
        <w:t>标价</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 中标日期：</w:t>
      </w:r>
      <w:r>
        <w:rPr>
          <w:rFonts w:hint="eastAsia" w:ascii="宋体" w:hAnsi="宋体" w:eastAsia="宋体" w:cs="宋体"/>
          <w:sz w:val="24"/>
          <w:u w:val="single"/>
        </w:rPr>
        <w:t xml:space="preserve">                           </w:t>
      </w:r>
    </w:p>
    <w:p w14:paraId="3371A6C2">
      <w:pPr>
        <w:ind w:firstLine="480" w:firstLineChars="200"/>
        <w:rPr>
          <w:rFonts w:hint="eastAsia" w:ascii="宋体" w:hAnsi="宋体" w:eastAsia="宋体" w:cs="宋体"/>
          <w:sz w:val="24"/>
          <w:u w:val="single"/>
        </w:rPr>
      </w:pPr>
      <w:r>
        <w:rPr>
          <w:rFonts w:hint="eastAsia" w:ascii="宋体" w:hAnsi="宋体" w:eastAsia="宋体" w:cs="宋体"/>
          <w:sz w:val="24"/>
        </w:rPr>
        <w:t>合同金额：</w:t>
      </w:r>
      <w:r>
        <w:rPr>
          <w:rFonts w:hint="eastAsia" w:ascii="宋体" w:hAnsi="宋体" w:eastAsia="宋体" w:cs="宋体"/>
          <w:sz w:val="24"/>
          <w:u w:val="single"/>
        </w:rPr>
        <w:t xml:space="preserve">                                </w:t>
      </w:r>
      <w:r>
        <w:rPr>
          <w:rFonts w:hint="eastAsia" w:ascii="宋体" w:hAnsi="宋体" w:eastAsia="宋体" w:cs="宋体"/>
          <w:sz w:val="24"/>
        </w:rPr>
        <w:t xml:space="preserve"> 合同签订日期：</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88A7352">
      <w:pPr>
        <w:ind w:firstLine="480" w:firstLineChars="200"/>
        <w:rPr>
          <w:rFonts w:hint="eastAsia" w:ascii="宋体" w:hAnsi="宋体" w:eastAsia="宋体" w:cs="宋体"/>
          <w:sz w:val="24"/>
          <w:u w:val="single"/>
        </w:rPr>
      </w:pPr>
      <w:r>
        <w:rPr>
          <w:rFonts w:hint="eastAsia" w:ascii="宋体" w:hAnsi="宋体" w:eastAsia="宋体" w:cs="宋体"/>
          <w:sz w:val="24"/>
        </w:rPr>
        <w:t>服务</w:t>
      </w:r>
      <w:r>
        <w:rPr>
          <w:rFonts w:hint="eastAsia" w:ascii="宋体" w:hAnsi="宋体" w:eastAsia="宋体" w:cs="宋体"/>
          <w:szCs w:val="21"/>
        </w:rPr>
        <w:t>合同</w:t>
      </w:r>
      <w:r>
        <w:rPr>
          <w:rFonts w:hint="eastAsia" w:ascii="宋体" w:hAnsi="宋体" w:eastAsia="宋体" w:cs="宋体"/>
          <w:sz w:val="24"/>
        </w:rPr>
        <w:t>起止时间或约定完成时间：</w:t>
      </w:r>
      <w:r>
        <w:rPr>
          <w:rFonts w:hint="eastAsia" w:ascii="宋体" w:hAnsi="宋体" w:eastAsia="宋体" w:cs="宋体"/>
          <w:sz w:val="24"/>
          <w:u w:val="single"/>
        </w:rPr>
        <w:t xml:space="preserve">                                                                  </w:t>
      </w:r>
    </w:p>
    <w:p w14:paraId="4048D3B3">
      <w:pPr>
        <w:ind w:firstLine="480" w:firstLineChars="200"/>
        <w:rPr>
          <w:rFonts w:hint="eastAsia" w:ascii="宋体" w:hAnsi="宋体" w:eastAsia="宋体" w:cs="宋体"/>
          <w:sz w:val="24"/>
          <w:u w:val="single"/>
        </w:rPr>
      </w:pPr>
      <w:r>
        <w:rPr>
          <w:rFonts w:hint="eastAsia" w:ascii="宋体" w:hAnsi="宋体" w:eastAsia="宋体" w:cs="宋体"/>
          <w:sz w:val="24"/>
        </w:rPr>
        <w:t>实际服务起止时间或完成时间：</w:t>
      </w:r>
      <w:r>
        <w:rPr>
          <w:rFonts w:hint="eastAsia" w:ascii="宋体" w:hAnsi="宋体" w:eastAsia="宋体" w:cs="宋体"/>
          <w:sz w:val="24"/>
          <w:u w:val="single"/>
        </w:rPr>
        <w:t xml:space="preserve">                                                    </w:t>
      </w:r>
    </w:p>
    <w:p w14:paraId="50789EE5">
      <w:pPr>
        <w:ind w:firstLine="480" w:firstLineChars="200"/>
        <w:rPr>
          <w:rFonts w:hint="eastAsia" w:ascii="宋体" w:hAnsi="宋体" w:eastAsia="宋体" w:cs="宋体"/>
          <w:sz w:val="24"/>
          <w:u w:val="single"/>
        </w:rPr>
      </w:pPr>
      <w:r>
        <w:rPr>
          <w:rFonts w:hint="eastAsia" w:ascii="宋体" w:hAnsi="宋体" w:eastAsia="宋体" w:cs="宋体"/>
          <w:sz w:val="24"/>
        </w:rPr>
        <w:t>未按期</w:t>
      </w:r>
      <w:r>
        <w:rPr>
          <w:rFonts w:hint="eastAsia" w:ascii="宋体" w:hAnsi="宋体" w:eastAsia="宋体" w:cs="宋体"/>
          <w:szCs w:val="21"/>
        </w:rPr>
        <w:t>提供</w:t>
      </w:r>
      <w:r>
        <w:rPr>
          <w:rFonts w:hint="eastAsia" w:ascii="宋体" w:hAnsi="宋体" w:eastAsia="宋体" w:cs="宋体"/>
          <w:sz w:val="24"/>
        </w:rPr>
        <w:t>或完成服务的原因（如有此情况）：</w:t>
      </w:r>
      <w:r>
        <w:rPr>
          <w:rFonts w:hint="eastAsia" w:ascii="宋体" w:hAnsi="宋体" w:eastAsia="宋体" w:cs="宋体"/>
          <w:sz w:val="24"/>
          <w:u w:val="single"/>
        </w:rPr>
        <w:t xml:space="preserve">                                                 </w:t>
      </w:r>
    </w:p>
    <w:p w14:paraId="64A376BA">
      <w:pPr>
        <w:ind w:firstLine="480" w:firstLineChars="200"/>
        <w:rPr>
          <w:rFonts w:hint="eastAsia" w:ascii="宋体" w:hAnsi="宋体" w:eastAsia="宋体" w:cs="宋体"/>
          <w:sz w:val="24"/>
          <w:u w:val="single"/>
        </w:rPr>
      </w:pPr>
      <w:r>
        <w:rPr>
          <w:rFonts w:hint="eastAsia" w:ascii="宋体" w:hAnsi="宋体" w:eastAsia="宋体" w:cs="宋体"/>
          <w:sz w:val="24"/>
        </w:rPr>
        <w:t>验收日期：</w:t>
      </w:r>
      <w:r>
        <w:rPr>
          <w:rFonts w:hint="eastAsia" w:ascii="宋体" w:hAnsi="宋体" w:eastAsia="宋体" w:cs="宋体"/>
          <w:sz w:val="24"/>
          <w:u w:val="single"/>
        </w:rPr>
        <w:t xml:space="preserve">                           </w:t>
      </w:r>
    </w:p>
    <w:tbl>
      <w:tblPr>
        <w:tblStyle w:val="44"/>
        <w:tblW w:w="98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406"/>
        <w:gridCol w:w="1415"/>
        <w:gridCol w:w="2123"/>
        <w:gridCol w:w="992"/>
        <w:gridCol w:w="1946"/>
      </w:tblGrid>
      <w:tr w14:paraId="25AE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4" w:type="dxa"/>
            <w:gridSpan w:val="2"/>
          </w:tcPr>
          <w:p w14:paraId="4F913F4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评价内容</w:t>
            </w:r>
          </w:p>
        </w:tc>
        <w:tc>
          <w:tcPr>
            <w:tcW w:w="1415" w:type="dxa"/>
          </w:tcPr>
          <w:p w14:paraId="63B08A2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评价等级</w:t>
            </w:r>
          </w:p>
        </w:tc>
        <w:tc>
          <w:tcPr>
            <w:tcW w:w="2123" w:type="dxa"/>
          </w:tcPr>
          <w:p w14:paraId="4B9C09F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优秀评价标准（合格前提下评价此项）</w:t>
            </w:r>
          </w:p>
        </w:tc>
        <w:tc>
          <w:tcPr>
            <w:tcW w:w="992" w:type="dxa"/>
          </w:tcPr>
          <w:p w14:paraId="41A3780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是否履约优秀</w:t>
            </w:r>
          </w:p>
        </w:tc>
        <w:tc>
          <w:tcPr>
            <w:tcW w:w="1946" w:type="dxa"/>
          </w:tcPr>
          <w:p w14:paraId="603FFE3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备注</w:t>
            </w:r>
          </w:p>
        </w:tc>
      </w:tr>
      <w:tr w14:paraId="4129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9E849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缔约情况</w:t>
            </w:r>
          </w:p>
        </w:tc>
        <w:tc>
          <w:tcPr>
            <w:tcW w:w="2406" w:type="dxa"/>
            <w:vAlign w:val="center"/>
          </w:tcPr>
          <w:p w14:paraId="2123887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1.供应商资质及能力符合其投标响应情况，及时签订并回转合同；合同实质性内容与投标响应相符或优于投标响应</w:t>
            </w:r>
          </w:p>
        </w:tc>
        <w:tc>
          <w:tcPr>
            <w:tcW w:w="1415" w:type="dxa"/>
            <w:vAlign w:val="center"/>
          </w:tcPr>
          <w:p w14:paraId="16C9998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029E574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3D433BB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所签订的采购合同实质性内容条款优于招标要求</w:t>
            </w:r>
          </w:p>
        </w:tc>
        <w:tc>
          <w:tcPr>
            <w:tcW w:w="992" w:type="dxa"/>
            <w:vAlign w:val="center"/>
          </w:tcPr>
          <w:p w14:paraId="0425963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3D362F0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4818B50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911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vAlign w:val="center"/>
          </w:tcPr>
          <w:p w14:paraId="6FD1B45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履约情况</w:t>
            </w:r>
          </w:p>
        </w:tc>
        <w:tc>
          <w:tcPr>
            <w:tcW w:w="2406" w:type="dxa"/>
            <w:vAlign w:val="center"/>
          </w:tcPr>
          <w:p w14:paraId="658BFEA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2.服务实施方案符合或优于合同约定，且满足使用要求</w:t>
            </w:r>
          </w:p>
        </w:tc>
        <w:tc>
          <w:tcPr>
            <w:tcW w:w="1415" w:type="dxa"/>
            <w:vAlign w:val="center"/>
          </w:tcPr>
          <w:p w14:paraId="0A4CF895">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37E3A64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6C21635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服务实施方案优于招标要求</w:t>
            </w:r>
          </w:p>
        </w:tc>
        <w:tc>
          <w:tcPr>
            <w:tcW w:w="992" w:type="dxa"/>
            <w:vAlign w:val="center"/>
          </w:tcPr>
          <w:p w14:paraId="73FD864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596670F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56B75F5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27A1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781F5A7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5DB53BEF">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3.服务团队人员配备情况符合或优于合同约定</w:t>
            </w:r>
          </w:p>
        </w:tc>
        <w:tc>
          <w:tcPr>
            <w:tcW w:w="1415" w:type="dxa"/>
            <w:vAlign w:val="center"/>
          </w:tcPr>
          <w:p w14:paraId="3EE20345">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73AE0788">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44CEEC2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服务团队人员配备情况优于招标要求</w:t>
            </w:r>
          </w:p>
        </w:tc>
        <w:tc>
          <w:tcPr>
            <w:tcW w:w="992" w:type="dxa"/>
            <w:vAlign w:val="center"/>
          </w:tcPr>
          <w:p w14:paraId="3E5FA7D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05DE3AF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107A839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3D7C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E22ED7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3B064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4.供应商及时响应甲方服务（含维修等售后服务要求）要求，响应时间符合或优于合同约定</w:t>
            </w:r>
          </w:p>
        </w:tc>
        <w:tc>
          <w:tcPr>
            <w:tcW w:w="1415" w:type="dxa"/>
            <w:vAlign w:val="center"/>
          </w:tcPr>
          <w:p w14:paraId="1600F58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46DE1FEB">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tcPr>
          <w:p w14:paraId="58D1E91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供应商服务（含维修等售后服务）响应优于招标要求</w:t>
            </w:r>
          </w:p>
        </w:tc>
        <w:tc>
          <w:tcPr>
            <w:tcW w:w="992" w:type="dxa"/>
            <w:vAlign w:val="center"/>
          </w:tcPr>
          <w:p w14:paraId="6DCF434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6F1DAC9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6167E0F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546C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E848DB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43D9B38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5.供应商按合同约定配备设备、服务工具</w:t>
            </w:r>
          </w:p>
        </w:tc>
        <w:tc>
          <w:tcPr>
            <w:tcW w:w="1415" w:type="dxa"/>
            <w:vAlign w:val="center"/>
          </w:tcPr>
          <w:p w14:paraId="489E3AC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1ACBB809">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25B7E94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供应商配备设备、服务工具情况优于招标要求</w:t>
            </w:r>
          </w:p>
        </w:tc>
        <w:tc>
          <w:tcPr>
            <w:tcW w:w="992" w:type="dxa"/>
            <w:vAlign w:val="center"/>
          </w:tcPr>
          <w:p w14:paraId="0DD6CD3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32CCD17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15D1647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73ED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6CD7B8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0D9E6C9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6.服务时长或服务完成时间符合或优于合同</w:t>
            </w:r>
          </w:p>
        </w:tc>
        <w:tc>
          <w:tcPr>
            <w:tcW w:w="1415" w:type="dxa"/>
            <w:vAlign w:val="center"/>
          </w:tcPr>
          <w:p w14:paraId="5AD65E5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170C391F">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496CA35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服务时长或服务完成时间优于招标要求</w:t>
            </w:r>
          </w:p>
        </w:tc>
        <w:tc>
          <w:tcPr>
            <w:tcW w:w="992" w:type="dxa"/>
            <w:vAlign w:val="center"/>
          </w:tcPr>
          <w:p w14:paraId="20D8700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02FD330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1AD9786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73A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72CED7B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072DB45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7.服务过程中不存在要求加价、拖延服务等不良行为</w:t>
            </w:r>
          </w:p>
        </w:tc>
        <w:tc>
          <w:tcPr>
            <w:tcW w:w="4530" w:type="dxa"/>
            <w:gridSpan w:val="3"/>
            <w:vAlign w:val="center"/>
          </w:tcPr>
          <w:p w14:paraId="27C4DFA6">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restart"/>
            <w:vAlign w:val="center"/>
          </w:tcPr>
          <w:p w14:paraId="6BBD68B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本项为“否”的为负面情况，总评结果不得优秀</w:t>
            </w:r>
          </w:p>
        </w:tc>
      </w:tr>
      <w:tr w14:paraId="7CE4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45A9778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4DABE5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8.服务成果或服务记录完备，且妥善移交使用单位</w:t>
            </w:r>
          </w:p>
        </w:tc>
        <w:tc>
          <w:tcPr>
            <w:tcW w:w="4530" w:type="dxa"/>
            <w:gridSpan w:val="3"/>
            <w:vAlign w:val="center"/>
          </w:tcPr>
          <w:p w14:paraId="321AB07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21CB291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6279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0ED487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45FFE7B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9.供应商积极配合验收及监督检查工作</w:t>
            </w:r>
          </w:p>
        </w:tc>
        <w:tc>
          <w:tcPr>
            <w:tcW w:w="4530" w:type="dxa"/>
            <w:gridSpan w:val="3"/>
            <w:vAlign w:val="center"/>
          </w:tcPr>
          <w:p w14:paraId="1715AAD4">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3AC54A4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86B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2451A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供应商总体履约评价</w:t>
            </w:r>
          </w:p>
        </w:tc>
        <w:tc>
          <w:tcPr>
            <w:tcW w:w="6936" w:type="dxa"/>
            <w:gridSpan w:val="4"/>
            <w:vAlign w:val="center"/>
          </w:tcPr>
          <w:p w14:paraId="1B5D6F0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       □合格       □不合格</w:t>
            </w:r>
          </w:p>
        </w:tc>
        <w:tc>
          <w:tcPr>
            <w:tcW w:w="1946" w:type="dxa"/>
            <w:vAlign w:val="center"/>
          </w:tcPr>
          <w:p w14:paraId="1FAC5CE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1-6项评价均为“优秀”且7-9项不存在负面情况的总评为“优秀”；存在“不合格”或负面情况的，总评价为“不合格”</w:t>
            </w:r>
          </w:p>
        </w:tc>
      </w:tr>
    </w:tbl>
    <w:p w14:paraId="10C97846">
      <w:pPr>
        <w:spacing w:line="360" w:lineRule="auto"/>
        <w:jc w:val="left"/>
        <w:rPr>
          <w:rFonts w:hint="eastAsia" w:ascii="宋体" w:hAnsi="宋体" w:eastAsia="宋体" w:cs="宋体"/>
          <w:sz w:val="24"/>
          <w:u w:val="single"/>
        </w:rPr>
      </w:pPr>
      <w:r>
        <w:rPr>
          <w:rFonts w:hint="eastAsia" w:ascii="宋体" w:hAnsi="宋体" w:eastAsia="宋体" w:cs="宋体"/>
          <w:sz w:val="24"/>
        </w:rPr>
        <w:t>参加</w:t>
      </w:r>
      <w:r>
        <w:rPr>
          <w:rFonts w:hint="eastAsia" w:ascii="宋体" w:hAnsi="宋体" w:eastAsia="宋体" w:cs="宋体"/>
          <w:sz w:val="24"/>
          <w:szCs w:val="24"/>
        </w:rPr>
        <w:t>评</w:t>
      </w:r>
      <w:r>
        <w:rPr>
          <w:rFonts w:hint="eastAsia" w:ascii="宋体" w:hAnsi="宋体" w:eastAsia="宋体" w:cs="宋体"/>
          <w:sz w:val="24"/>
        </w:rPr>
        <w:t>价人员（签字）</w:t>
      </w:r>
      <w:r>
        <w:rPr>
          <w:rFonts w:hint="eastAsia" w:ascii="宋体" w:hAnsi="宋体" w:eastAsia="宋体" w:cs="宋体"/>
          <w:kern w:val="2"/>
          <w:sz w:val="24"/>
          <w:szCs w:val="22"/>
          <w:lang w:val="en-US" w:eastAsia="zh-CN" w:bidi="ar-SA"/>
        </w:rPr>
        <w:t>：</w:t>
      </w:r>
      <w:r>
        <w:rPr>
          <w:rFonts w:hint="eastAsia" w:ascii="宋体" w:hAnsi="宋体" w:eastAsia="宋体" w:cs="宋体"/>
          <w:sz w:val="24"/>
          <w:u w:val="single"/>
        </w:rPr>
        <w:t xml:space="preserve">                                                                  </w:t>
      </w:r>
    </w:p>
    <w:p w14:paraId="1AD17525">
      <w:pPr>
        <w:spacing w:line="360" w:lineRule="auto"/>
        <w:jc w:val="left"/>
        <w:rPr>
          <w:rFonts w:hint="eastAsia" w:ascii="宋体" w:hAnsi="宋体" w:cs="宋体"/>
          <w:sz w:val="24"/>
          <w:u w:val="single"/>
        </w:rPr>
      </w:pPr>
      <w:r>
        <w:rPr>
          <w:rFonts w:hint="eastAsia" w:ascii="宋体" w:hAnsi="宋体" w:eastAsia="宋体" w:cs="宋体"/>
          <w:kern w:val="2"/>
          <w:sz w:val="24"/>
          <w:szCs w:val="22"/>
          <w:lang w:val="en-US" w:eastAsia="zh-CN" w:bidi="ar-SA"/>
        </w:rPr>
        <w:t>评价单位（公章）：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p>
    <w:p w14:paraId="6566927B">
      <w:pPr>
        <w:rPr>
          <w:rFonts w:hint="eastAsia"/>
        </w:rPr>
      </w:pPr>
      <w:r>
        <w:rPr>
          <w:rFonts w:hint="eastAsia"/>
        </w:rPr>
        <w:br w:type="page"/>
      </w:r>
    </w:p>
    <w:p w14:paraId="42D5FED0">
      <w:pPr>
        <w:pStyle w:val="51"/>
        <w:rPr>
          <w:rFonts w:hint="eastAsia"/>
        </w:rPr>
      </w:pPr>
    </w:p>
    <w:p w14:paraId="5E398A17">
      <w:pPr>
        <w:pStyle w:val="2"/>
      </w:pPr>
      <w:r>
        <w:rPr>
          <w:rFonts w:hint="eastAsia"/>
        </w:rPr>
        <w:t>第二册  通用条款（</w:t>
      </w:r>
      <w:r>
        <w:rPr>
          <w:rFonts w:hint="eastAsia"/>
          <w:lang w:eastAsia="zh-CN"/>
        </w:rPr>
        <w:t>公开遴选</w:t>
      </w:r>
      <w:r>
        <w:rPr>
          <w:rFonts w:hint="eastAsia"/>
        </w:rPr>
        <w:t>）</w:t>
      </w:r>
    </w:p>
    <w:p w14:paraId="607C435A">
      <w:pPr>
        <w:jc w:val="center"/>
        <w:rPr>
          <w:rFonts w:ascii="宋体" w:hAnsi="宋体"/>
          <w:b/>
          <w:color w:val="FF0000"/>
          <w:sz w:val="28"/>
          <w:szCs w:val="28"/>
        </w:rPr>
      </w:pPr>
      <w:r>
        <w:rPr>
          <w:rFonts w:hint="eastAsia" w:ascii="宋体" w:hAnsi="宋体"/>
          <w:b/>
          <w:color w:val="FF0000"/>
          <w:sz w:val="28"/>
          <w:szCs w:val="28"/>
        </w:rPr>
        <w:t>（</w:t>
      </w:r>
      <w:r>
        <w:rPr>
          <w:rFonts w:ascii="宋体" w:hAnsi="宋体"/>
          <w:b/>
          <w:color w:val="FF0000"/>
          <w:sz w:val="28"/>
          <w:szCs w:val="28"/>
        </w:rPr>
        <w:t>1</w:t>
      </w:r>
      <w:r>
        <w:rPr>
          <w:rFonts w:hint="eastAsia" w:ascii="宋体" w:hAnsi="宋体"/>
          <w:b/>
          <w:color w:val="FF0000"/>
          <w:sz w:val="28"/>
          <w:szCs w:val="28"/>
          <w:lang w:val="en-US" w:eastAsia="zh-CN"/>
        </w:rPr>
        <w:t>.0</w:t>
      </w:r>
      <w:r>
        <w:rPr>
          <w:rFonts w:hint="eastAsia" w:ascii="宋体" w:hAnsi="宋体"/>
          <w:b/>
          <w:color w:val="FF0000"/>
          <w:sz w:val="28"/>
          <w:szCs w:val="28"/>
        </w:rPr>
        <w:t>版本）</w:t>
      </w:r>
    </w:p>
    <w:p w14:paraId="6A974325">
      <w:pPr>
        <w:keepNext/>
        <w:keepLines/>
        <w:numPr>
          <w:ilvl w:val="0"/>
          <w:numId w:val="17"/>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总则</w:t>
      </w:r>
    </w:p>
    <w:p w14:paraId="7B660B53">
      <w:pPr>
        <w:spacing w:line="360" w:lineRule="auto"/>
        <w:rPr>
          <w:rFonts w:ascii="黑体" w:hAnsi="宋体" w:eastAsia="黑体"/>
          <w:sz w:val="24"/>
        </w:rPr>
      </w:pPr>
      <w:r>
        <w:rPr>
          <w:rFonts w:hint="eastAsia" w:ascii="黑体" w:hAnsi="宋体" w:eastAsia="黑体"/>
          <w:sz w:val="24"/>
        </w:rPr>
        <w:t>1.通用条款说明</w:t>
      </w:r>
    </w:p>
    <w:p w14:paraId="186ADE49">
      <w:pPr>
        <w:ind w:firstLine="411" w:firstLineChars="196"/>
        <w:rPr>
          <w:rFonts w:ascii="宋体" w:hAnsi="宋体"/>
          <w:szCs w:val="21"/>
        </w:rPr>
      </w:pPr>
      <w:r>
        <w:rPr>
          <w:rFonts w:hint="eastAsia" w:ascii="宋体" w:hAnsi="宋体"/>
          <w:szCs w:val="21"/>
        </w:rPr>
        <w:t>1.1</w:t>
      </w:r>
      <w:r>
        <w:rPr>
          <w:rFonts w:hint="eastAsia" w:ascii="宋体" w:hAnsi="宋体"/>
          <w:szCs w:val="21"/>
          <w:lang w:eastAsia="zh-CN"/>
        </w:rPr>
        <w:t xml:space="preserve">深圳大学总医院招投标管理科 </w:t>
      </w:r>
      <w:r>
        <w:rPr>
          <w:rFonts w:hint="eastAsia" w:ascii="宋体" w:hAnsi="宋体"/>
          <w:szCs w:val="21"/>
        </w:rPr>
        <w:t>发出</w:t>
      </w:r>
      <w:r>
        <w:rPr>
          <w:rFonts w:hint="eastAsia" w:ascii="宋体" w:hAnsi="宋体"/>
          <w:szCs w:val="21"/>
          <w:lang w:eastAsia="zh-CN"/>
        </w:rPr>
        <w:t>遴选</w:t>
      </w:r>
      <w:r>
        <w:rPr>
          <w:rFonts w:hint="eastAsia" w:ascii="宋体" w:hAnsi="宋体"/>
          <w:szCs w:val="21"/>
        </w:rPr>
        <w:t>文件通用条款版本，列出</w:t>
      </w:r>
      <w:r>
        <w:rPr>
          <w:rFonts w:hint="eastAsia" w:ascii="宋体" w:hAnsi="宋体"/>
          <w:szCs w:val="21"/>
          <w:lang w:eastAsia="zh-CN"/>
        </w:rPr>
        <w:t>深圳大学总医院</w:t>
      </w:r>
      <w:r>
        <w:rPr>
          <w:rFonts w:hint="eastAsia" w:ascii="宋体" w:hAnsi="宋体"/>
          <w:szCs w:val="21"/>
        </w:rPr>
        <w:t>采购项目进行</w:t>
      </w:r>
      <w:r>
        <w:rPr>
          <w:rFonts w:hint="eastAsia" w:ascii="宋体" w:hAnsi="宋体"/>
          <w:szCs w:val="21"/>
          <w:lang w:eastAsia="zh-CN"/>
        </w:rPr>
        <w:t>遴选</w:t>
      </w:r>
      <w:r>
        <w:rPr>
          <w:rFonts w:hint="eastAsia" w:ascii="宋体" w:hAnsi="宋体"/>
          <w:szCs w:val="21"/>
        </w:rPr>
        <w:t>采购所适用的通用条款内容。如有需要，</w:t>
      </w:r>
      <w:r>
        <w:rPr>
          <w:rFonts w:hint="eastAsia" w:ascii="宋体" w:hAnsi="宋体"/>
          <w:szCs w:val="21"/>
          <w:lang w:eastAsia="zh-CN"/>
        </w:rPr>
        <w:t>深圳大学总医院招投标管理科</w:t>
      </w:r>
      <w:r>
        <w:rPr>
          <w:rFonts w:hint="eastAsia" w:ascii="宋体" w:hAnsi="宋体"/>
          <w:szCs w:val="21"/>
        </w:rPr>
        <w:t>可对通用条款增加附录或补充内容。</w:t>
      </w:r>
    </w:p>
    <w:p w14:paraId="490AACED">
      <w:pPr>
        <w:ind w:firstLine="411" w:firstLineChars="196"/>
        <w:rPr>
          <w:rFonts w:ascii="宋体" w:hAnsi="宋体"/>
          <w:szCs w:val="21"/>
        </w:rPr>
      </w:pPr>
      <w:r>
        <w:rPr>
          <w:rFonts w:hint="eastAsia" w:ascii="宋体" w:hAnsi="宋体"/>
          <w:szCs w:val="21"/>
        </w:rPr>
        <w:t>1.2</w:t>
      </w:r>
      <w:r>
        <w:rPr>
          <w:rFonts w:hint="eastAsia" w:ascii="宋体" w:hAnsi="宋体"/>
          <w:szCs w:val="21"/>
          <w:lang w:eastAsia="zh-CN"/>
        </w:rPr>
        <w:t>遴选</w:t>
      </w:r>
      <w:r>
        <w:rPr>
          <w:rFonts w:hint="eastAsia" w:ascii="宋体" w:hAnsi="宋体"/>
          <w:szCs w:val="21"/>
        </w:rPr>
        <w:t>文件分为第一册“专用条款”和第二册“通用条款”。</w:t>
      </w:r>
    </w:p>
    <w:p w14:paraId="0C98A0AC">
      <w:pPr>
        <w:ind w:firstLine="411" w:firstLineChars="196"/>
        <w:rPr>
          <w:rFonts w:ascii="宋体" w:hAnsi="宋体"/>
          <w:szCs w:val="21"/>
        </w:rPr>
      </w:pPr>
      <w:r>
        <w:rPr>
          <w:rFonts w:hint="eastAsia" w:ascii="宋体" w:hAnsi="宋体"/>
          <w:szCs w:val="21"/>
        </w:rPr>
        <w:t>1.3“专用条款”是对本次采购项目的具体要求，包含投标人资格要求、</w:t>
      </w:r>
      <w:r>
        <w:rPr>
          <w:rFonts w:hint="eastAsia" w:ascii="宋体" w:hAnsi="宋体"/>
          <w:szCs w:val="21"/>
          <w:lang w:eastAsia="zh-CN"/>
        </w:rPr>
        <w:t>遴选</w:t>
      </w:r>
      <w:r>
        <w:rPr>
          <w:rFonts w:hint="eastAsia" w:ascii="宋体" w:hAnsi="宋体"/>
          <w:szCs w:val="21"/>
        </w:rPr>
        <w:t>项目需求、投标文件格式、附件等内容。</w:t>
      </w:r>
    </w:p>
    <w:p w14:paraId="61632DE0">
      <w:pPr>
        <w:ind w:firstLine="411" w:firstLineChars="196"/>
        <w:rPr>
          <w:rFonts w:ascii="宋体" w:hAnsi="宋体"/>
          <w:szCs w:val="21"/>
        </w:rPr>
      </w:pPr>
      <w:r>
        <w:rPr>
          <w:rFonts w:hint="eastAsia" w:ascii="宋体" w:hAnsi="宋体"/>
          <w:szCs w:val="21"/>
        </w:rPr>
        <w:t>1.4“通用条款”是适用于采购项目的基础性条款，具有普遍性和通用性。</w:t>
      </w:r>
    </w:p>
    <w:p w14:paraId="2D99071E">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7FECF2D2">
      <w:pPr>
        <w:spacing w:line="360" w:lineRule="auto"/>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eastAsia="zh-CN"/>
        </w:rPr>
        <w:t>遴选</w:t>
      </w:r>
      <w:r>
        <w:rPr>
          <w:rFonts w:hint="eastAsia" w:ascii="黑体" w:hAnsi="宋体" w:eastAsia="黑体"/>
          <w:sz w:val="24"/>
        </w:rPr>
        <w:t>说明</w:t>
      </w:r>
    </w:p>
    <w:p w14:paraId="5228AE06">
      <w:pPr>
        <w:ind w:firstLine="411" w:firstLineChars="196"/>
        <w:rPr>
          <w:rFonts w:ascii="宋体" w:hAnsi="宋体"/>
          <w:szCs w:val="21"/>
        </w:rPr>
      </w:pPr>
      <w:r>
        <w:rPr>
          <w:rFonts w:hint="eastAsia" w:ascii="宋体" w:hAnsi="宋体"/>
          <w:szCs w:val="21"/>
        </w:rPr>
        <w:t>本项目按照</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w:t>
      </w:r>
      <w:r>
        <w:rPr>
          <w:rFonts w:ascii="宋体" w:hAnsi="宋体"/>
          <w:szCs w:val="21"/>
        </w:rPr>
        <w:t>规定</w:t>
      </w:r>
      <w:r>
        <w:rPr>
          <w:rFonts w:hint="eastAsia" w:ascii="宋体" w:hAnsi="宋体"/>
          <w:szCs w:val="21"/>
        </w:rPr>
        <w:t>，并参考有关法规和规定通过</w:t>
      </w:r>
      <w:r>
        <w:rPr>
          <w:rFonts w:hint="eastAsia" w:ascii="宋体" w:hAnsi="宋体"/>
          <w:szCs w:val="21"/>
          <w:lang w:eastAsia="zh-CN"/>
        </w:rPr>
        <w:t>遴选</w:t>
      </w:r>
      <w:r>
        <w:rPr>
          <w:rFonts w:hint="eastAsia" w:ascii="宋体" w:hAnsi="宋体"/>
          <w:szCs w:val="21"/>
        </w:rPr>
        <w:t>方式</w:t>
      </w:r>
      <w:r>
        <w:rPr>
          <w:rFonts w:ascii="宋体" w:hAnsi="宋体"/>
          <w:szCs w:val="21"/>
        </w:rPr>
        <w:t>确定</w:t>
      </w:r>
      <w:r>
        <w:rPr>
          <w:rFonts w:hint="eastAsia" w:ascii="宋体" w:hAnsi="宋体"/>
          <w:szCs w:val="21"/>
        </w:rPr>
        <w:t>中标供应商。</w:t>
      </w:r>
    </w:p>
    <w:p w14:paraId="5FD35AF8">
      <w:pPr>
        <w:spacing w:line="360" w:lineRule="auto"/>
        <w:rPr>
          <w:rFonts w:ascii="黑体" w:hAnsi="宋体" w:eastAsia="黑体"/>
          <w:sz w:val="24"/>
        </w:rPr>
      </w:pPr>
      <w:r>
        <w:rPr>
          <w:rFonts w:hint="eastAsia" w:ascii="黑体" w:hAnsi="宋体" w:eastAsia="黑体"/>
          <w:sz w:val="24"/>
        </w:rPr>
        <w:t>3．定义</w:t>
      </w:r>
    </w:p>
    <w:p w14:paraId="0D7C4BAE">
      <w:pPr>
        <w:ind w:firstLine="420" w:firstLineChars="200"/>
        <w:rPr>
          <w:rFonts w:ascii="宋体" w:hAnsi="宋体"/>
          <w:szCs w:val="21"/>
        </w:rPr>
      </w:pPr>
      <w:r>
        <w:rPr>
          <w:rFonts w:hint="eastAsia" w:ascii="宋体" w:hAnsi="宋体"/>
          <w:szCs w:val="21"/>
          <w:lang w:eastAsia="zh-CN"/>
        </w:rPr>
        <w:t>遴选</w:t>
      </w:r>
      <w:r>
        <w:rPr>
          <w:rFonts w:ascii="宋体" w:hAnsi="宋体"/>
          <w:szCs w:val="21"/>
        </w:rPr>
        <w:t>文件中下列术语应解释为：</w:t>
      </w:r>
    </w:p>
    <w:p w14:paraId="5B14FFF7">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w:t>
      </w:r>
      <w:r>
        <w:rPr>
          <w:rFonts w:hint="eastAsia" w:ascii="宋体" w:hAnsi="宋体"/>
          <w:szCs w:val="21"/>
          <w:lang w:eastAsia="zh-CN"/>
        </w:rPr>
        <w:t>医院</w:t>
      </w:r>
      <w:r>
        <w:rPr>
          <w:rFonts w:hint="eastAsia" w:ascii="宋体" w:hAnsi="宋体"/>
          <w:szCs w:val="21"/>
        </w:rPr>
        <w:t>采购机构”系指</w:t>
      </w:r>
      <w:r>
        <w:rPr>
          <w:rFonts w:hint="eastAsia" w:ascii="宋体" w:hAnsi="宋体"/>
          <w:szCs w:val="21"/>
          <w:lang w:eastAsia="zh-CN"/>
        </w:rPr>
        <w:t>深圳大学总医院招投标管理科</w:t>
      </w:r>
      <w:r>
        <w:rPr>
          <w:rFonts w:hint="eastAsia" w:ascii="宋体" w:hAnsi="宋体"/>
          <w:szCs w:val="21"/>
        </w:rPr>
        <w:t>；</w:t>
      </w:r>
    </w:p>
    <w:p w14:paraId="737C5447">
      <w:pPr>
        <w:ind w:firstLine="411" w:firstLineChars="196"/>
        <w:rPr>
          <w:rFonts w:ascii="宋体" w:hAnsi="宋体"/>
          <w:szCs w:val="21"/>
        </w:rPr>
      </w:pPr>
      <w:r>
        <w:rPr>
          <w:rFonts w:hint="eastAsia" w:ascii="宋体" w:hAnsi="宋体"/>
          <w:szCs w:val="21"/>
        </w:rPr>
        <w:t>3.2“采购人”或“采购单位”：系指</w:t>
      </w:r>
      <w:r>
        <w:rPr>
          <w:rFonts w:hint="eastAsia" w:ascii="宋体" w:hAnsi="宋体"/>
          <w:szCs w:val="21"/>
          <w:lang w:eastAsia="zh-CN"/>
        </w:rPr>
        <w:t>深圳大学总医院</w:t>
      </w:r>
      <w:r>
        <w:rPr>
          <w:rFonts w:ascii="宋体" w:hAnsi="宋体"/>
          <w:szCs w:val="21"/>
        </w:rPr>
        <w:t>、</w:t>
      </w:r>
      <w:r>
        <w:rPr>
          <w:rFonts w:hint="eastAsia" w:ascii="宋体" w:hAnsi="宋体"/>
          <w:szCs w:val="21"/>
          <w:lang w:eastAsia="zh-CN"/>
        </w:rPr>
        <w:t>深圳大学总医院</w:t>
      </w:r>
      <w:r>
        <w:rPr>
          <w:rFonts w:ascii="宋体" w:hAnsi="宋体"/>
          <w:szCs w:val="21"/>
        </w:rPr>
        <w:t>下属</w:t>
      </w:r>
      <w:r>
        <w:rPr>
          <w:rFonts w:hint="eastAsia" w:ascii="宋体" w:hAnsi="宋体"/>
          <w:szCs w:val="21"/>
        </w:rPr>
        <w:t xml:space="preserve">单位； </w:t>
      </w:r>
    </w:p>
    <w:p w14:paraId="7EB67805">
      <w:pPr>
        <w:ind w:firstLine="411" w:firstLineChars="196"/>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“投标人”或“投标方”，即供应商，是指参加投标竞争并愿意按照</w:t>
      </w:r>
      <w:r>
        <w:rPr>
          <w:rFonts w:hint="eastAsia" w:ascii="宋体" w:hAnsi="宋体"/>
          <w:szCs w:val="21"/>
          <w:lang w:eastAsia="zh-CN"/>
        </w:rPr>
        <w:t>遴选</w:t>
      </w:r>
      <w:r>
        <w:rPr>
          <w:rFonts w:hint="eastAsia" w:ascii="宋体" w:hAnsi="宋体"/>
          <w:szCs w:val="21"/>
        </w:rPr>
        <w:t>文件要求向采购人提供货物、工程或者服务的依法成立的法人、其他组织或者自然人；</w:t>
      </w:r>
    </w:p>
    <w:p w14:paraId="04CD4564">
      <w:pPr>
        <w:ind w:firstLine="411" w:firstLineChars="196"/>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“评审委员会”和“谈判小组”是依据《深圳经济特区政府采购条例》、《深圳经济特区政府采购条例实施细则》和</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有关规定组建的专门负责本次</w:t>
      </w:r>
      <w:r>
        <w:rPr>
          <w:rFonts w:hint="eastAsia" w:ascii="宋体" w:hAnsi="宋体"/>
          <w:szCs w:val="21"/>
          <w:lang w:eastAsia="zh-CN"/>
        </w:rPr>
        <w:t>遴选</w:t>
      </w:r>
      <w:r>
        <w:rPr>
          <w:rFonts w:hint="eastAsia" w:ascii="宋体" w:hAnsi="宋体"/>
          <w:szCs w:val="21"/>
        </w:rPr>
        <w:t>的评审（谈判）工作的临时性机构；</w:t>
      </w:r>
    </w:p>
    <w:p w14:paraId="09060ECB">
      <w:pPr>
        <w:ind w:firstLine="411" w:firstLineChars="196"/>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“日期”</w:t>
      </w:r>
      <w:r>
        <w:rPr>
          <w:rFonts w:ascii="宋体" w:hAnsi="宋体"/>
          <w:szCs w:val="21"/>
        </w:rPr>
        <w:t>指</w:t>
      </w:r>
      <w:r>
        <w:rPr>
          <w:rFonts w:hint="eastAsia" w:ascii="宋体" w:hAnsi="宋体"/>
          <w:szCs w:val="21"/>
        </w:rPr>
        <w:t>公历日；</w:t>
      </w:r>
    </w:p>
    <w:p w14:paraId="14F311A3">
      <w:pPr>
        <w:ind w:firstLine="411" w:firstLineChars="196"/>
        <w:rPr>
          <w:rFonts w:ascii="宋体" w:hAnsi="宋体"/>
          <w:szCs w:val="21"/>
        </w:rPr>
      </w:pPr>
      <w:r>
        <w:rPr>
          <w:rFonts w:ascii="宋体" w:hAnsi="宋体"/>
          <w:szCs w:val="21"/>
        </w:rPr>
        <w:t>3.6“</w:t>
      </w:r>
      <w:r>
        <w:rPr>
          <w:rFonts w:hint="eastAsia" w:ascii="宋体" w:hAnsi="宋体"/>
          <w:szCs w:val="21"/>
        </w:rPr>
        <w:t>时间</w:t>
      </w:r>
      <w:r>
        <w:rPr>
          <w:rFonts w:ascii="宋体" w:hAnsi="宋体"/>
          <w:szCs w:val="21"/>
        </w:rPr>
        <w:t>”</w:t>
      </w:r>
      <w:r>
        <w:rPr>
          <w:rFonts w:hint="eastAsia" w:ascii="宋体" w:hAnsi="宋体"/>
          <w:szCs w:val="21"/>
        </w:rPr>
        <w:t>如未特别</w:t>
      </w:r>
      <w:r>
        <w:rPr>
          <w:rFonts w:ascii="宋体" w:hAnsi="宋体"/>
          <w:szCs w:val="21"/>
        </w:rPr>
        <w:t>说明，均</w:t>
      </w:r>
      <w:r>
        <w:rPr>
          <w:rFonts w:hint="eastAsia" w:ascii="宋体" w:hAnsi="宋体"/>
          <w:szCs w:val="21"/>
        </w:rPr>
        <w:t>为</w:t>
      </w:r>
      <w:r>
        <w:rPr>
          <w:rFonts w:ascii="宋体" w:hAnsi="宋体"/>
          <w:szCs w:val="21"/>
        </w:rPr>
        <w:t>北京时间；</w:t>
      </w:r>
    </w:p>
    <w:p w14:paraId="356DDCE4">
      <w:pPr>
        <w:ind w:firstLine="411" w:firstLineChars="196"/>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“合同”指由本次</w:t>
      </w:r>
      <w:r>
        <w:rPr>
          <w:rFonts w:hint="eastAsia" w:ascii="宋体" w:hAnsi="宋体"/>
          <w:szCs w:val="21"/>
          <w:lang w:eastAsia="zh-CN"/>
        </w:rPr>
        <w:t>遴选</w:t>
      </w:r>
      <w:r>
        <w:rPr>
          <w:rFonts w:hint="eastAsia" w:ascii="宋体" w:hAnsi="宋体"/>
          <w:szCs w:val="21"/>
        </w:rPr>
        <w:t>所产生的合同或合约文件；</w:t>
      </w:r>
    </w:p>
    <w:p w14:paraId="5215635E">
      <w:pPr>
        <w:ind w:firstLine="411" w:firstLineChars="196"/>
        <w:rPr>
          <w:rFonts w:ascii="宋体" w:hAnsi="宋体"/>
          <w:szCs w:val="21"/>
        </w:rPr>
      </w:pPr>
      <w:r>
        <w:rPr>
          <w:rFonts w:hint="eastAsia" w:ascii="宋体" w:hAnsi="宋体"/>
          <w:szCs w:val="21"/>
        </w:rPr>
        <w:t>3.</w:t>
      </w:r>
      <w:r>
        <w:rPr>
          <w:rFonts w:ascii="宋体" w:hAnsi="宋体"/>
          <w:szCs w:val="21"/>
        </w:rPr>
        <w:t>8</w:t>
      </w:r>
      <w:r>
        <w:rPr>
          <w:rFonts w:hint="eastAsia" w:ascii="宋体" w:hAnsi="宋体"/>
          <w:szCs w:val="21"/>
          <w:lang w:eastAsia="zh-CN"/>
        </w:rPr>
        <w:t>遴选</w:t>
      </w:r>
      <w:r>
        <w:rPr>
          <w:rFonts w:hint="eastAsia" w:ascii="宋体" w:hAnsi="宋体"/>
          <w:szCs w:val="21"/>
        </w:rPr>
        <w:t>文件中的标题或题名仅起引导作用，而不应视为对</w:t>
      </w:r>
      <w:r>
        <w:rPr>
          <w:rFonts w:hint="eastAsia" w:ascii="宋体" w:hAnsi="宋体"/>
          <w:szCs w:val="21"/>
          <w:lang w:eastAsia="zh-CN"/>
        </w:rPr>
        <w:t>遴选</w:t>
      </w:r>
      <w:r>
        <w:rPr>
          <w:rFonts w:hint="eastAsia" w:ascii="宋体" w:hAnsi="宋体"/>
          <w:szCs w:val="21"/>
        </w:rPr>
        <w:t>文件内容的理解和解释。</w:t>
      </w:r>
    </w:p>
    <w:p w14:paraId="2F4DDD61">
      <w:pPr>
        <w:spacing w:line="360" w:lineRule="auto"/>
        <w:rPr>
          <w:rFonts w:ascii="黑体" w:hAnsi="宋体" w:eastAsia="黑体"/>
          <w:sz w:val="24"/>
        </w:rPr>
      </w:pPr>
      <w:r>
        <w:rPr>
          <w:rFonts w:hint="eastAsia" w:ascii="黑体" w:hAnsi="宋体" w:eastAsia="黑体"/>
          <w:sz w:val="24"/>
        </w:rPr>
        <w:t>4. 供应商责任</w:t>
      </w:r>
    </w:p>
    <w:p w14:paraId="119E6234">
      <w:pPr>
        <w:ind w:firstLine="411" w:firstLineChars="196"/>
        <w:rPr>
          <w:rFonts w:ascii="宋体" w:hAnsi="宋体"/>
          <w:szCs w:val="21"/>
        </w:rPr>
      </w:pPr>
      <w:r>
        <w:rPr>
          <w:rFonts w:hint="eastAsia" w:ascii="宋体" w:hAnsi="宋体"/>
          <w:szCs w:val="21"/>
        </w:rPr>
        <w:t>4.1欢迎诚信、有实力和有社会责任心的供应商参与</w:t>
      </w:r>
      <w:r>
        <w:rPr>
          <w:rFonts w:hint="eastAsia" w:ascii="宋体" w:hAnsi="宋体"/>
          <w:szCs w:val="21"/>
          <w:lang w:eastAsia="zh-CN"/>
        </w:rPr>
        <w:t>深圳大学总医院</w:t>
      </w:r>
      <w:r>
        <w:rPr>
          <w:rFonts w:hint="eastAsia" w:ascii="宋体" w:hAnsi="宋体"/>
          <w:szCs w:val="21"/>
        </w:rPr>
        <w:t>采购事务。</w:t>
      </w:r>
    </w:p>
    <w:p w14:paraId="0B261F61">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4D92C5C">
      <w:pPr>
        <w:spacing w:line="360" w:lineRule="auto"/>
        <w:rPr>
          <w:rFonts w:ascii="黑体" w:hAnsi="宋体" w:eastAsia="黑体"/>
          <w:sz w:val="24"/>
        </w:rPr>
      </w:pPr>
      <w:r>
        <w:rPr>
          <w:rFonts w:hint="eastAsia" w:ascii="黑体" w:hAnsi="宋体" w:eastAsia="黑体"/>
          <w:sz w:val="24"/>
        </w:rPr>
        <w:t>5．投标人参加</w:t>
      </w:r>
      <w:r>
        <w:rPr>
          <w:rFonts w:hint="eastAsia" w:ascii="黑体" w:hAnsi="宋体" w:eastAsia="黑体"/>
          <w:sz w:val="24"/>
          <w:lang w:eastAsia="zh-CN"/>
        </w:rPr>
        <w:t>深圳大学总医院</w:t>
      </w:r>
      <w:r>
        <w:rPr>
          <w:rFonts w:hint="eastAsia" w:ascii="黑体" w:hAnsi="宋体" w:eastAsia="黑体"/>
          <w:sz w:val="24"/>
        </w:rPr>
        <w:t>采购活动的条件</w:t>
      </w:r>
    </w:p>
    <w:p w14:paraId="1D7CCE7E">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投标人的资格要求</w:t>
      </w:r>
    </w:p>
    <w:p w14:paraId="7A4727AA">
      <w:pPr>
        <w:ind w:firstLine="411" w:firstLineChars="196"/>
        <w:rPr>
          <w:rFonts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遴选</w:t>
      </w:r>
      <w:r>
        <w:rPr>
          <w:rFonts w:hint="eastAsia" w:ascii="宋体" w:hAnsi="宋体"/>
          <w:szCs w:val="21"/>
        </w:rPr>
        <w:t>公告中的内容。</w:t>
      </w:r>
    </w:p>
    <w:p w14:paraId="2CBC11D7">
      <w:pPr>
        <w:spacing w:line="360" w:lineRule="auto"/>
        <w:rPr>
          <w:rFonts w:ascii="黑体" w:hAnsi="宋体" w:eastAsia="黑体"/>
          <w:sz w:val="24"/>
        </w:rPr>
      </w:pPr>
      <w:r>
        <w:rPr>
          <w:rFonts w:hint="eastAsia" w:ascii="黑体" w:hAnsi="宋体" w:eastAsia="黑体"/>
          <w:sz w:val="24"/>
        </w:rPr>
        <w:t>6．联合体投标</w:t>
      </w:r>
    </w:p>
    <w:p w14:paraId="4A46DE90">
      <w:pPr>
        <w:ind w:firstLine="411" w:firstLineChars="196"/>
        <w:rPr>
          <w:rFonts w:ascii="宋体" w:hAnsi="宋体"/>
        </w:rPr>
      </w:pPr>
      <w:r>
        <w:rPr>
          <w:rFonts w:hint="eastAsia" w:ascii="宋体" w:hAnsi="宋体"/>
        </w:rPr>
        <w:t>6.1　</w:t>
      </w:r>
      <w:r>
        <w:rPr>
          <w:rFonts w:hint="eastAsia"/>
        </w:rPr>
        <w:t>以下有关联合体投标的条款仅适用于允许投标人组成联合体投标的项目。</w:t>
      </w:r>
    </w:p>
    <w:p w14:paraId="6773EEB6">
      <w:pPr>
        <w:ind w:firstLine="411" w:firstLineChars="196"/>
        <w:rPr>
          <w:rFonts w:ascii="宋体" w:hAnsi="宋体"/>
        </w:rPr>
      </w:pPr>
      <w:r>
        <w:rPr>
          <w:rFonts w:hint="eastAsia" w:ascii="宋体" w:hAnsi="宋体"/>
        </w:rPr>
        <w:t>6.2　由两个或</w:t>
      </w:r>
      <w:r>
        <w:rPr>
          <w:rFonts w:hint="eastAsia"/>
        </w:rPr>
        <w:t>两个以上的自然人、法人或者其他组织可以组成一个联合体，以一个供应商的身份</w:t>
      </w:r>
      <w:r>
        <w:rPr>
          <w:rFonts w:hint="eastAsia" w:ascii="宋体" w:hAnsi="宋体"/>
        </w:rPr>
        <w:t>共同投标时，应符合以下原则：</w:t>
      </w:r>
    </w:p>
    <w:p w14:paraId="587C59EC">
      <w:pPr>
        <w:ind w:firstLine="411" w:firstLineChars="196"/>
        <w:rPr>
          <w:rFonts w:ascii="宋体" w:hAnsi="宋体"/>
        </w:rPr>
      </w:pPr>
      <w:r>
        <w:rPr>
          <w:rFonts w:hint="eastAsia" w:ascii="宋体" w:hAnsi="宋体"/>
        </w:rPr>
        <w:t>（1）投标联合体各方参加</w:t>
      </w:r>
      <w:r>
        <w:rPr>
          <w:rFonts w:hint="eastAsia" w:ascii="宋体" w:hAnsi="宋体"/>
          <w:lang w:eastAsia="zh-CN"/>
        </w:rPr>
        <w:t>深圳大学总医院</w:t>
      </w:r>
      <w:r>
        <w:rPr>
          <w:rFonts w:ascii="宋体" w:hAnsi="宋体"/>
        </w:rPr>
        <w:t>的</w:t>
      </w:r>
      <w:r>
        <w:rPr>
          <w:rFonts w:hint="eastAsia" w:ascii="宋体" w:hAnsi="宋体"/>
        </w:rPr>
        <w:t>采购活动应当具备下列条件：</w:t>
      </w:r>
      <w:r>
        <w:rPr>
          <w:rFonts w:ascii="宋体" w:hAnsi="宋体"/>
        </w:rPr>
        <w:t xml:space="preserve"> </w:t>
      </w:r>
    </w:p>
    <w:p w14:paraId="2D816DEE">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62363C9C">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4D7E12C5">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19273005">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1C54ECF0">
      <w:pPr>
        <w:ind w:left="420" w:leftChars="200" w:firstLine="411" w:firstLineChars="196"/>
        <w:rPr>
          <w:rFonts w:ascii="宋体" w:hAnsi="宋体"/>
        </w:rPr>
      </w:pPr>
      <w:r>
        <w:rPr>
          <w:rFonts w:hint="eastAsia" w:ascii="宋体" w:hAnsi="宋体"/>
        </w:rPr>
        <w:t>5、参加采购活动前三年内，在经营活动中没有重大违法记录；</w:t>
      </w:r>
      <w:r>
        <w:rPr>
          <w:rFonts w:ascii="宋体" w:hAnsi="宋体"/>
        </w:rPr>
        <w:t xml:space="preserve"> </w:t>
      </w:r>
    </w:p>
    <w:p w14:paraId="3DEC28BD">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46F7B05B">
      <w:pPr>
        <w:ind w:firstLine="411" w:firstLineChars="196"/>
        <w:rPr>
          <w:rFonts w:ascii="宋体" w:hAnsi="宋体"/>
        </w:rPr>
      </w:pPr>
      <w:r>
        <w:rPr>
          <w:rFonts w:hint="eastAsia" w:ascii="宋体" w:hAnsi="宋体"/>
        </w:rPr>
        <w:t>（2）投标联合体各方中至少应当有一方符合采购人规定的特定条件。联合体中有同类资质的供应商按照联合体分工</w:t>
      </w:r>
      <w:r>
        <w:rPr>
          <w:rFonts w:hint="eastAsia" w:ascii="宋体" w:hAnsi="宋体"/>
          <w:lang w:val="en-US" w:eastAsia="zh-CN"/>
        </w:rPr>
        <w:t>承担</w:t>
      </w:r>
      <w:r>
        <w:rPr>
          <w:rFonts w:hint="eastAsia" w:ascii="宋体" w:hAnsi="宋体"/>
        </w:rPr>
        <w:t>相同工作的，应当按照资质等级较低的供应商确定资质等级。联合体各方的不同资质可优势互补。</w:t>
      </w:r>
    </w:p>
    <w:p w14:paraId="0A194F47">
      <w:pPr>
        <w:ind w:firstLine="411" w:firstLineChars="196"/>
        <w:rPr>
          <w:rFonts w:ascii="宋体" w:hAnsi="宋体"/>
        </w:rPr>
      </w:pPr>
      <w:r>
        <w:rPr>
          <w:rFonts w:hint="eastAsia" w:ascii="宋体" w:hAnsi="宋体"/>
        </w:rPr>
        <w:t>（3）投标人的投标文件及中标后签署的合同协议对联合体各方均具法律约束力；</w:t>
      </w:r>
    </w:p>
    <w:p w14:paraId="0E31F28A">
      <w:pPr>
        <w:ind w:firstLine="411" w:firstLineChars="196"/>
        <w:rPr>
          <w:rFonts w:ascii="宋体" w:hAnsi="宋体"/>
        </w:rPr>
      </w:pPr>
      <w:r>
        <w:rPr>
          <w:rFonts w:hint="eastAsia" w:ascii="宋体" w:hAnsi="宋体"/>
        </w:rPr>
        <w:t>（4）联合体各方应当签订共同投标协议，明确约定各方拟承担的工作和责任，并将该共同投标协议随投标文件一并递交给</w:t>
      </w:r>
      <w:r>
        <w:rPr>
          <w:rFonts w:hint="eastAsia" w:ascii="宋体" w:hAnsi="宋体"/>
          <w:lang w:eastAsia="zh-CN"/>
        </w:rPr>
        <w:t>医院</w:t>
      </w:r>
      <w:r>
        <w:rPr>
          <w:rFonts w:hint="eastAsia" w:ascii="宋体" w:hAnsi="宋体"/>
        </w:rPr>
        <w:t>采购机构；</w:t>
      </w:r>
    </w:p>
    <w:p w14:paraId="112A83F3">
      <w:pPr>
        <w:ind w:firstLine="411" w:firstLineChars="196"/>
        <w:rPr>
          <w:rFonts w:ascii="宋体" w:hAnsi="宋体"/>
        </w:rPr>
      </w:pPr>
      <w:r>
        <w:rPr>
          <w:rFonts w:hint="eastAsia" w:ascii="宋体" w:hAnsi="宋体"/>
        </w:rPr>
        <w:t>（5）是否允许联合体参加投标，应当由采购人和采购代理机构根据项目的实际情况和潜在供应商的数量自主决定，如果决定接受联合体投标则应当在采购公告中明示。</w:t>
      </w:r>
    </w:p>
    <w:p w14:paraId="76F05910">
      <w:pPr>
        <w:ind w:firstLine="411" w:firstLineChars="196"/>
        <w:rPr>
          <w:rFonts w:ascii="宋体" w:hAnsi="宋体"/>
        </w:rPr>
      </w:pPr>
      <w:r>
        <w:rPr>
          <w:rFonts w:hint="eastAsia" w:ascii="宋体" w:hAnsi="宋体"/>
        </w:rPr>
        <w:t>（6）联合体的各方应当共同推荐一联合体投标授权代表方，由联合体各方提交一份授权书，证明其有资格代表联合体各方签署投标文件，该授权书作为投标文件的组成部分一并提交给</w:t>
      </w:r>
      <w:r>
        <w:rPr>
          <w:rFonts w:hint="eastAsia" w:ascii="宋体" w:hAnsi="宋体"/>
          <w:lang w:eastAsia="zh-CN"/>
        </w:rPr>
        <w:t>医院</w:t>
      </w:r>
      <w:r>
        <w:rPr>
          <w:rFonts w:hint="eastAsia" w:ascii="宋体" w:hAnsi="宋体"/>
        </w:rPr>
        <w:t>采购机构；</w:t>
      </w:r>
    </w:p>
    <w:p w14:paraId="58F9A08B">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2F738C41">
      <w:pPr>
        <w:ind w:firstLine="411" w:firstLineChars="196"/>
        <w:rPr>
          <w:rFonts w:ascii="宋体" w:hAnsi="宋体"/>
        </w:rPr>
      </w:pPr>
      <w:r>
        <w:rPr>
          <w:rFonts w:hint="eastAsia" w:ascii="宋体" w:hAnsi="宋体"/>
        </w:rPr>
        <w:t>（8）以联合体形式参加本项目采购活动的，联合体各方不得再单独参加或者与其他供应商另外组成联合体参加同一合同项下的采购活动，出现上述情况者，其投标和与此有关联合体、总包单位的投标将被拒绝；</w:t>
      </w:r>
    </w:p>
    <w:p w14:paraId="7BBE67CF">
      <w:pPr>
        <w:ind w:firstLine="411" w:firstLineChars="196"/>
        <w:rPr>
          <w:rFonts w:ascii="宋体" w:hAnsi="宋体"/>
        </w:rPr>
      </w:pPr>
      <w:r>
        <w:rPr>
          <w:rFonts w:hint="eastAsia" w:ascii="宋体" w:hAnsi="宋体"/>
        </w:rPr>
        <w:t>（9）本通用条款中“投标人”一词亦指联合体各方，专用条款另有规定或说明的除外。</w:t>
      </w:r>
    </w:p>
    <w:p w14:paraId="062A7433">
      <w:pPr>
        <w:spacing w:line="360" w:lineRule="auto"/>
        <w:rPr>
          <w:rFonts w:ascii="黑体" w:hAnsi="宋体" w:eastAsia="黑体"/>
          <w:sz w:val="24"/>
        </w:rPr>
      </w:pPr>
      <w:r>
        <w:rPr>
          <w:rFonts w:hint="eastAsia" w:ascii="黑体" w:hAnsi="宋体" w:eastAsia="黑体"/>
          <w:sz w:val="24"/>
        </w:rPr>
        <w:t>7.本项目若涉及采购货物，则合格的货物及相应服务应满足以下要求：</w:t>
      </w:r>
    </w:p>
    <w:p w14:paraId="1B378248">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266649E">
      <w:pPr>
        <w:ind w:firstLine="411" w:firstLineChars="196"/>
        <w:rPr>
          <w:rFonts w:ascii="宋体" w:hAnsi="宋体"/>
        </w:rPr>
      </w:pPr>
      <w:r>
        <w:rPr>
          <w:rFonts w:hint="eastAsia" w:ascii="宋体" w:hAnsi="宋体"/>
        </w:rPr>
        <w:t>7.2  国产的货物及其有关服务必须符合中华人民共和国的设计、制造生产标准及行业标准。</w:t>
      </w:r>
      <w:r>
        <w:rPr>
          <w:rFonts w:hint="eastAsia" w:ascii="宋体" w:hAnsi="宋体"/>
          <w:lang w:eastAsia="zh-CN"/>
        </w:rPr>
        <w:t>遴选</w:t>
      </w:r>
      <w:r>
        <w:rPr>
          <w:rFonts w:hint="eastAsia" w:ascii="宋体" w:hAnsi="宋体"/>
        </w:rPr>
        <w:t>公告有其他要求的，亦应符合其要求。</w:t>
      </w:r>
    </w:p>
    <w:p w14:paraId="3D822844">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进口货物及其有关服务必须符合原产地和中华人民共和国的设计和制造生产标准及行业标准。进口的货物必须具有合法的进口手续和途径，并通过中华人民共和国商检部门检验。</w:t>
      </w:r>
      <w:r>
        <w:rPr>
          <w:rFonts w:hint="eastAsia" w:ascii="宋体" w:hAnsi="宋体"/>
          <w:lang w:eastAsia="zh-CN"/>
        </w:rPr>
        <w:t>遴选</w:t>
      </w:r>
      <w:r>
        <w:rPr>
          <w:rFonts w:hint="eastAsia" w:ascii="宋体" w:hAnsi="宋体"/>
        </w:rPr>
        <w:t>公告有其他要求的，亦应符合其要求。</w:t>
      </w:r>
    </w:p>
    <w:p w14:paraId="79450970">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0FC1FDD0">
      <w:pPr>
        <w:ind w:firstLine="411" w:firstLineChars="196"/>
        <w:rPr>
          <w:rFonts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9893F9A">
      <w:pPr>
        <w:ind w:firstLine="411" w:firstLineChars="196"/>
        <w:rPr>
          <w:rFonts w:ascii="宋体" w:hAnsi="宋体"/>
        </w:rPr>
      </w:pPr>
      <w:r>
        <w:rPr>
          <w:rFonts w:hint="eastAsia" w:ascii="宋体" w:hAnsi="宋体"/>
        </w:rPr>
        <w:t>7.6  对工期的要求：投标人在投标时对其所投项目应提交货进度、交货计划等，在合同规定的时间内完工验收。</w:t>
      </w:r>
    </w:p>
    <w:p w14:paraId="32C41BBC">
      <w:pPr>
        <w:ind w:firstLine="411" w:firstLineChars="196"/>
        <w:rPr>
          <w:rFonts w:ascii="宋体" w:hAnsi="宋体"/>
        </w:rPr>
      </w:pPr>
      <w:r>
        <w:rPr>
          <w:rFonts w:hint="eastAsia" w:ascii="宋体" w:hAnsi="宋体"/>
        </w:rPr>
        <w:t>7.</w:t>
      </w:r>
      <w:r>
        <w:rPr>
          <w:rFonts w:ascii="宋体" w:hAnsi="宋体"/>
        </w:rPr>
        <w:t>7</w:t>
      </w:r>
      <w:r>
        <w:rPr>
          <w:rFonts w:hint="eastAsia" w:ascii="宋体" w:hAnsi="宋体"/>
        </w:rPr>
        <w:t xml:space="preserve">  投标人必须承担的设备运输、安装调试、验收检测和提供设备操作说明书、图纸等其他相关及类似的义务。</w:t>
      </w:r>
    </w:p>
    <w:p w14:paraId="356C8367">
      <w:pPr>
        <w:spacing w:line="360" w:lineRule="auto"/>
        <w:rPr>
          <w:rFonts w:ascii="黑体" w:hAnsi="宋体" w:eastAsia="黑体"/>
          <w:sz w:val="24"/>
        </w:rPr>
      </w:pPr>
      <w:r>
        <w:rPr>
          <w:rFonts w:hint="eastAsia" w:ascii="黑体" w:hAnsi="宋体" w:eastAsia="黑体"/>
          <w:sz w:val="24"/>
        </w:rPr>
        <w:t>8．投标费用</w:t>
      </w:r>
    </w:p>
    <w:p w14:paraId="5D777C75">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1E342512">
      <w:pPr>
        <w:spacing w:line="360" w:lineRule="auto"/>
        <w:rPr>
          <w:rFonts w:ascii="黑体" w:hAnsi="宋体" w:eastAsia="黑体"/>
          <w:sz w:val="24"/>
        </w:rPr>
      </w:pPr>
      <w:r>
        <w:rPr>
          <w:rFonts w:hint="eastAsia" w:ascii="黑体" w:hAnsi="宋体" w:eastAsia="黑体"/>
          <w:sz w:val="24"/>
        </w:rPr>
        <w:t>9．踏勘现场</w:t>
      </w:r>
    </w:p>
    <w:p w14:paraId="66ED60D1">
      <w:pPr>
        <w:ind w:firstLine="411" w:firstLineChars="196"/>
        <w:rPr>
          <w:rFonts w:ascii="宋体" w:hAnsi="宋体"/>
        </w:rPr>
      </w:pPr>
      <w:r>
        <w:rPr>
          <w:rFonts w:hint="eastAsia" w:ascii="宋体" w:hAnsi="宋体"/>
        </w:rPr>
        <w:t>9.1如有需要（详见专用条款），</w:t>
      </w:r>
      <w:r>
        <w:rPr>
          <w:rFonts w:hint="eastAsia" w:ascii="宋体" w:hAnsi="宋体"/>
          <w:lang w:eastAsia="zh-CN"/>
        </w:rPr>
        <w:t>医院</w:t>
      </w:r>
      <w:r>
        <w:rPr>
          <w:rFonts w:ascii="宋体" w:hAnsi="宋体"/>
        </w:rPr>
        <w:t>采购机构</w:t>
      </w:r>
      <w:r>
        <w:rPr>
          <w:rFonts w:hint="eastAsia" w:ascii="宋体" w:hAnsi="宋体"/>
        </w:rPr>
        <w:t>或采购人将组织投标人对项目现场及周围环境进行踏勘，以便投标人获取有关编制投标文件和签署合同所需的资料。踏勘现场所发生的费用由投标人自行承担。投标人应按</w:t>
      </w:r>
      <w:r>
        <w:rPr>
          <w:rFonts w:hint="eastAsia" w:ascii="宋体" w:hAnsi="宋体"/>
          <w:lang w:eastAsia="zh-CN"/>
        </w:rPr>
        <w:t>遴选</w:t>
      </w:r>
      <w:r>
        <w:rPr>
          <w:rFonts w:hint="eastAsia" w:ascii="宋体" w:hAnsi="宋体"/>
        </w:rPr>
        <w:t>公告所约定的时间、地点踏勘现场。</w:t>
      </w:r>
    </w:p>
    <w:p w14:paraId="1989E684">
      <w:pPr>
        <w:ind w:firstLine="411" w:firstLineChars="196"/>
        <w:rPr>
          <w:rFonts w:ascii="宋体" w:hAnsi="宋体"/>
        </w:rPr>
      </w:pPr>
      <w:r>
        <w:rPr>
          <w:rFonts w:hint="eastAsia" w:ascii="宋体" w:hAnsi="宋体"/>
        </w:rPr>
        <w:t>9.2投标人及其人员经过采购人的允许，可以进入采购人的项目现场踏勘。若</w:t>
      </w:r>
      <w:r>
        <w:rPr>
          <w:rFonts w:hint="eastAsia" w:ascii="宋体" w:hAnsi="宋体"/>
          <w:lang w:eastAsia="zh-CN"/>
        </w:rPr>
        <w:t>遴选</w:t>
      </w:r>
      <w:r>
        <w:rPr>
          <w:rFonts w:hint="eastAsia" w:ascii="宋体" w:hAnsi="宋体"/>
        </w:rPr>
        <w:t>文件要求投标人于统一时间地点踏勘现场的，投标人应当按时前往。</w:t>
      </w:r>
    </w:p>
    <w:p w14:paraId="6CD99BA6">
      <w:pPr>
        <w:ind w:firstLine="411" w:firstLineChars="196"/>
        <w:rPr>
          <w:rFonts w:ascii="宋体" w:hAnsi="宋体"/>
        </w:rPr>
      </w:pPr>
      <w:r>
        <w:rPr>
          <w:rFonts w:hint="eastAsia" w:ascii="宋体" w:hAnsi="宋体"/>
        </w:rPr>
        <w:t>9.3采购人必须通过</w:t>
      </w:r>
      <w:r>
        <w:rPr>
          <w:rFonts w:hint="eastAsia" w:ascii="宋体" w:hAnsi="宋体"/>
          <w:lang w:eastAsia="zh-CN"/>
        </w:rPr>
        <w:t>医院</w:t>
      </w:r>
      <w:r>
        <w:rPr>
          <w:rFonts w:hint="eastAsia" w:ascii="宋体" w:hAnsi="宋体"/>
        </w:rPr>
        <w:t>采购机构向投标人提供有关现场的资料和数据。</w:t>
      </w:r>
    </w:p>
    <w:p w14:paraId="5C97AC95">
      <w:pPr>
        <w:ind w:firstLine="411" w:firstLineChars="196"/>
        <w:rPr>
          <w:rFonts w:ascii="宋体" w:hAnsi="宋体"/>
        </w:rPr>
      </w:pPr>
      <w:r>
        <w:rPr>
          <w:rFonts w:hint="eastAsia" w:ascii="宋体" w:hAnsi="宋体"/>
        </w:rPr>
        <w:t>9.4任何人或任何组织在踏勘现场时向投标人提交的任何书面资料或</w:t>
      </w:r>
      <w:r>
        <w:rPr>
          <w:rFonts w:ascii="宋体" w:hAnsi="宋体"/>
        </w:rPr>
        <w:t>口头承诺</w:t>
      </w:r>
      <w:r>
        <w:rPr>
          <w:rFonts w:hint="eastAsia" w:ascii="宋体" w:hAnsi="宋体"/>
        </w:rPr>
        <w:t>，未经</w:t>
      </w:r>
      <w:r>
        <w:rPr>
          <w:rFonts w:hint="eastAsia" w:ascii="宋体" w:hAnsi="宋体"/>
          <w:lang w:eastAsia="zh-CN"/>
        </w:rPr>
        <w:t>医院</w:t>
      </w:r>
      <w:r>
        <w:rPr>
          <w:rFonts w:hint="eastAsia" w:ascii="宋体" w:hAnsi="宋体"/>
        </w:rPr>
        <w:t>采购机构在网上发布或书面通知，均作无效处理。</w:t>
      </w:r>
    </w:p>
    <w:p w14:paraId="6162975D">
      <w:pPr>
        <w:spacing w:line="360" w:lineRule="auto"/>
        <w:rPr>
          <w:rFonts w:ascii="黑体" w:hAnsi="宋体" w:eastAsia="黑体"/>
          <w:sz w:val="24"/>
        </w:rPr>
      </w:pPr>
      <w:r>
        <w:rPr>
          <w:rFonts w:hint="eastAsia" w:ascii="黑体" w:hAnsi="宋体" w:eastAsia="黑体"/>
          <w:sz w:val="24"/>
        </w:rPr>
        <w:t>10．</w:t>
      </w:r>
      <w:r>
        <w:rPr>
          <w:rFonts w:hint="eastAsia" w:ascii="黑体" w:hAnsi="宋体" w:eastAsia="黑体"/>
          <w:sz w:val="24"/>
          <w:lang w:eastAsia="zh-CN"/>
        </w:rPr>
        <w:t>遴选</w:t>
      </w:r>
      <w:r>
        <w:rPr>
          <w:rFonts w:hint="eastAsia" w:ascii="黑体" w:hAnsi="宋体" w:eastAsia="黑体"/>
          <w:sz w:val="24"/>
        </w:rPr>
        <w:t>答疑</w:t>
      </w:r>
    </w:p>
    <w:p w14:paraId="1DB80228">
      <w:pPr>
        <w:ind w:firstLine="411" w:firstLineChars="196"/>
        <w:rPr>
          <w:rFonts w:ascii="宋体" w:hAnsi="宋体"/>
          <w:szCs w:val="21"/>
        </w:rPr>
      </w:pPr>
      <w:r>
        <w:rPr>
          <w:rFonts w:hint="eastAsia" w:ascii="宋体" w:hAnsi="宋体"/>
          <w:szCs w:val="21"/>
        </w:rPr>
        <w:t>10.1</w:t>
      </w:r>
      <w:r>
        <w:rPr>
          <w:rFonts w:hint="eastAsia" w:ascii="宋体" w:hAnsi="宋体"/>
          <w:szCs w:val="21"/>
          <w:lang w:eastAsia="zh-CN"/>
        </w:rPr>
        <w:t>遴选</w:t>
      </w:r>
      <w:r>
        <w:rPr>
          <w:rFonts w:hint="eastAsia" w:ascii="宋体" w:hAnsi="宋体"/>
          <w:szCs w:val="21"/>
        </w:rPr>
        <w:t>答疑的目的是澄清、解答投标人在查阅</w:t>
      </w:r>
      <w:r>
        <w:rPr>
          <w:rFonts w:hint="eastAsia" w:ascii="宋体" w:hAnsi="宋体"/>
          <w:szCs w:val="21"/>
          <w:lang w:eastAsia="zh-CN"/>
        </w:rPr>
        <w:t>遴选</w:t>
      </w:r>
      <w:r>
        <w:rPr>
          <w:rFonts w:hint="eastAsia" w:ascii="宋体" w:hAnsi="宋体"/>
          <w:szCs w:val="21"/>
        </w:rPr>
        <w:t>文件后或现场踏勘中可能提出的与投标有关的疑问或询问。</w:t>
      </w:r>
    </w:p>
    <w:p w14:paraId="7A7A4D02">
      <w:pPr>
        <w:ind w:firstLine="411" w:firstLineChars="196"/>
        <w:rPr>
          <w:rFonts w:ascii="宋体" w:hAnsi="宋体"/>
          <w:szCs w:val="21"/>
        </w:rPr>
      </w:pPr>
      <w:r>
        <w:rPr>
          <w:rFonts w:hint="eastAsia" w:ascii="宋体" w:hAnsi="宋体"/>
          <w:szCs w:val="21"/>
        </w:rPr>
        <w:t>10.2投标人如对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文件规定的答疑截止时间前以书面形式提交给</w:t>
      </w:r>
      <w:r>
        <w:rPr>
          <w:rFonts w:hint="eastAsia" w:ascii="宋体" w:hAnsi="宋体"/>
          <w:szCs w:val="21"/>
          <w:lang w:eastAsia="zh-CN"/>
        </w:rPr>
        <w:t>医院</w:t>
      </w:r>
      <w:r>
        <w:rPr>
          <w:rFonts w:hint="eastAsia" w:ascii="宋体" w:hAnsi="宋体"/>
          <w:szCs w:val="21"/>
        </w:rPr>
        <w:t>采购机构。</w:t>
      </w:r>
    </w:p>
    <w:p w14:paraId="5D3B0C7A">
      <w:pPr>
        <w:ind w:firstLine="411" w:firstLineChars="196"/>
        <w:rPr>
          <w:rFonts w:ascii="宋体" w:hAnsi="宋体"/>
          <w:szCs w:val="21"/>
        </w:rPr>
      </w:pPr>
      <w:r>
        <w:rPr>
          <w:rFonts w:hint="eastAsia" w:ascii="宋体" w:hAnsi="宋体"/>
          <w:szCs w:val="21"/>
        </w:rPr>
        <w:t>10.3</w:t>
      </w:r>
      <w:r>
        <w:rPr>
          <w:rFonts w:hint="eastAsia" w:ascii="宋体" w:hAnsi="宋体"/>
          <w:szCs w:val="21"/>
          <w:lang w:eastAsia="zh-CN"/>
        </w:rPr>
        <w:t>医院</w:t>
      </w:r>
      <w:r>
        <w:rPr>
          <w:rFonts w:hint="eastAsia" w:ascii="宋体" w:hAnsi="宋体"/>
          <w:szCs w:val="21"/>
        </w:rPr>
        <w:t>采购机构对疑问所做出的澄清和解答，以书面答复（包括网站发布信息）为准。答疑纪要的有效性规定按照本通用条款第13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14:paraId="08840772">
      <w:pPr>
        <w:ind w:firstLine="411" w:firstLineChars="196"/>
        <w:rPr>
          <w:rFonts w:ascii="宋体" w:hAnsi="宋体"/>
          <w:szCs w:val="21"/>
        </w:rPr>
      </w:pPr>
      <w:r>
        <w:rPr>
          <w:rFonts w:hint="eastAsia" w:ascii="宋体" w:hAnsi="宋体"/>
          <w:szCs w:val="21"/>
        </w:rPr>
        <w:t>10.4如</w:t>
      </w:r>
      <w:r>
        <w:rPr>
          <w:rFonts w:hint="eastAsia" w:ascii="宋体" w:hAnsi="宋体"/>
          <w:szCs w:val="21"/>
          <w:lang w:eastAsia="zh-CN"/>
        </w:rPr>
        <w:t>医院</w:t>
      </w:r>
      <w:r>
        <w:rPr>
          <w:rFonts w:hint="eastAsia" w:ascii="宋体" w:hAnsi="宋体"/>
          <w:szCs w:val="21"/>
        </w:rPr>
        <w:t>采购机构认为有必要组织现场答疑会，投标人应按照</w:t>
      </w:r>
      <w:r>
        <w:rPr>
          <w:rFonts w:hint="eastAsia" w:ascii="宋体" w:hAnsi="宋体"/>
          <w:szCs w:val="21"/>
          <w:lang w:eastAsia="zh-CN"/>
        </w:rPr>
        <w:t>遴选</w:t>
      </w:r>
      <w:r>
        <w:rPr>
          <w:rFonts w:hint="eastAsia" w:ascii="宋体" w:hAnsi="宋体"/>
          <w:szCs w:val="21"/>
        </w:rPr>
        <w:t>文件规定的时间或</w:t>
      </w:r>
      <w:r>
        <w:rPr>
          <w:rFonts w:hint="eastAsia" w:ascii="宋体" w:hAnsi="宋体"/>
          <w:szCs w:val="21"/>
          <w:lang w:eastAsia="zh-CN"/>
        </w:rPr>
        <w:t>医院</w:t>
      </w:r>
      <w:r>
        <w:rPr>
          <w:rFonts w:hint="eastAsia" w:ascii="宋体" w:hAnsi="宋体"/>
          <w:szCs w:val="21"/>
        </w:rPr>
        <w:t>采购机构另行书面通知（包括网站发布的通知）的时间和地点，参与现场答疑会。</w:t>
      </w:r>
    </w:p>
    <w:p w14:paraId="21DB1E4C">
      <w:pPr>
        <w:ind w:firstLine="411" w:firstLineChars="196"/>
        <w:rPr>
          <w:rFonts w:ascii="宋体" w:hAnsi="宋体"/>
          <w:szCs w:val="21"/>
        </w:rPr>
      </w:pPr>
      <w:r>
        <w:rPr>
          <w:rFonts w:hint="eastAsia" w:ascii="宋体" w:hAnsi="宋体"/>
          <w:szCs w:val="21"/>
        </w:rPr>
        <w:t>10.5未参与</w:t>
      </w:r>
      <w:r>
        <w:rPr>
          <w:rFonts w:hint="eastAsia" w:ascii="宋体" w:hAnsi="宋体"/>
          <w:szCs w:val="21"/>
          <w:lang w:eastAsia="zh-CN"/>
        </w:rPr>
        <w:t>遴选</w:t>
      </w:r>
      <w:r>
        <w:rPr>
          <w:rFonts w:hint="eastAsia" w:ascii="宋体" w:hAnsi="宋体"/>
          <w:szCs w:val="21"/>
        </w:rPr>
        <w:t>答疑不作为否定投标人资格的理由。</w:t>
      </w:r>
    </w:p>
    <w:p w14:paraId="37546EF9">
      <w:pPr>
        <w:ind w:firstLine="411" w:firstLineChars="196"/>
        <w:rPr>
          <w:rFonts w:ascii="宋体" w:hAnsi="宋体"/>
        </w:rPr>
      </w:pPr>
    </w:p>
    <w:p w14:paraId="436342C5">
      <w:pPr>
        <w:keepNext/>
        <w:keepLines/>
        <w:numPr>
          <w:ilvl w:val="0"/>
          <w:numId w:val="17"/>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遴选</w:t>
      </w:r>
      <w:r>
        <w:rPr>
          <w:rFonts w:hint="eastAsia" w:ascii="Arial" w:hAnsi="Arial" w:eastAsia="黑体"/>
          <w:b/>
          <w:bCs/>
          <w:sz w:val="28"/>
          <w:szCs w:val="28"/>
        </w:rPr>
        <w:t>文件</w:t>
      </w:r>
    </w:p>
    <w:p w14:paraId="12E913D2">
      <w:pPr>
        <w:spacing w:line="360" w:lineRule="auto"/>
        <w:rPr>
          <w:rFonts w:ascii="黑体" w:hAnsi="宋体" w:eastAsia="黑体"/>
          <w:sz w:val="24"/>
        </w:rPr>
      </w:pPr>
      <w:r>
        <w:rPr>
          <w:rFonts w:hint="eastAsia" w:ascii="黑体" w:hAnsi="宋体" w:eastAsia="黑体"/>
          <w:sz w:val="24"/>
        </w:rPr>
        <w:t>11．</w:t>
      </w:r>
      <w:r>
        <w:rPr>
          <w:rFonts w:hint="eastAsia" w:ascii="黑体" w:hAnsi="宋体" w:eastAsia="黑体"/>
          <w:sz w:val="24"/>
          <w:lang w:eastAsia="zh-CN"/>
        </w:rPr>
        <w:t>遴选</w:t>
      </w:r>
      <w:r>
        <w:rPr>
          <w:rFonts w:hint="eastAsia" w:ascii="黑体" w:hAnsi="宋体" w:eastAsia="黑体"/>
          <w:sz w:val="24"/>
        </w:rPr>
        <w:t>文件的编制与组成</w:t>
      </w:r>
    </w:p>
    <w:p w14:paraId="4A307B81">
      <w:pPr>
        <w:snapToGrid w:val="0"/>
        <w:ind w:firstLine="420" w:firstLineChars="200"/>
        <w:rPr>
          <w:rFonts w:ascii="宋体" w:hAnsi="宋体"/>
          <w:szCs w:val="21"/>
        </w:rPr>
      </w:pPr>
      <w:r>
        <w:rPr>
          <w:rFonts w:hint="eastAsia" w:ascii="宋体" w:hAnsi="宋体"/>
          <w:szCs w:val="21"/>
        </w:rPr>
        <w:t>11.1</w:t>
      </w:r>
      <w:r>
        <w:rPr>
          <w:rFonts w:hint="eastAsia" w:ascii="宋体" w:hAnsi="宋体"/>
          <w:szCs w:val="21"/>
          <w:lang w:eastAsia="zh-CN"/>
        </w:rPr>
        <w:t>遴选</w:t>
      </w:r>
      <w:r>
        <w:rPr>
          <w:rFonts w:hint="eastAsia" w:ascii="宋体" w:hAnsi="宋体"/>
          <w:szCs w:val="21"/>
        </w:rPr>
        <w:t>文件除以下内容外，</w:t>
      </w:r>
      <w:r>
        <w:rPr>
          <w:rFonts w:hint="eastAsia" w:ascii="宋体" w:hAnsi="宋体"/>
          <w:szCs w:val="21"/>
          <w:lang w:eastAsia="zh-CN"/>
        </w:rPr>
        <w:t>医院</w:t>
      </w:r>
      <w:r>
        <w:rPr>
          <w:rFonts w:hint="eastAsia" w:ascii="宋体" w:hAnsi="宋体"/>
          <w:szCs w:val="21"/>
        </w:rPr>
        <w:t>采购机构在</w:t>
      </w:r>
      <w:r>
        <w:rPr>
          <w:rFonts w:hint="eastAsia" w:ascii="宋体" w:hAnsi="宋体"/>
          <w:szCs w:val="21"/>
          <w:lang w:eastAsia="zh-CN"/>
        </w:rPr>
        <w:t>遴选</w:t>
      </w:r>
      <w:r>
        <w:rPr>
          <w:rFonts w:hint="eastAsia" w:ascii="宋体" w:hAnsi="宋体"/>
          <w:szCs w:val="21"/>
        </w:rPr>
        <w:t>（或谈判）期间发出的答疑、</w:t>
      </w:r>
      <w:r>
        <w:rPr>
          <w:rFonts w:ascii="宋体" w:hAnsi="宋体"/>
          <w:szCs w:val="21"/>
        </w:rPr>
        <w:t>澄清</w:t>
      </w:r>
      <w:r>
        <w:rPr>
          <w:rFonts w:hint="eastAsia" w:ascii="宋体" w:hAnsi="宋体"/>
          <w:szCs w:val="21"/>
        </w:rPr>
        <w:t>或修改等</w:t>
      </w:r>
      <w:r>
        <w:rPr>
          <w:rFonts w:ascii="宋体" w:hAnsi="宋体"/>
          <w:szCs w:val="21"/>
        </w:rPr>
        <w:t>相关公告或通知内容</w:t>
      </w:r>
      <w:r>
        <w:rPr>
          <w:rFonts w:hint="eastAsia" w:ascii="宋体" w:hAnsi="宋体"/>
          <w:szCs w:val="21"/>
        </w:rPr>
        <w:t>，均是</w:t>
      </w:r>
      <w:r>
        <w:rPr>
          <w:rFonts w:hint="eastAsia" w:ascii="宋体" w:hAnsi="宋体"/>
          <w:szCs w:val="21"/>
          <w:lang w:eastAsia="zh-CN"/>
        </w:rPr>
        <w:t>遴选</w:t>
      </w:r>
      <w:r>
        <w:rPr>
          <w:rFonts w:hint="eastAsia" w:ascii="宋体" w:hAnsi="宋体"/>
          <w:szCs w:val="21"/>
        </w:rPr>
        <w:t>文件的组成部分，对投标人起约束作用；</w:t>
      </w:r>
    </w:p>
    <w:p w14:paraId="6561D0ED">
      <w:pPr>
        <w:ind w:firstLine="411" w:firstLineChars="196"/>
        <w:rPr>
          <w:rFonts w:ascii="宋体" w:hAnsi="宋体"/>
          <w:szCs w:val="21"/>
        </w:rPr>
      </w:pPr>
      <w:r>
        <w:rPr>
          <w:rFonts w:hint="eastAsia" w:ascii="宋体" w:hAnsi="宋体"/>
          <w:szCs w:val="21"/>
          <w:lang w:eastAsia="zh-CN"/>
        </w:rPr>
        <w:t>遴选</w:t>
      </w:r>
      <w:r>
        <w:rPr>
          <w:rFonts w:hint="eastAsia" w:ascii="宋体" w:hAnsi="宋体"/>
          <w:szCs w:val="21"/>
        </w:rPr>
        <w:t>文件包括下列内容：</w:t>
      </w:r>
    </w:p>
    <w:p w14:paraId="0DB3FA76">
      <w:pPr>
        <w:ind w:left="420" w:leftChars="200" w:firstLine="412" w:firstLineChars="196"/>
        <w:rPr>
          <w:rFonts w:ascii="宋体" w:hAnsi="宋体"/>
          <w:b/>
          <w:szCs w:val="21"/>
        </w:rPr>
      </w:pPr>
      <w:r>
        <w:rPr>
          <w:rFonts w:hint="eastAsia" w:ascii="宋体" w:hAnsi="宋体"/>
          <w:b/>
          <w:szCs w:val="21"/>
        </w:rPr>
        <w:t>第一册  专用条款</w:t>
      </w:r>
    </w:p>
    <w:p w14:paraId="58C1A19B">
      <w:pPr>
        <w:ind w:left="1079" w:leftChars="514"/>
        <w:rPr>
          <w:rFonts w:ascii="宋体" w:hAnsi="宋体"/>
          <w:b/>
          <w:szCs w:val="21"/>
        </w:rPr>
      </w:pPr>
      <w:r>
        <w:rPr>
          <w:rFonts w:hint="eastAsia" w:ascii="宋体" w:hAnsi="宋体"/>
          <w:b/>
          <w:szCs w:val="21"/>
        </w:rPr>
        <w:t>关键信息</w:t>
      </w:r>
    </w:p>
    <w:p w14:paraId="478EDDD5">
      <w:pPr>
        <w:ind w:left="630" w:leftChars="300" w:firstLine="411" w:firstLineChars="196"/>
        <w:rPr>
          <w:rFonts w:ascii="宋体" w:hAnsi="宋体"/>
          <w:szCs w:val="21"/>
        </w:rPr>
      </w:pPr>
      <w:r>
        <w:rPr>
          <w:rFonts w:hint="eastAsia" w:ascii="宋体" w:hAnsi="宋体"/>
          <w:szCs w:val="21"/>
        </w:rPr>
        <w:t xml:space="preserve">第一章  </w:t>
      </w:r>
      <w:r>
        <w:rPr>
          <w:rFonts w:hint="eastAsia" w:ascii="宋体" w:hAnsi="宋体"/>
          <w:szCs w:val="21"/>
          <w:lang w:eastAsia="zh-CN"/>
        </w:rPr>
        <w:t>遴选</w:t>
      </w:r>
      <w:r>
        <w:rPr>
          <w:rFonts w:hint="eastAsia" w:ascii="宋体" w:hAnsi="宋体"/>
          <w:szCs w:val="21"/>
        </w:rPr>
        <w:t>公告</w:t>
      </w:r>
    </w:p>
    <w:p w14:paraId="0EF75B39">
      <w:pPr>
        <w:ind w:left="630" w:leftChars="300" w:firstLine="411" w:firstLineChars="196"/>
        <w:rPr>
          <w:rFonts w:ascii="宋体" w:hAnsi="宋体"/>
          <w:szCs w:val="21"/>
        </w:rPr>
      </w:pPr>
      <w:r>
        <w:rPr>
          <w:rFonts w:hint="eastAsia" w:ascii="宋体" w:hAnsi="宋体"/>
          <w:szCs w:val="21"/>
        </w:rPr>
        <w:t xml:space="preserve">第二章  </w:t>
      </w:r>
      <w:r>
        <w:rPr>
          <w:rFonts w:hint="eastAsia" w:ascii="宋体" w:hAnsi="宋体"/>
          <w:szCs w:val="21"/>
          <w:lang w:eastAsia="zh-CN"/>
        </w:rPr>
        <w:t>遴选</w:t>
      </w:r>
      <w:r>
        <w:rPr>
          <w:rFonts w:hint="eastAsia" w:ascii="宋体" w:hAnsi="宋体"/>
          <w:szCs w:val="21"/>
        </w:rPr>
        <w:t>项目需求</w:t>
      </w:r>
    </w:p>
    <w:p w14:paraId="2F3D36B0">
      <w:pPr>
        <w:ind w:left="630" w:leftChars="300" w:firstLine="411" w:firstLineChars="196"/>
        <w:rPr>
          <w:rFonts w:ascii="宋体" w:hAnsi="宋体"/>
          <w:szCs w:val="21"/>
        </w:rPr>
      </w:pPr>
      <w:r>
        <w:rPr>
          <w:rFonts w:hint="eastAsia" w:ascii="宋体" w:hAnsi="宋体"/>
          <w:szCs w:val="21"/>
        </w:rPr>
        <w:t>第三章  投标文件格式</w:t>
      </w:r>
    </w:p>
    <w:p w14:paraId="0B184628">
      <w:pPr>
        <w:ind w:left="630" w:leftChars="300" w:firstLine="411" w:firstLineChars="196"/>
        <w:rPr>
          <w:rFonts w:ascii="宋体" w:hAnsi="宋体"/>
          <w:szCs w:val="21"/>
        </w:rPr>
      </w:pPr>
      <w:r>
        <w:rPr>
          <w:rFonts w:hint="eastAsia" w:ascii="宋体" w:hAnsi="宋体"/>
          <w:szCs w:val="21"/>
        </w:rPr>
        <w:t>第四章  合同及履约情况反馈表格式</w:t>
      </w:r>
    </w:p>
    <w:p w14:paraId="77F15525">
      <w:pPr>
        <w:ind w:left="420" w:leftChars="200" w:firstLine="412" w:firstLineChars="196"/>
        <w:rPr>
          <w:rFonts w:ascii="宋体" w:hAnsi="宋体"/>
          <w:b/>
          <w:szCs w:val="21"/>
        </w:rPr>
      </w:pPr>
      <w:r>
        <w:rPr>
          <w:rFonts w:hint="eastAsia" w:ascii="宋体" w:hAnsi="宋体"/>
          <w:b/>
          <w:szCs w:val="21"/>
        </w:rPr>
        <w:t>第二册  通用条款</w:t>
      </w:r>
    </w:p>
    <w:p w14:paraId="6AD24C8E">
      <w:pPr>
        <w:numPr>
          <w:ilvl w:val="1"/>
          <w:numId w:val="0"/>
        </w:numPr>
        <w:tabs>
          <w:tab w:val="left" w:pos="360"/>
        </w:tabs>
        <w:ind w:firstLine="1079" w:firstLineChars="514"/>
        <w:rPr>
          <w:szCs w:val="21"/>
        </w:rPr>
      </w:pPr>
      <w:r>
        <w:rPr>
          <w:rFonts w:hint="eastAsia"/>
          <w:szCs w:val="21"/>
        </w:rPr>
        <w:t>第一章  总则</w:t>
      </w:r>
    </w:p>
    <w:p w14:paraId="4F4025BE">
      <w:pPr>
        <w:numPr>
          <w:ilvl w:val="1"/>
          <w:numId w:val="0"/>
        </w:numPr>
        <w:tabs>
          <w:tab w:val="left" w:pos="360"/>
        </w:tabs>
        <w:ind w:firstLine="1079" w:firstLineChars="514"/>
        <w:rPr>
          <w:szCs w:val="21"/>
        </w:rPr>
      </w:pPr>
      <w:r>
        <w:rPr>
          <w:rFonts w:hint="eastAsia"/>
          <w:szCs w:val="21"/>
        </w:rPr>
        <w:t xml:space="preserve">第二章  </w:t>
      </w:r>
      <w:r>
        <w:rPr>
          <w:rFonts w:hint="eastAsia"/>
          <w:szCs w:val="21"/>
          <w:lang w:eastAsia="zh-CN"/>
        </w:rPr>
        <w:t>遴选</w:t>
      </w:r>
      <w:r>
        <w:rPr>
          <w:rFonts w:hint="eastAsia"/>
          <w:szCs w:val="21"/>
        </w:rPr>
        <w:t>文件</w:t>
      </w:r>
    </w:p>
    <w:p w14:paraId="24883982">
      <w:pPr>
        <w:numPr>
          <w:ilvl w:val="1"/>
          <w:numId w:val="0"/>
        </w:numPr>
        <w:tabs>
          <w:tab w:val="left" w:pos="360"/>
        </w:tabs>
        <w:ind w:firstLine="1079" w:firstLineChars="514"/>
        <w:rPr>
          <w:szCs w:val="21"/>
        </w:rPr>
      </w:pPr>
      <w:r>
        <w:rPr>
          <w:rFonts w:hint="eastAsia"/>
          <w:szCs w:val="21"/>
        </w:rPr>
        <w:t>第三章  投标文件的编制</w:t>
      </w:r>
    </w:p>
    <w:p w14:paraId="4963DA56">
      <w:pPr>
        <w:numPr>
          <w:ilvl w:val="1"/>
          <w:numId w:val="0"/>
        </w:numPr>
        <w:tabs>
          <w:tab w:val="left" w:pos="360"/>
        </w:tabs>
        <w:ind w:firstLine="1079" w:firstLineChars="514"/>
        <w:rPr>
          <w:szCs w:val="21"/>
        </w:rPr>
      </w:pPr>
      <w:r>
        <w:rPr>
          <w:rFonts w:hint="eastAsia"/>
          <w:szCs w:val="21"/>
        </w:rPr>
        <w:t>第四章  投标文件的递交</w:t>
      </w:r>
    </w:p>
    <w:p w14:paraId="48285879">
      <w:pPr>
        <w:numPr>
          <w:ilvl w:val="1"/>
          <w:numId w:val="0"/>
        </w:numPr>
        <w:tabs>
          <w:tab w:val="left" w:pos="360"/>
        </w:tabs>
        <w:ind w:firstLine="1079" w:firstLineChars="514"/>
        <w:rPr>
          <w:szCs w:val="21"/>
        </w:rPr>
      </w:pPr>
      <w:r>
        <w:rPr>
          <w:rFonts w:hint="eastAsia"/>
          <w:szCs w:val="21"/>
        </w:rPr>
        <w:t>第五章  开标</w:t>
      </w:r>
    </w:p>
    <w:p w14:paraId="78177A29">
      <w:pPr>
        <w:numPr>
          <w:ilvl w:val="1"/>
          <w:numId w:val="0"/>
        </w:numPr>
        <w:tabs>
          <w:tab w:val="left" w:pos="360"/>
        </w:tabs>
        <w:ind w:firstLine="1079" w:firstLineChars="514"/>
        <w:rPr>
          <w:szCs w:val="21"/>
        </w:rPr>
      </w:pPr>
      <w:r>
        <w:rPr>
          <w:rFonts w:hint="eastAsia"/>
          <w:szCs w:val="21"/>
        </w:rPr>
        <w:t>第六章  评标要求</w:t>
      </w:r>
    </w:p>
    <w:p w14:paraId="4A09B409">
      <w:pPr>
        <w:numPr>
          <w:ilvl w:val="1"/>
          <w:numId w:val="0"/>
        </w:numPr>
        <w:tabs>
          <w:tab w:val="left" w:pos="360"/>
        </w:tabs>
        <w:ind w:firstLine="1079" w:firstLineChars="514"/>
        <w:rPr>
          <w:szCs w:val="21"/>
        </w:rPr>
      </w:pPr>
      <w:r>
        <w:rPr>
          <w:rFonts w:hint="eastAsia"/>
          <w:szCs w:val="21"/>
        </w:rPr>
        <w:t>第七章  评标程序及评标方法</w:t>
      </w:r>
    </w:p>
    <w:p w14:paraId="385EF958">
      <w:pPr>
        <w:numPr>
          <w:ilvl w:val="1"/>
          <w:numId w:val="0"/>
        </w:numPr>
        <w:tabs>
          <w:tab w:val="left" w:pos="360"/>
        </w:tabs>
        <w:ind w:firstLine="1079" w:firstLineChars="514"/>
        <w:rPr>
          <w:szCs w:val="21"/>
        </w:rPr>
      </w:pPr>
      <w:r>
        <w:rPr>
          <w:rFonts w:hint="eastAsia"/>
          <w:szCs w:val="21"/>
        </w:rPr>
        <w:t>第八章  定标及公示</w:t>
      </w:r>
    </w:p>
    <w:p w14:paraId="208769AD">
      <w:pPr>
        <w:numPr>
          <w:ilvl w:val="1"/>
          <w:numId w:val="0"/>
        </w:numPr>
        <w:tabs>
          <w:tab w:val="left" w:pos="360"/>
        </w:tabs>
        <w:ind w:firstLine="1079" w:firstLineChars="514"/>
        <w:rPr>
          <w:szCs w:val="21"/>
        </w:rPr>
      </w:pPr>
      <w:r>
        <w:rPr>
          <w:rFonts w:hint="eastAsia"/>
          <w:szCs w:val="21"/>
        </w:rPr>
        <w:t xml:space="preserve">第九章  </w:t>
      </w:r>
      <w:r>
        <w:rPr>
          <w:rFonts w:hint="eastAsia"/>
          <w:szCs w:val="21"/>
          <w:lang w:eastAsia="zh-CN"/>
        </w:rPr>
        <w:t>公开遴选</w:t>
      </w:r>
      <w:r>
        <w:rPr>
          <w:rFonts w:hint="eastAsia"/>
          <w:szCs w:val="21"/>
        </w:rPr>
        <w:t>失败的后续处理</w:t>
      </w:r>
    </w:p>
    <w:p w14:paraId="1831ABFE">
      <w:pPr>
        <w:numPr>
          <w:ilvl w:val="1"/>
          <w:numId w:val="0"/>
        </w:numPr>
        <w:tabs>
          <w:tab w:val="left" w:pos="360"/>
        </w:tabs>
        <w:ind w:firstLine="1079" w:firstLineChars="514"/>
        <w:rPr>
          <w:szCs w:val="21"/>
        </w:rPr>
      </w:pPr>
      <w:r>
        <w:rPr>
          <w:rFonts w:hint="eastAsia"/>
          <w:szCs w:val="21"/>
        </w:rPr>
        <w:t>第十章  合同的授予与备案</w:t>
      </w:r>
    </w:p>
    <w:p w14:paraId="3CC48D3B">
      <w:pPr>
        <w:numPr>
          <w:ilvl w:val="1"/>
          <w:numId w:val="0"/>
        </w:numPr>
        <w:tabs>
          <w:tab w:val="left" w:pos="360"/>
        </w:tabs>
        <w:ind w:firstLine="1079" w:firstLineChars="514"/>
        <w:rPr>
          <w:szCs w:val="21"/>
        </w:rPr>
      </w:pPr>
      <w:r>
        <w:rPr>
          <w:rFonts w:hint="eastAsia"/>
          <w:szCs w:val="21"/>
        </w:rPr>
        <w:t>第十一章  质疑处理</w:t>
      </w:r>
    </w:p>
    <w:p w14:paraId="3B06CD2A">
      <w:pPr>
        <w:ind w:firstLine="411" w:firstLineChars="196"/>
        <w:rPr>
          <w:rFonts w:ascii="宋体" w:hAnsi="宋体"/>
          <w:szCs w:val="21"/>
        </w:rPr>
      </w:pPr>
      <w:r>
        <w:rPr>
          <w:rFonts w:hint="eastAsia" w:ascii="宋体" w:hAnsi="宋体"/>
          <w:szCs w:val="21"/>
        </w:rPr>
        <w:t>11.2 投标人获得</w:t>
      </w:r>
      <w:r>
        <w:rPr>
          <w:rFonts w:hint="eastAsia" w:ascii="宋体" w:hAnsi="宋体"/>
          <w:szCs w:val="21"/>
          <w:lang w:eastAsia="zh-CN"/>
        </w:rPr>
        <w:t>遴选</w:t>
      </w:r>
      <w:r>
        <w:rPr>
          <w:rFonts w:hint="eastAsia" w:ascii="宋体" w:hAnsi="宋体"/>
          <w:szCs w:val="21"/>
        </w:rPr>
        <w:t>文件后，应仔细检查</w:t>
      </w:r>
      <w:r>
        <w:rPr>
          <w:rFonts w:hint="eastAsia" w:ascii="宋体" w:hAnsi="宋体"/>
          <w:szCs w:val="21"/>
          <w:lang w:eastAsia="zh-CN"/>
        </w:rPr>
        <w:t>遴选</w:t>
      </w:r>
      <w:r>
        <w:rPr>
          <w:rFonts w:hint="eastAsia" w:ascii="宋体" w:hAnsi="宋体"/>
          <w:szCs w:val="21"/>
        </w:rPr>
        <w:t>文件的所有内容，如有疑问应在答疑截止时间之前向</w:t>
      </w:r>
      <w:r>
        <w:rPr>
          <w:rFonts w:hint="eastAsia" w:ascii="宋体" w:hAnsi="宋体"/>
          <w:szCs w:val="21"/>
          <w:lang w:eastAsia="zh-CN"/>
        </w:rPr>
        <w:t>医院</w:t>
      </w:r>
      <w:r>
        <w:rPr>
          <w:rFonts w:hint="eastAsia" w:ascii="宋体" w:hAnsi="宋体"/>
          <w:szCs w:val="21"/>
        </w:rPr>
        <w:t>采购机构提出，否则，由此引起的投标损失自负；投标人同时应认真审阅</w:t>
      </w:r>
      <w:r>
        <w:rPr>
          <w:rFonts w:hint="eastAsia" w:ascii="宋体" w:hAnsi="宋体"/>
          <w:szCs w:val="21"/>
          <w:lang w:eastAsia="zh-CN"/>
        </w:rPr>
        <w:t>遴选</w:t>
      </w:r>
      <w:r>
        <w:rPr>
          <w:rFonts w:hint="eastAsia" w:ascii="宋体" w:hAnsi="宋体"/>
          <w:szCs w:val="21"/>
        </w:rPr>
        <w:t>文件所有的事项、格式、条款和规范要求等，如果投标人的投标文件未按</w:t>
      </w:r>
      <w:r>
        <w:rPr>
          <w:rFonts w:hint="eastAsia" w:ascii="宋体" w:hAnsi="宋体"/>
          <w:szCs w:val="21"/>
          <w:lang w:eastAsia="zh-CN"/>
        </w:rPr>
        <w:t>遴选</w:t>
      </w:r>
      <w:r>
        <w:rPr>
          <w:rFonts w:hint="eastAsia" w:ascii="宋体" w:hAnsi="宋体"/>
          <w:szCs w:val="21"/>
        </w:rPr>
        <w:t>文件要求提交全部资料或者投标文件未对</w:t>
      </w:r>
      <w:r>
        <w:rPr>
          <w:rFonts w:hint="eastAsia" w:ascii="宋体" w:hAnsi="宋体"/>
          <w:szCs w:val="21"/>
          <w:lang w:eastAsia="zh-CN"/>
        </w:rPr>
        <w:t>遴选</w:t>
      </w:r>
      <w:r>
        <w:rPr>
          <w:rFonts w:hint="eastAsia" w:ascii="宋体" w:hAnsi="宋体"/>
          <w:szCs w:val="21"/>
        </w:rPr>
        <w:t>文件做出实质性响应，其风险应由投标人自行承担。</w:t>
      </w:r>
    </w:p>
    <w:p w14:paraId="6D166682">
      <w:pPr>
        <w:ind w:firstLine="411" w:firstLineChars="196"/>
        <w:rPr>
          <w:rFonts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lang w:eastAsia="zh-CN"/>
        </w:rPr>
        <w:t>医院</w:t>
      </w:r>
      <w:r>
        <w:rPr>
          <w:rFonts w:hint="eastAsia" w:ascii="宋体" w:hAnsi="宋体"/>
        </w:rPr>
        <w:t>采购机构在网上发布或书面通知，均作无效处理，不得作为</w:t>
      </w:r>
      <w:r>
        <w:rPr>
          <w:rFonts w:hint="eastAsia" w:ascii="宋体" w:hAnsi="宋体"/>
          <w:lang w:eastAsia="zh-CN"/>
        </w:rPr>
        <w:t>遴选</w:t>
      </w:r>
      <w:r>
        <w:rPr>
          <w:rFonts w:hint="eastAsia" w:ascii="宋体" w:hAnsi="宋体"/>
        </w:rPr>
        <w:t>文件的组成部分。</w:t>
      </w:r>
      <w:r>
        <w:rPr>
          <w:rFonts w:hint="eastAsia" w:ascii="宋体" w:hAnsi="宋体"/>
          <w:lang w:eastAsia="zh-CN"/>
        </w:rPr>
        <w:t>医院</w:t>
      </w:r>
      <w:r>
        <w:rPr>
          <w:rFonts w:hint="eastAsia" w:ascii="宋体" w:hAnsi="宋体"/>
        </w:rPr>
        <w:t>采购机构对投标人由此而做出的推论、理解和结论概不负责。</w:t>
      </w:r>
    </w:p>
    <w:p w14:paraId="23377C14">
      <w:pPr>
        <w:spacing w:line="360" w:lineRule="auto"/>
        <w:rPr>
          <w:rFonts w:ascii="黑体" w:hAnsi="宋体" w:eastAsia="黑体"/>
          <w:sz w:val="24"/>
        </w:rPr>
      </w:pPr>
      <w:r>
        <w:rPr>
          <w:rFonts w:hint="eastAsia" w:ascii="黑体" w:hAnsi="宋体" w:eastAsia="黑体"/>
          <w:sz w:val="24"/>
        </w:rPr>
        <w:t>12．</w:t>
      </w:r>
      <w:r>
        <w:rPr>
          <w:rFonts w:hint="eastAsia" w:ascii="黑体" w:hAnsi="宋体" w:eastAsia="黑体"/>
          <w:sz w:val="24"/>
          <w:lang w:eastAsia="zh-CN"/>
        </w:rPr>
        <w:t>遴选</w:t>
      </w:r>
      <w:r>
        <w:rPr>
          <w:rFonts w:hint="eastAsia" w:ascii="黑体" w:hAnsi="宋体" w:eastAsia="黑体"/>
          <w:sz w:val="24"/>
        </w:rPr>
        <w:t>文件的澄清</w:t>
      </w:r>
    </w:p>
    <w:p w14:paraId="05D0FEA2">
      <w:pPr>
        <w:snapToGrid w:val="0"/>
        <w:ind w:firstLine="420" w:firstLineChars="200"/>
        <w:rPr>
          <w:rFonts w:ascii="宋体" w:hAnsi="宋体"/>
          <w:szCs w:val="21"/>
        </w:rPr>
      </w:pPr>
      <w:r>
        <w:rPr>
          <w:rFonts w:hint="eastAsia" w:ascii="宋体" w:hAnsi="宋体"/>
          <w:szCs w:val="21"/>
        </w:rPr>
        <w:t>12.1投标人如对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w:t>
      </w:r>
      <w:r>
        <w:rPr>
          <w:rFonts w:ascii="宋体" w:hAnsi="宋体"/>
          <w:szCs w:val="21"/>
        </w:rPr>
        <w:t>书面</w:t>
      </w:r>
      <w:r>
        <w:rPr>
          <w:rFonts w:hint="eastAsia" w:ascii="宋体" w:hAnsi="宋体"/>
          <w:szCs w:val="21"/>
        </w:rPr>
        <w:t>形式提交</w:t>
      </w:r>
      <w:r>
        <w:rPr>
          <w:rFonts w:ascii="宋体" w:hAnsi="宋体"/>
          <w:szCs w:val="21"/>
        </w:rPr>
        <w:t>给</w:t>
      </w:r>
      <w:r>
        <w:rPr>
          <w:rFonts w:hint="eastAsia" w:ascii="宋体" w:hAnsi="宋体"/>
          <w:szCs w:val="21"/>
        </w:rPr>
        <w:t>向</w:t>
      </w:r>
      <w:r>
        <w:rPr>
          <w:rFonts w:hint="eastAsia" w:ascii="宋体" w:hAnsi="宋体"/>
          <w:szCs w:val="21"/>
          <w:lang w:eastAsia="zh-CN"/>
        </w:rPr>
        <w:t>医院</w:t>
      </w:r>
      <w:r>
        <w:rPr>
          <w:rFonts w:hint="eastAsia" w:ascii="宋体" w:hAnsi="宋体"/>
          <w:szCs w:val="21"/>
        </w:rPr>
        <w:t>采购机构。不论是</w:t>
      </w:r>
      <w:r>
        <w:rPr>
          <w:rFonts w:hint="eastAsia" w:ascii="宋体" w:hAnsi="宋体"/>
          <w:szCs w:val="21"/>
          <w:lang w:eastAsia="zh-CN"/>
        </w:rPr>
        <w:t>医院</w:t>
      </w:r>
      <w:r>
        <w:rPr>
          <w:rFonts w:hint="eastAsia" w:ascii="宋体" w:hAnsi="宋体"/>
          <w:szCs w:val="21"/>
        </w:rPr>
        <w:t>采购机构根据需要主动对</w:t>
      </w:r>
      <w:r>
        <w:rPr>
          <w:rFonts w:hint="eastAsia" w:ascii="宋体" w:hAnsi="宋体"/>
          <w:szCs w:val="21"/>
          <w:lang w:eastAsia="zh-CN"/>
        </w:rPr>
        <w:t>遴选</w:t>
      </w:r>
      <w:r>
        <w:rPr>
          <w:rFonts w:hint="eastAsia" w:ascii="宋体" w:hAnsi="宋体"/>
          <w:szCs w:val="21"/>
        </w:rPr>
        <w:t>文件进行必要的澄清或是根据投标人的要求对</w:t>
      </w:r>
      <w:r>
        <w:rPr>
          <w:rFonts w:hint="eastAsia" w:ascii="宋体" w:hAnsi="宋体"/>
          <w:szCs w:val="21"/>
          <w:lang w:eastAsia="zh-CN"/>
        </w:rPr>
        <w:t>遴选</w:t>
      </w:r>
      <w:r>
        <w:rPr>
          <w:rFonts w:hint="eastAsia" w:ascii="宋体" w:hAnsi="宋体"/>
          <w:szCs w:val="21"/>
        </w:rPr>
        <w:t>文件做出澄清，</w:t>
      </w:r>
      <w:r>
        <w:rPr>
          <w:rFonts w:hint="eastAsia" w:ascii="宋体" w:hAnsi="宋体"/>
          <w:szCs w:val="21"/>
          <w:lang w:eastAsia="zh-CN"/>
        </w:rPr>
        <w:t>医院</w:t>
      </w:r>
      <w:r>
        <w:rPr>
          <w:rFonts w:hint="eastAsia" w:ascii="宋体" w:hAnsi="宋体"/>
          <w:szCs w:val="21"/>
        </w:rPr>
        <w:t>采购机构都将在投标截止日期前以书面形式（包括</w:t>
      </w:r>
      <w:r>
        <w:rPr>
          <w:rFonts w:hint="eastAsia" w:ascii="宋体" w:hAnsi="宋体"/>
          <w:szCs w:val="21"/>
          <w:lang w:eastAsia="zh-CN"/>
        </w:rPr>
        <w:t>医院</w:t>
      </w:r>
      <w:r>
        <w:rPr>
          <w:rFonts w:hint="eastAsia" w:ascii="宋体" w:hAnsi="宋体"/>
          <w:szCs w:val="21"/>
        </w:rPr>
        <w:t>采购机构网站公开发布方式）答复或发送给所有投标人。澄清纪要作为</w:t>
      </w:r>
      <w:r>
        <w:rPr>
          <w:rFonts w:hint="eastAsia" w:ascii="宋体" w:hAnsi="宋体"/>
          <w:szCs w:val="21"/>
          <w:lang w:eastAsia="zh-CN"/>
        </w:rPr>
        <w:t>遴选</w:t>
      </w:r>
      <w:r>
        <w:rPr>
          <w:rFonts w:hint="eastAsia" w:ascii="宋体" w:hAnsi="宋体"/>
          <w:szCs w:val="21"/>
        </w:rPr>
        <w:t>文件的组成部分，对投标人起约束作用；</w:t>
      </w:r>
    </w:p>
    <w:p w14:paraId="2B936498">
      <w:pPr>
        <w:snapToGrid w:val="0"/>
        <w:ind w:firstLine="420" w:firstLineChars="200"/>
        <w:rPr>
          <w:rFonts w:ascii="宋体" w:hAnsi="宋体"/>
          <w:szCs w:val="21"/>
        </w:rPr>
      </w:pPr>
      <w:r>
        <w:rPr>
          <w:rFonts w:hint="eastAsia" w:ascii="宋体" w:hAnsi="宋体"/>
          <w:szCs w:val="21"/>
        </w:rPr>
        <w:t>12.2对于没有提出澄清又参与了该项目投标的供应商将被视为完全认同该</w:t>
      </w:r>
      <w:r>
        <w:rPr>
          <w:rFonts w:hint="eastAsia"/>
          <w:lang w:eastAsia="zh-CN"/>
        </w:rPr>
        <w:t>遴选</w:t>
      </w:r>
      <w:r>
        <w:rPr>
          <w:rFonts w:hint="eastAsia"/>
        </w:rPr>
        <w:t>文件（含澄清纪要）</w:t>
      </w:r>
      <w:r>
        <w:rPr>
          <w:rFonts w:hint="eastAsia" w:ascii="宋体" w:hAnsi="宋体"/>
          <w:szCs w:val="21"/>
        </w:rPr>
        <w:t>。</w:t>
      </w:r>
    </w:p>
    <w:p w14:paraId="13B403D7">
      <w:pPr>
        <w:snapToGrid w:val="0"/>
        <w:ind w:firstLine="420" w:firstLineChars="200"/>
        <w:rPr>
          <w:rFonts w:ascii="宋体" w:hAnsi="宋体"/>
          <w:szCs w:val="21"/>
        </w:rPr>
      </w:pPr>
      <w:r>
        <w:rPr>
          <w:rFonts w:hint="eastAsia" w:ascii="宋体" w:hAnsi="宋体"/>
          <w:szCs w:val="21"/>
        </w:rPr>
        <w:t>12.3 对</w:t>
      </w:r>
      <w:r>
        <w:rPr>
          <w:rFonts w:hint="eastAsia" w:ascii="宋体" w:hAnsi="宋体"/>
          <w:szCs w:val="21"/>
          <w:lang w:eastAsia="zh-CN"/>
        </w:rPr>
        <w:t>遴选</w:t>
      </w:r>
      <w:r>
        <w:rPr>
          <w:rFonts w:hint="eastAsia" w:ascii="宋体" w:hAnsi="宋体"/>
          <w:szCs w:val="21"/>
        </w:rPr>
        <w:t>文件中描述有歧义或前后不一致的地方，评审委员会有权进行评判，但对同一条款的评判应适用于每个投标人。</w:t>
      </w:r>
    </w:p>
    <w:p w14:paraId="7D8AF649">
      <w:pPr>
        <w:spacing w:line="360" w:lineRule="auto"/>
        <w:rPr>
          <w:rFonts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遴选</w:t>
      </w:r>
      <w:r>
        <w:rPr>
          <w:rFonts w:hint="eastAsia" w:ascii="黑体" w:hAnsi="宋体" w:eastAsia="黑体"/>
          <w:sz w:val="24"/>
        </w:rPr>
        <w:t>文件的修改</w:t>
      </w:r>
    </w:p>
    <w:p w14:paraId="2E79BA70">
      <w:pPr>
        <w:ind w:firstLine="411" w:firstLineChars="196"/>
        <w:rPr>
          <w:rFonts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遴选</w:t>
      </w:r>
      <w:r>
        <w:rPr>
          <w:rFonts w:hint="eastAsia" w:ascii="宋体" w:hAnsi="宋体"/>
          <w:szCs w:val="21"/>
        </w:rPr>
        <w:t>文件发出后，在投标截止日期前任何时候，确需要变更</w:t>
      </w:r>
      <w:r>
        <w:rPr>
          <w:rFonts w:hint="eastAsia" w:ascii="宋体" w:hAnsi="宋体"/>
          <w:szCs w:val="21"/>
          <w:lang w:eastAsia="zh-CN"/>
        </w:rPr>
        <w:t>遴选</w:t>
      </w:r>
      <w:r>
        <w:rPr>
          <w:rFonts w:hint="eastAsia" w:ascii="宋体" w:hAnsi="宋体"/>
          <w:szCs w:val="21"/>
        </w:rPr>
        <w:t>内容的，</w:t>
      </w:r>
      <w:r>
        <w:rPr>
          <w:rFonts w:hint="eastAsia" w:ascii="宋体" w:hAnsi="宋体"/>
          <w:szCs w:val="21"/>
          <w:lang w:eastAsia="zh-CN"/>
        </w:rPr>
        <w:t>医院</w:t>
      </w:r>
      <w:r>
        <w:rPr>
          <w:rFonts w:hint="eastAsia" w:ascii="宋体" w:hAnsi="宋体"/>
          <w:szCs w:val="21"/>
        </w:rPr>
        <w:t>采购机构可主动或在解答投标人提出的澄清问题时对</w:t>
      </w:r>
      <w:r>
        <w:rPr>
          <w:rFonts w:hint="eastAsia" w:ascii="宋体" w:hAnsi="宋体"/>
          <w:szCs w:val="21"/>
          <w:lang w:eastAsia="zh-CN"/>
        </w:rPr>
        <w:t>遴选</w:t>
      </w:r>
      <w:r>
        <w:rPr>
          <w:rFonts w:hint="eastAsia" w:ascii="宋体" w:hAnsi="宋体"/>
          <w:szCs w:val="21"/>
        </w:rPr>
        <w:t>文件进行修改；</w:t>
      </w:r>
    </w:p>
    <w:p w14:paraId="300B4A6D">
      <w:pPr>
        <w:ind w:firstLine="411" w:firstLineChars="196"/>
        <w:rPr>
          <w:rFonts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遴选</w:t>
      </w:r>
      <w:r>
        <w:rPr>
          <w:rFonts w:hint="eastAsia" w:ascii="宋体" w:hAnsi="宋体"/>
          <w:szCs w:val="21"/>
        </w:rPr>
        <w:t>文件的修改以书面形式（包括网站公开发布方式）发送给所有投标人，</w:t>
      </w:r>
      <w:r>
        <w:rPr>
          <w:rFonts w:hint="eastAsia" w:ascii="宋体" w:hAnsi="宋体"/>
          <w:szCs w:val="21"/>
          <w:lang w:eastAsia="zh-CN"/>
        </w:rPr>
        <w:t>遴选</w:t>
      </w:r>
      <w:r>
        <w:rPr>
          <w:rFonts w:hint="eastAsia" w:ascii="宋体" w:hAnsi="宋体"/>
          <w:szCs w:val="21"/>
        </w:rPr>
        <w:t>文件的修改内容作为</w:t>
      </w:r>
      <w:r>
        <w:rPr>
          <w:rFonts w:hint="eastAsia" w:ascii="宋体" w:hAnsi="宋体"/>
          <w:szCs w:val="21"/>
          <w:lang w:eastAsia="zh-CN"/>
        </w:rPr>
        <w:t>遴选</w:t>
      </w:r>
      <w:r>
        <w:rPr>
          <w:rFonts w:hint="eastAsia" w:ascii="宋体" w:hAnsi="宋体"/>
          <w:szCs w:val="21"/>
        </w:rPr>
        <w:t>文件的组成部分，并具有约束力。</w:t>
      </w:r>
    </w:p>
    <w:p w14:paraId="5865B26E">
      <w:pPr>
        <w:ind w:firstLine="411" w:firstLineChars="196"/>
        <w:rPr>
          <w:rFonts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遴选</w:t>
      </w:r>
      <w:r>
        <w:rPr>
          <w:rFonts w:hint="eastAsia" w:ascii="宋体" w:hAnsi="宋体"/>
          <w:szCs w:val="21"/>
        </w:rPr>
        <w:t>文件、</w:t>
      </w:r>
      <w:r>
        <w:rPr>
          <w:rFonts w:hint="eastAsia" w:ascii="宋体" w:hAnsi="宋体"/>
          <w:szCs w:val="21"/>
          <w:lang w:eastAsia="zh-CN"/>
        </w:rPr>
        <w:t>遴选</w:t>
      </w:r>
      <w:r>
        <w:rPr>
          <w:rFonts w:hint="eastAsia" w:ascii="宋体" w:hAnsi="宋体"/>
          <w:szCs w:val="21"/>
        </w:rPr>
        <w:t>文件澄清（答疑）纪要、</w:t>
      </w:r>
      <w:r>
        <w:rPr>
          <w:rFonts w:hint="eastAsia" w:ascii="宋体" w:hAnsi="宋体"/>
          <w:szCs w:val="21"/>
          <w:lang w:eastAsia="zh-CN"/>
        </w:rPr>
        <w:t>遴选</w:t>
      </w:r>
      <w:r>
        <w:rPr>
          <w:rFonts w:hint="eastAsia" w:ascii="宋体" w:hAnsi="宋体"/>
          <w:szCs w:val="21"/>
        </w:rPr>
        <w:t>文件修改补充通知内容均以书面（包括网站公开发布方式）明确的内容为准。当</w:t>
      </w:r>
      <w:r>
        <w:rPr>
          <w:rFonts w:hint="eastAsia" w:ascii="宋体" w:hAnsi="宋体"/>
          <w:szCs w:val="21"/>
          <w:lang w:eastAsia="zh-CN"/>
        </w:rPr>
        <w:t>遴选</w:t>
      </w:r>
      <w:r>
        <w:rPr>
          <w:rFonts w:hint="eastAsia" w:ascii="宋体" w:hAnsi="宋体"/>
          <w:szCs w:val="21"/>
        </w:rPr>
        <w:t>文件、修改补充通知、澄清（答疑）纪要内容相互矛盾时，以最后发出的内容为准；</w:t>
      </w:r>
    </w:p>
    <w:p w14:paraId="5EF40EE2">
      <w:pPr>
        <w:ind w:firstLine="411" w:firstLineChars="196"/>
        <w:rPr>
          <w:rFonts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医院</w:t>
      </w:r>
      <w:r>
        <w:rPr>
          <w:rFonts w:hint="eastAsia" w:ascii="宋体" w:hAnsi="宋体"/>
          <w:szCs w:val="21"/>
        </w:rPr>
        <w:t>采购机构保证</w:t>
      </w:r>
      <w:r>
        <w:rPr>
          <w:rFonts w:hint="eastAsia" w:ascii="宋体" w:hAnsi="宋体"/>
          <w:szCs w:val="21"/>
          <w:lang w:eastAsia="zh-CN"/>
        </w:rPr>
        <w:t>遴选</w:t>
      </w:r>
      <w:r>
        <w:rPr>
          <w:rFonts w:hint="eastAsia" w:ascii="宋体" w:hAnsi="宋体"/>
          <w:szCs w:val="21"/>
        </w:rPr>
        <w:t>文件澄清（答疑）纪要和</w:t>
      </w:r>
      <w:r>
        <w:rPr>
          <w:rFonts w:hint="eastAsia" w:ascii="宋体" w:hAnsi="宋体"/>
          <w:szCs w:val="21"/>
          <w:lang w:eastAsia="zh-CN"/>
        </w:rPr>
        <w:t>遴选</w:t>
      </w:r>
      <w:r>
        <w:rPr>
          <w:rFonts w:hint="eastAsia" w:ascii="宋体" w:hAnsi="宋体"/>
          <w:szCs w:val="21"/>
        </w:rPr>
        <w:t>文件修改补充通知在投标截止时间前以网站公开发布形式或书面形式发送给所有投标人。为使投标人在编写投标文件时有充分时间对</w:t>
      </w:r>
      <w:r>
        <w:rPr>
          <w:rFonts w:hint="eastAsia" w:ascii="宋体" w:hAnsi="宋体"/>
          <w:szCs w:val="21"/>
          <w:lang w:eastAsia="zh-CN"/>
        </w:rPr>
        <w:t>遴选</w:t>
      </w:r>
      <w:r>
        <w:rPr>
          <w:rFonts w:hint="eastAsia" w:ascii="宋体" w:hAnsi="宋体"/>
          <w:szCs w:val="21"/>
        </w:rPr>
        <w:t>文件的修改部分进行研究，</w:t>
      </w:r>
      <w:r>
        <w:rPr>
          <w:rFonts w:hint="eastAsia" w:ascii="宋体" w:hAnsi="宋体"/>
          <w:szCs w:val="21"/>
          <w:lang w:eastAsia="zh-CN"/>
        </w:rPr>
        <w:t>医院</w:t>
      </w:r>
      <w:r>
        <w:rPr>
          <w:rFonts w:hint="eastAsia" w:ascii="宋体" w:hAnsi="宋体"/>
          <w:szCs w:val="21"/>
        </w:rPr>
        <w:t>采购机构可以酌情延长递交投标文件的截止日期，具体时间将在修改补充通知中明确。</w:t>
      </w:r>
    </w:p>
    <w:p w14:paraId="10EEF3AD">
      <w:pPr>
        <w:keepNext/>
        <w:keepLines/>
        <w:numPr>
          <w:ilvl w:val="0"/>
          <w:numId w:val="17"/>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投标文件的编制</w:t>
      </w:r>
    </w:p>
    <w:p w14:paraId="64D32B86">
      <w:pPr>
        <w:spacing w:line="360" w:lineRule="auto"/>
        <w:rPr>
          <w:rFonts w:ascii="黑体" w:hAnsi="宋体" w:eastAsia="黑体"/>
          <w:sz w:val="24"/>
        </w:rPr>
      </w:pPr>
      <w:r>
        <w:rPr>
          <w:rFonts w:hint="eastAsia" w:ascii="黑体" w:hAnsi="宋体" w:eastAsia="黑体"/>
          <w:sz w:val="24"/>
        </w:rPr>
        <w:t>14．投标文件的语言及度量单位</w:t>
      </w:r>
    </w:p>
    <w:p w14:paraId="7592E572">
      <w:pPr>
        <w:ind w:firstLine="411" w:firstLineChars="196"/>
        <w:rPr>
          <w:rFonts w:ascii="宋体" w:hAnsi="宋体"/>
          <w:szCs w:val="21"/>
        </w:rPr>
      </w:pPr>
      <w:r>
        <w:rPr>
          <w:rFonts w:hint="eastAsia" w:ascii="宋体" w:hAnsi="宋体"/>
          <w:szCs w:val="21"/>
        </w:rPr>
        <w:t>14.1 投标人和</w:t>
      </w:r>
      <w:r>
        <w:rPr>
          <w:rFonts w:hint="eastAsia" w:ascii="宋体" w:hAnsi="宋体"/>
          <w:szCs w:val="21"/>
          <w:lang w:eastAsia="zh-CN"/>
        </w:rPr>
        <w:t>医院</w:t>
      </w:r>
      <w:r>
        <w:rPr>
          <w:rFonts w:hint="eastAsia" w:ascii="宋体" w:hAnsi="宋体"/>
          <w:szCs w:val="21"/>
        </w:rPr>
        <w:t>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3FA7EDF">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p w14:paraId="0BCD594B">
      <w:pPr>
        <w:spacing w:line="360" w:lineRule="auto"/>
        <w:rPr>
          <w:rFonts w:ascii="黑体" w:hAnsi="宋体" w:eastAsia="黑体"/>
          <w:sz w:val="24"/>
        </w:rPr>
      </w:pPr>
      <w:r>
        <w:rPr>
          <w:rFonts w:hint="eastAsia" w:ascii="黑体" w:hAnsi="宋体" w:eastAsia="黑体"/>
          <w:sz w:val="24"/>
        </w:rPr>
        <w:t>15．投标文件的组成</w:t>
      </w:r>
    </w:p>
    <w:p w14:paraId="6B1350ED">
      <w:pPr>
        <w:ind w:firstLine="412" w:firstLineChars="196"/>
        <w:rPr>
          <w:rFonts w:ascii="宋体" w:hAnsi="宋体"/>
          <w:b/>
          <w:szCs w:val="21"/>
        </w:rPr>
      </w:pPr>
      <w:r>
        <w:rPr>
          <w:rFonts w:hint="eastAsia" w:ascii="宋体" w:hAnsi="宋体"/>
          <w:b/>
          <w:szCs w:val="21"/>
        </w:rPr>
        <w:t>具体内容请详见本项目</w:t>
      </w:r>
      <w:r>
        <w:rPr>
          <w:rFonts w:hint="eastAsia" w:ascii="宋体" w:hAnsi="宋体"/>
          <w:b/>
          <w:szCs w:val="21"/>
          <w:lang w:eastAsia="zh-CN"/>
        </w:rPr>
        <w:t>遴选</w:t>
      </w:r>
      <w:r>
        <w:rPr>
          <w:rFonts w:hint="eastAsia" w:ascii="宋体" w:hAnsi="宋体"/>
          <w:b/>
          <w:szCs w:val="21"/>
        </w:rPr>
        <w:t>文件</w:t>
      </w:r>
      <w:r>
        <w:rPr>
          <w:rFonts w:ascii="宋体" w:hAnsi="宋体"/>
          <w:b/>
          <w:szCs w:val="21"/>
        </w:rPr>
        <w:t>第一册“</w:t>
      </w:r>
      <w:r>
        <w:rPr>
          <w:rFonts w:hint="eastAsia" w:ascii="宋体" w:hAnsi="宋体"/>
          <w:b/>
          <w:szCs w:val="21"/>
        </w:rPr>
        <w:t>专用条款</w:t>
      </w:r>
      <w:r>
        <w:rPr>
          <w:rFonts w:ascii="宋体" w:hAnsi="宋体"/>
          <w:b/>
          <w:szCs w:val="21"/>
        </w:rPr>
        <w:t>”</w:t>
      </w:r>
      <w:r>
        <w:rPr>
          <w:rFonts w:hint="eastAsia" w:ascii="宋体" w:hAnsi="宋体"/>
          <w:b/>
          <w:szCs w:val="21"/>
        </w:rPr>
        <w:t>的相关内容。</w:t>
      </w:r>
    </w:p>
    <w:p w14:paraId="4D45C127">
      <w:pPr>
        <w:spacing w:line="360" w:lineRule="auto"/>
        <w:rPr>
          <w:rFonts w:ascii="黑体" w:hAnsi="宋体" w:eastAsia="黑体"/>
          <w:sz w:val="24"/>
        </w:rPr>
      </w:pPr>
      <w:r>
        <w:rPr>
          <w:rFonts w:hint="eastAsia" w:ascii="黑体" w:hAnsi="宋体" w:eastAsia="黑体"/>
          <w:sz w:val="24"/>
        </w:rPr>
        <w:t>16．投标文件格式</w:t>
      </w:r>
    </w:p>
    <w:p w14:paraId="4B359322">
      <w:pPr>
        <w:ind w:firstLine="411" w:firstLineChars="196"/>
        <w:rPr>
          <w:rFonts w:ascii="宋体" w:hAnsi="宋体"/>
          <w:szCs w:val="21"/>
        </w:rPr>
      </w:pPr>
      <w:r>
        <w:rPr>
          <w:rFonts w:hint="eastAsia" w:ascii="宋体" w:hAnsi="宋体"/>
          <w:szCs w:val="21"/>
        </w:rPr>
        <w:t>投标文件包括本通用条款第15条中规定的内容。如</w:t>
      </w:r>
      <w:r>
        <w:rPr>
          <w:rFonts w:hint="eastAsia" w:ascii="宋体" w:hAnsi="宋体"/>
          <w:szCs w:val="21"/>
          <w:lang w:eastAsia="zh-CN"/>
        </w:rPr>
        <w:t>遴选</w:t>
      </w:r>
      <w:r>
        <w:rPr>
          <w:rFonts w:hint="eastAsia" w:ascii="宋体" w:hAnsi="宋体"/>
          <w:szCs w:val="21"/>
        </w:rPr>
        <w:t>文件提供了投标文件格式，则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遴选</w:t>
      </w:r>
      <w:r>
        <w:rPr>
          <w:rFonts w:hint="eastAsia" w:ascii="宋体" w:hAnsi="宋体"/>
          <w:b/>
          <w:bCs/>
          <w:szCs w:val="21"/>
        </w:rPr>
        <w:t>文件所提供的相应格式</w:t>
      </w:r>
      <w:r>
        <w:rPr>
          <w:rFonts w:hint="eastAsia" w:ascii="宋体" w:hAnsi="宋体"/>
          <w:szCs w:val="21"/>
        </w:rPr>
        <w:t>（表格可以按同样格式扩展）。</w:t>
      </w:r>
    </w:p>
    <w:p w14:paraId="3C6037E4">
      <w:pPr>
        <w:spacing w:line="360" w:lineRule="auto"/>
        <w:rPr>
          <w:rFonts w:ascii="黑体" w:hAnsi="宋体" w:eastAsia="黑体"/>
          <w:sz w:val="24"/>
        </w:rPr>
      </w:pPr>
      <w:r>
        <w:rPr>
          <w:rFonts w:hint="eastAsia" w:ascii="黑体" w:hAnsi="宋体" w:eastAsia="黑体"/>
          <w:sz w:val="24"/>
        </w:rPr>
        <w:t>17．投标货币</w:t>
      </w:r>
    </w:p>
    <w:p w14:paraId="7CB66707">
      <w:pPr>
        <w:ind w:firstLine="411" w:firstLineChars="196"/>
        <w:rPr>
          <w:rFonts w:ascii="宋体" w:hAnsi="宋体"/>
          <w:szCs w:val="21"/>
        </w:rPr>
      </w:pPr>
      <w:r>
        <w:rPr>
          <w:rFonts w:hint="eastAsia" w:ascii="宋体" w:hAnsi="宋体"/>
          <w:szCs w:val="21"/>
        </w:rPr>
        <w:t>如</w:t>
      </w:r>
      <w:r>
        <w:rPr>
          <w:rFonts w:hint="eastAsia" w:ascii="宋体" w:hAnsi="宋体"/>
          <w:szCs w:val="21"/>
          <w:lang w:eastAsia="zh-CN"/>
        </w:rPr>
        <w:t>遴选</w:t>
      </w:r>
      <w:r>
        <w:rPr>
          <w:rFonts w:hint="eastAsia" w:ascii="宋体" w:hAnsi="宋体"/>
          <w:szCs w:val="21"/>
        </w:rPr>
        <w:t>文件第一册“专用条款”</w:t>
      </w:r>
      <w:r>
        <w:rPr>
          <w:rFonts w:ascii="宋体" w:hAnsi="宋体"/>
          <w:szCs w:val="21"/>
        </w:rPr>
        <w:t>无另外</w:t>
      </w:r>
      <w:r>
        <w:rPr>
          <w:rFonts w:hint="eastAsia" w:ascii="宋体" w:hAnsi="宋体"/>
          <w:szCs w:val="21"/>
        </w:rPr>
        <w:t>规定</w:t>
      </w:r>
      <w:r>
        <w:rPr>
          <w:rFonts w:ascii="宋体" w:hAnsi="宋体"/>
          <w:szCs w:val="21"/>
        </w:rPr>
        <w:t>，</w:t>
      </w:r>
      <w:r>
        <w:rPr>
          <w:rFonts w:hint="eastAsia" w:ascii="宋体" w:hAnsi="宋体"/>
          <w:szCs w:val="21"/>
        </w:rPr>
        <w:t>本项目的投标应以人民币计。</w:t>
      </w:r>
    </w:p>
    <w:p w14:paraId="57119910">
      <w:pPr>
        <w:spacing w:line="360" w:lineRule="auto"/>
        <w:rPr>
          <w:rFonts w:ascii="黑体" w:hAnsi="宋体" w:eastAsia="黑体"/>
          <w:sz w:val="24"/>
        </w:rPr>
      </w:pPr>
      <w:r>
        <w:rPr>
          <w:rFonts w:hint="eastAsia" w:ascii="黑体" w:hAnsi="宋体" w:eastAsia="黑体"/>
          <w:sz w:val="24"/>
        </w:rPr>
        <w:t>18．证明投标文件投标技术方案的合格性和符合</w:t>
      </w:r>
      <w:r>
        <w:rPr>
          <w:rFonts w:hint="eastAsia" w:ascii="黑体" w:hAnsi="宋体" w:eastAsia="黑体"/>
          <w:sz w:val="24"/>
          <w:lang w:eastAsia="zh-CN"/>
        </w:rPr>
        <w:t>遴选</w:t>
      </w:r>
      <w:r>
        <w:rPr>
          <w:rFonts w:hint="eastAsia" w:ascii="黑体" w:hAnsi="宋体" w:eastAsia="黑体"/>
          <w:sz w:val="24"/>
        </w:rPr>
        <w:t>文件规定的文件要求</w:t>
      </w:r>
    </w:p>
    <w:p w14:paraId="79E7CCA9">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投标人应按照本项目</w:t>
      </w:r>
      <w:r>
        <w:rPr>
          <w:rFonts w:hint="eastAsia" w:ascii="宋体" w:hAnsi="宋体"/>
          <w:szCs w:val="21"/>
          <w:lang w:eastAsia="zh-CN"/>
        </w:rPr>
        <w:t>遴选</w:t>
      </w:r>
      <w:r>
        <w:rPr>
          <w:rFonts w:ascii="宋体" w:hAnsi="宋体"/>
          <w:szCs w:val="21"/>
        </w:rPr>
        <w:t>文</w:t>
      </w:r>
      <w:r>
        <w:rPr>
          <w:rFonts w:hint="eastAsia" w:ascii="宋体" w:hAnsi="宋体"/>
          <w:szCs w:val="21"/>
        </w:rPr>
        <w:t>件第一册“</w:t>
      </w:r>
      <w:r>
        <w:rPr>
          <w:rFonts w:ascii="宋体" w:hAnsi="宋体"/>
          <w:szCs w:val="21"/>
        </w:rPr>
        <w:t>专用条款</w:t>
      </w:r>
      <w:r>
        <w:rPr>
          <w:rFonts w:hint="eastAsia" w:ascii="宋体" w:hAnsi="宋体"/>
          <w:szCs w:val="21"/>
        </w:rPr>
        <w:t>”</w:t>
      </w:r>
      <w:r>
        <w:rPr>
          <w:rFonts w:ascii="宋体" w:hAnsi="宋体"/>
          <w:szCs w:val="21"/>
        </w:rPr>
        <w:t>的要求</w:t>
      </w:r>
      <w:r>
        <w:rPr>
          <w:rFonts w:hint="eastAsia" w:ascii="宋体" w:hAnsi="宋体"/>
          <w:szCs w:val="21"/>
        </w:rPr>
        <w:t>提交证明文件证明其投标技术方案项下的货物、工程和服务的合格性符合</w:t>
      </w:r>
      <w:r>
        <w:rPr>
          <w:rFonts w:hint="eastAsia" w:ascii="宋体" w:hAnsi="宋体"/>
          <w:szCs w:val="21"/>
          <w:lang w:eastAsia="zh-CN"/>
        </w:rPr>
        <w:t>遴选</w:t>
      </w:r>
      <w:r>
        <w:rPr>
          <w:rFonts w:hint="eastAsia" w:ascii="宋体" w:hAnsi="宋体"/>
          <w:szCs w:val="21"/>
        </w:rPr>
        <w:t>文件规定。该投标技术方案及其证明文件作为投标文件的一部分。</w:t>
      </w:r>
    </w:p>
    <w:p w14:paraId="53CF3224">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遴选</w:t>
      </w:r>
      <w:r>
        <w:rPr>
          <w:rFonts w:hint="eastAsia" w:ascii="宋体" w:hAnsi="宋体"/>
          <w:szCs w:val="21"/>
        </w:rPr>
        <w:t>文件的要求相一致的文件，可以是文字资料、图纸、数据或数码照片、制造商公布的产品说明书、产品彩页和我国政府机构出具的产品检验和核准证件等，提供的</w:t>
      </w:r>
      <w:r>
        <w:rPr>
          <w:rFonts w:ascii="宋体" w:hAnsi="宋体"/>
          <w:szCs w:val="21"/>
        </w:rPr>
        <w:t>文件</w:t>
      </w:r>
      <w:r>
        <w:rPr>
          <w:rFonts w:hint="eastAsia" w:ascii="宋体" w:hAnsi="宋体"/>
          <w:szCs w:val="21"/>
        </w:rPr>
        <w:t>应符合以下要求：</w:t>
      </w:r>
    </w:p>
    <w:p w14:paraId="593268A6">
      <w:pPr>
        <w:ind w:firstLine="411" w:firstLineChars="196"/>
        <w:rPr>
          <w:rFonts w:ascii="宋体" w:hAnsi="宋体"/>
          <w:szCs w:val="21"/>
        </w:rPr>
      </w:pPr>
      <w:r>
        <w:rPr>
          <w:rFonts w:hint="eastAsia" w:ascii="宋体" w:hAnsi="宋体"/>
          <w:szCs w:val="21"/>
        </w:rPr>
        <w:t>18.2.1主要技术指标和性能的详细说明；</w:t>
      </w:r>
    </w:p>
    <w:p w14:paraId="71C6CC2E">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遴选</w:t>
      </w:r>
      <w:r>
        <w:rPr>
          <w:rFonts w:hint="eastAsia" w:ascii="宋体" w:hAnsi="宋体"/>
          <w:szCs w:val="21"/>
        </w:rPr>
        <w:t>文件中规定的周期内正常、连续地使用所必须的备件和专用工具清单，包括备件和专用工具的货源及现行价格；</w:t>
      </w:r>
    </w:p>
    <w:p w14:paraId="29CA89F7">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遴选</w:t>
      </w:r>
      <w:r>
        <w:rPr>
          <w:rFonts w:hint="eastAsia" w:ascii="宋体" w:hAnsi="宋体"/>
          <w:szCs w:val="21"/>
        </w:rPr>
        <w:t>文件技术规格，逐条说明投标技术方案已对采购人的技术规格做出了实质性的响应，或申明与技术规格条文的偏差和例外。投标人应详细说明投标技术方案中产品的具体参数，不得照搬照抄</w:t>
      </w:r>
      <w:r>
        <w:rPr>
          <w:rFonts w:hint="eastAsia" w:ascii="宋体" w:hAnsi="宋体"/>
          <w:szCs w:val="21"/>
          <w:lang w:eastAsia="zh-CN"/>
        </w:rPr>
        <w:t>遴选</w:t>
      </w:r>
      <w:r>
        <w:rPr>
          <w:rFonts w:hint="eastAsia" w:ascii="宋体" w:hAnsi="宋体"/>
          <w:szCs w:val="21"/>
        </w:rPr>
        <w:t>文件的技术要求；</w:t>
      </w:r>
    </w:p>
    <w:p w14:paraId="58CEBC9D">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7FF6FAA3">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18.2.5我国政府机构出具的产品检验和核准证件应为证件正面、背面和附件标注的全部具体内容；产品检验和核准证件的尺寸和清晰度应该能够被阅读、识别和判断，</w:t>
      </w:r>
      <w:r>
        <w:rPr>
          <w:rFonts w:ascii="宋体" w:hAnsi="宋体"/>
          <w:szCs w:val="21"/>
        </w:rPr>
        <w:t>提供原件复印件</w:t>
      </w:r>
      <w:r>
        <w:rPr>
          <w:rFonts w:hint="eastAsia" w:ascii="宋体" w:hAnsi="宋体"/>
          <w:szCs w:val="21"/>
        </w:rPr>
        <w:t>。</w:t>
      </w:r>
    </w:p>
    <w:p w14:paraId="044E1249">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603A30E">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.4</w:t>
      </w:r>
      <w:r>
        <w:rPr>
          <w:rFonts w:hint="eastAsia" w:ascii="宋体" w:hAnsi="宋体"/>
          <w:szCs w:val="21"/>
        </w:rPr>
        <w:t>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遴选</w:t>
      </w:r>
      <w:r>
        <w:rPr>
          <w:rFonts w:hint="eastAsia" w:ascii="宋体" w:hAnsi="宋体"/>
          <w:szCs w:val="21"/>
        </w:rPr>
        <w:t>文件中技术规格的要求，是否</w:t>
      </w:r>
      <w:r>
        <w:rPr>
          <w:rFonts w:hint="eastAsia"/>
        </w:rPr>
        <w:t>满足要求</w:t>
      </w:r>
      <w:r>
        <w:rPr>
          <w:rFonts w:hint="eastAsia" w:ascii="宋体" w:hAnsi="宋体"/>
          <w:szCs w:val="21"/>
        </w:rPr>
        <w:t>，由评审委员会来评判。</w:t>
      </w:r>
    </w:p>
    <w:p w14:paraId="5F678874">
      <w:pPr>
        <w:ind w:firstLine="411" w:firstLineChars="196"/>
        <w:rPr>
          <w:rFonts w:ascii="宋体" w:hAnsi="宋体"/>
          <w:szCs w:val="21"/>
        </w:rPr>
      </w:pPr>
      <w:r>
        <w:rPr>
          <w:rFonts w:hint="eastAsia" w:ascii="宋体" w:hAnsi="宋体"/>
          <w:szCs w:val="21"/>
        </w:rPr>
        <w:t>18.</w:t>
      </w:r>
      <w:r>
        <w:rPr>
          <w:rFonts w:ascii="宋体" w:hAnsi="宋体"/>
          <w:szCs w:val="21"/>
        </w:rPr>
        <w:t>5</w:t>
      </w:r>
      <w:r>
        <w:rPr>
          <w:rFonts w:hint="eastAsia" w:ascii="宋体" w:hAnsi="宋体"/>
          <w:szCs w:val="21"/>
        </w:rPr>
        <w:t>为保证公平公正，除非另有规定或说明，投标人对同一项目投标时，不得同时提供两套或两套以上的投标方案。</w:t>
      </w:r>
    </w:p>
    <w:p w14:paraId="1558CC27">
      <w:pPr>
        <w:spacing w:line="360" w:lineRule="auto"/>
        <w:rPr>
          <w:rFonts w:ascii="黑体" w:hAnsi="宋体" w:eastAsia="黑体"/>
          <w:sz w:val="24"/>
        </w:rPr>
      </w:pPr>
      <w:r>
        <w:rPr>
          <w:rFonts w:hint="eastAsia" w:ascii="黑体" w:hAnsi="宋体" w:eastAsia="黑体"/>
          <w:sz w:val="24"/>
        </w:rPr>
        <w:t>19．投标文件其他证明文件的要求</w:t>
      </w:r>
    </w:p>
    <w:p w14:paraId="02799295">
      <w:pPr>
        <w:ind w:firstLine="411" w:firstLineChars="196"/>
        <w:rPr>
          <w:rFonts w:ascii="宋体" w:hAnsi="宋体"/>
          <w:szCs w:val="21"/>
        </w:rPr>
      </w:pPr>
      <w:r>
        <w:rPr>
          <w:rFonts w:hint="eastAsia" w:ascii="宋体" w:hAnsi="宋体"/>
          <w:szCs w:val="21"/>
        </w:rPr>
        <w:t>19.1对项目</w:t>
      </w:r>
      <w:r>
        <w:rPr>
          <w:rFonts w:hint="eastAsia" w:ascii="宋体" w:hAnsi="宋体"/>
          <w:szCs w:val="21"/>
          <w:lang w:eastAsia="zh-CN"/>
        </w:rPr>
        <w:t>遴选</w:t>
      </w:r>
      <w:r>
        <w:rPr>
          <w:rFonts w:hint="eastAsia" w:ascii="宋体" w:hAnsi="宋体"/>
          <w:szCs w:val="21"/>
        </w:rPr>
        <w:t>文件《评标信息》评分项中涉及的相关业绩、社保情况等内容以及《资格性审查表》和《符合性审查表》中涉及的证明材料，投标人应提供相关部门出具的证明材料原件复印件，原件备查。有关复印的尺寸和清晰度要求能够被阅读、识别和判断。若投标人未按要求提供证明材料或提供的是部分证明材料或提供不清晰的复印件的，评审委员会有权认定其投标文件未对</w:t>
      </w:r>
      <w:r>
        <w:rPr>
          <w:rFonts w:hint="eastAsia" w:ascii="宋体" w:hAnsi="宋体"/>
          <w:szCs w:val="21"/>
          <w:lang w:eastAsia="zh-CN"/>
        </w:rPr>
        <w:t>遴选</w:t>
      </w:r>
      <w:r>
        <w:rPr>
          <w:rFonts w:hint="eastAsia" w:ascii="宋体" w:hAnsi="宋体"/>
          <w:szCs w:val="21"/>
        </w:rPr>
        <w:t>文件有关需求进行响应，涉及资格性检查或符合性检查的予以投标</w:t>
      </w:r>
      <w:r>
        <w:rPr>
          <w:rFonts w:ascii="宋体" w:hAnsi="宋体"/>
          <w:szCs w:val="21"/>
        </w:rPr>
        <w:t>无效</w:t>
      </w:r>
      <w:r>
        <w:rPr>
          <w:rFonts w:hint="eastAsia" w:ascii="宋体" w:hAnsi="宋体"/>
          <w:szCs w:val="21"/>
        </w:rPr>
        <w:t>处理，涉及《评标信息》打分项的则该项评分予以0分处理。</w:t>
      </w:r>
    </w:p>
    <w:p w14:paraId="2D852F1E">
      <w:pPr>
        <w:ind w:firstLine="411" w:firstLineChars="196"/>
        <w:rPr>
          <w:rFonts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60063662">
      <w:pPr>
        <w:spacing w:line="360" w:lineRule="auto"/>
        <w:rPr>
          <w:rFonts w:ascii="黑体" w:hAnsi="宋体" w:eastAsia="黑体"/>
          <w:sz w:val="24"/>
        </w:rPr>
      </w:pPr>
      <w:r>
        <w:rPr>
          <w:rFonts w:hint="eastAsia" w:ascii="黑体" w:hAnsi="宋体" w:eastAsia="黑体"/>
          <w:sz w:val="24"/>
        </w:rPr>
        <w:t>20．投标有效期</w:t>
      </w:r>
    </w:p>
    <w:p w14:paraId="4BA19048">
      <w:pPr>
        <w:ind w:firstLine="411" w:firstLineChars="196"/>
        <w:rPr>
          <w:rFonts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14:paraId="52C210ED">
      <w:pPr>
        <w:ind w:firstLine="411" w:firstLineChars="196"/>
        <w:rPr>
          <w:rFonts w:ascii="宋体" w:hAnsi="宋体"/>
          <w:szCs w:val="21"/>
        </w:rPr>
      </w:pPr>
      <w:r>
        <w:rPr>
          <w:rFonts w:hint="eastAsia" w:ascii="宋体" w:hAnsi="宋体"/>
          <w:szCs w:val="21"/>
        </w:rPr>
        <w:t>20.2 在特殊的情况下，</w:t>
      </w:r>
      <w:r>
        <w:rPr>
          <w:rFonts w:hint="eastAsia" w:ascii="宋体" w:hAnsi="宋体"/>
          <w:szCs w:val="21"/>
          <w:lang w:eastAsia="zh-CN"/>
        </w:rPr>
        <w:t>医院</w:t>
      </w:r>
      <w:r>
        <w:rPr>
          <w:rFonts w:hint="eastAsia" w:ascii="宋体" w:hAnsi="宋体"/>
          <w:szCs w:val="21"/>
        </w:rPr>
        <w:t>采购机构在原定的投标有效期满之前，可以根据需要以书面形式（包括网站公开发布方式）向投标人提出延长投标有效期的要求，对此要求投标人须以书面形式予以答复，投标人可以拒绝</w:t>
      </w:r>
      <w:r>
        <w:rPr>
          <w:rFonts w:hint="eastAsia" w:ascii="宋体" w:hAnsi="宋体"/>
          <w:szCs w:val="21"/>
          <w:lang w:eastAsia="zh-CN"/>
        </w:rPr>
        <w:t>医院</w:t>
      </w:r>
      <w:r>
        <w:rPr>
          <w:rFonts w:hint="eastAsia" w:ascii="宋体" w:hAnsi="宋体"/>
          <w:szCs w:val="21"/>
        </w:rPr>
        <w:t>采购机构此项要求，其投标在原投标有效期满后不再有效。同意延长投标有效期的投标人不能要求也不允许修改其投标文件，但应当相应的延长投标担保的有效期；</w:t>
      </w:r>
    </w:p>
    <w:p w14:paraId="75EA559E">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w:t>
      </w:r>
      <w:r>
        <w:rPr>
          <w:rFonts w:hint="eastAsia" w:ascii="宋体" w:hAnsi="宋体"/>
          <w:szCs w:val="21"/>
          <w:lang w:eastAsia="zh-CN"/>
        </w:rPr>
        <w:t>遴选</w:t>
      </w:r>
      <w:r>
        <w:rPr>
          <w:rFonts w:hint="eastAsia" w:ascii="宋体" w:hAnsi="宋体"/>
          <w:szCs w:val="21"/>
        </w:rPr>
        <w:t>文件规定的全部项目内容，并通过竣工验收及保修结束。</w:t>
      </w:r>
    </w:p>
    <w:p w14:paraId="22A1FBFE">
      <w:pPr>
        <w:spacing w:line="360" w:lineRule="auto"/>
        <w:rPr>
          <w:rFonts w:ascii="黑体" w:hAnsi="宋体" w:eastAsia="黑体"/>
          <w:sz w:val="24"/>
        </w:rPr>
      </w:pPr>
      <w:r>
        <w:rPr>
          <w:rFonts w:hint="eastAsia" w:ascii="黑体" w:hAnsi="宋体" w:eastAsia="黑体"/>
          <w:sz w:val="24"/>
        </w:rPr>
        <w:t>21．关于投标保证金</w:t>
      </w:r>
    </w:p>
    <w:p w14:paraId="10F1BCC5">
      <w:pPr>
        <w:ind w:firstLine="411" w:firstLineChars="196"/>
        <w:rPr>
          <w:rFonts w:ascii="宋体" w:hAnsi="宋体"/>
          <w:szCs w:val="21"/>
        </w:rPr>
      </w:pPr>
      <w:r>
        <w:rPr>
          <w:rFonts w:hint="eastAsia" w:ascii="宋体" w:hAnsi="宋体"/>
          <w:szCs w:val="21"/>
        </w:rPr>
        <w:t>21.1 为切实减轻企业负担，降低制度性交易成本，</w:t>
      </w:r>
      <w:r>
        <w:rPr>
          <w:rFonts w:ascii="宋体" w:hAnsi="宋体"/>
          <w:szCs w:val="21"/>
        </w:rPr>
        <w:t>一般采购项目不收取投标保证金。</w:t>
      </w:r>
    </w:p>
    <w:p w14:paraId="4844D4D8">
      <w:pPr>
        <w:ind w:firstLine="411" w:firstLineChars="196"/>
        <w:rPr>
          <w:rFonts w:ascii="宋体" w:hAnsi="宋体"/>
          <w:szCs w:val="21"/>
        </w:rPr>
      </w:pPr>
      <w:r>
        <w:rPr>
          <w:rFonts w:hint="eastAsia" w:ascii="宋体" w:hAnsi="宋体"/>
          <w:szCs w:val="21"/>
        </w:rPr>
        <w:t>21.2 若为重大项目，</w:t>
      </w:r>
      <w:r>
        <w:rPr>
          <w:rFonts w:hint="eastAsia" w:ascii="宋体" w:hAnsi="宋体"/>
          <w:szCs w:val="21"/>
          <w:lang w:eastAsia="zh-CN"/>
        </w:rPr>
        <w:t>医院</w:t>
      </w:r>
      <w:r>
        <w:rPr>
          <w:rFonts w:hint="eastAsia" w:ascii="宋体" w:hAnsi="宋体"/>
          <w:szCs w:val="21"/>
        </w:rPr>
        <w:t>采购机构可自行决定另外收取投标保证金，不受21</w:t>
      </w:r>
      <w:r>
        <w:rPr>
          <w:rFonts w:ascii="宋体" w:hAnsi="宋体"/>
          <w:szCs w:val="21"/>
        </w:rPr>
        <w:t>.1</w:t>
      </w:r>
      <w:r>
        <w:rPr>
          <w:rFonts w:hint="eastAsia" w:ascii="宋体" w:hAnsi="宋体"/>
          <w:szCs w:val="21"/>
        </w:rPr>
        <w:t>款限制。是否另外收取投标保证金，请见本</w:t>
      </w:r>
      <w:r>
        <w:rPr>
          <w:rFonts w:hint="eastAsia" w:ascii="宋体" w:hAnsi="宋体"/>
          <w:szCs w:val="21"/>
          <w:lang w:eastAsia="zh-CN"/>
        </w:rPr>
        <w:t>遴选</w:t>
      </w:r>
      <w:r>
        <w:rPr>
          <w:rFonts w:hint="eastAsia" w:ascii="宋体" w:hAnsi="宋体"/>
          <w:szCs w:val="21"/>
        </w:rPr>
        <w:t>文件“专用条款”《对通用条款的补充内容》中的相关要求。</w:t>
      </w:r>
    </w:p>
    <w:p w14:paraId="3711BAF6">
      <w:pPr>
        <w:spacing w:line="360" w:lineRule="auto"/>
        <w:rPr>
          <w:rFonts w:ascii="黑体" w:hAnsi="宋体" w:eastAsia="黑体"/>
          <w:sz w:val="24"/>
        </w:rPr>
      </w:pPr>
      <w:r>
        <w:rPr>
          <w:rFonts w:hint="eastAsia" w:ascii="黑体" w:hAnsi="宋体" w:eastAsia="黑体"/>
          <w:sz w:val="24"/>
        </w:rPr>
        <w:t>22．投标人的替代方案</w:t>
      </w:r>
    </w:p>
    <w:p w14:paraId="74FFB2FF">
      <w:pPr>
        <w:ind w:firstLine="411" w:firstLineChars="196"/>
        <w:rPr>
          <w:rFonts w:ascii="宋体" w:hAnsi="宋体"/>
          <w:szCs w:val="21"/>
        </w:rPr>
      </w:pPr>
      <w:r>
        <w:rPr>
          <w:rFonts w:hint="eastAsia" w:ascii="宋体" w:hAnsi="宋体"/>
          <w:szCs w:val="21"/>
        </w:rPr>
        <w:t>22.1投标人所提交的投标文件应完全满足</w:t>
      </w:r>
      <w:r>
        <w:rPr>
          <w:rFonts w:hint="eastAsia" w:ascii="宋体" w:hAnsi="宋体"/>
          <w:szCs w:val="21"/>
          <w:lang w:eastAsia="zh-CN"/>
        </w:rPr>
        <w:t>遴选</w:t>
      </w:r>
      <w:r>
        <w:rPr>
          <w:rFonts w:hint="eastAsia" w:ascii="宋体" w:hAnsi="宋体"/>
          <w:szCs w:val="21"/>
        </w:rPr>
        <w:t>文件（包括图纸和技术规范所示的基本技术设计）的要求。除非</w:t>
      </w:r>
      <w:r>
        <w:rPr>
          <w:rFonts w:hint="eastAsia" w:ascii="宋体" w:hAnsi="宋体"/>
          <w:szCs w:val="21"/>
          <w:lang w:eastAsia="zh-CN"/>
        </w:rPr>
        <w:t>遴选</w:t>
      </w:r>
      <w:r>
        <w:rPr>
          <w:rFonts w:hint="eastAsia" w:ascii="宋体" w:hAnsi="宋体"/>
          <w:szCs w:val="21"/>
        </w:rPr>
        <w:t>的项目明确允许投标人提交替代方案，否则投标人有关替代方案的条款将初审不通过，投标无效。</w:t>
      </w:r>
    </w:p>
    <w:p w14:paraId="2508B8DA">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遴选</w:t>
      </w:r>
      <w:r>
        <w:rPr>
          <w:rFonts w:hint="eastAsia" w:ascii="宋体" w:hAnsi="宋体"/>
          <w:szCs w:val="21"/>
        </w:rPr>
        <w:t>文件（包括图纸和技术规范所示的基本技术设计）要求的投标文件外，还应提交需评审其替代方案所需的全部资料，包括项目方案书、技术规范、替代方案报价书、所建议的项目方案及有关的其它详细资料。</w:t>
      </w:r>
    </w:p>
    <w:p w14:paraId="307C7E62">
      <w:pPr>
        <w:spacing w:line="360" w:lineRule="auto"/>
        <w:rPr>
          <w:rFonts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1654AFC9">
      <w:pPr>
        <w:ind w:firstLine="411" w:firstLineChars="196"/>
        <w:rPr>
          <w:rFonts w:ascii="宋体" w:hAnsi="宋体"/>
        </w:rPr>
      </w:pPr>
      <w:r>
        <w:rPr>
          <w:rFonts w:hint="eastAsia" w:ascii="宋体" w:hAnsi="宋体"/>
        </w:rPr>
        <w:t>23.1 投标人需按</w:t>
      </w:r>
      <w:r>
        <w:rPr>
          <w:rFonts w:ascii="宋体" w:hAnsi="宋体"/>
        </w:rPr>
        <w:t>项目</w:t>
      </w:r>
      <w:r>
        <w:rPr>
          <w:rFonts w:hint="eastAsia" w:ascii="宋体" w:hAnsi="宋体"/>
        </w:rPr>
        <w:t>采购</w:t>
      </w:r>
      <w:r>
        <w:rPr>
          <w:rFonts w:ascii="宋体" w:hAnsi="宋体"/>
        </w:rPr>
        <w:t>文件要求</w:t>
      </w:r>
      <w:r>
        <w:rPr>
          <w:rFonts w:hint="eastAsia" w:ascii="宋体" w:hAnsi="宋体"/>
        </w:rPr>
        <w:t>准备所投项目的纸质投标文件正副本。</w:t>
      </w:r>
    </w:p>
    <w:p w14:paraId="4315F71D">
      <w:pPr>
        <w:ind w:firstLine="412" w:firstLineChars="196"/>
        <w:rPr>
          <w:rFonts w:ascii="宋体" w:hAnsi="宋体"/>
        </w:rPr>
      </w:pPr>
      <w:r>
        <w:rPr>
          <w:rFonts w:hint="eastAsia" w:ascii="宋体" w:hAnsi="宋体"/>
          <w:b/>
        </w:rPr>
        <w:tab/>
      </w:r>
      <w:r>
        <w:rPr>
          <w:rFonts w:ascii="宋体" w:hAnsi="宋体"/>
        </w:rPr>
        <w:t xml:space="preserve">23.2 </w:t>
      </w:r>
      <w:r>
        <w:rPr>
          <w:rFonts w:hint="eastAsia" w:ascii="宋体" w:hAnsi="宋体"/>
        </w:rPr>
        <w:t>投标人在编辑投标文件时，在投标文件目录中属于本节点内容的必须在本节点中填写；填写到其他节点或附件的，评审</w:t>
      </w:r>
      <w:r>
        <w:rPr>
          <w:rFonts w:ascii="宋体" w:hAnsi="宋体"/>
        </w:rPr>
        <w:t>委员会</w:t>
      </w:r>
      <w:r>
        <w:rPr>
          <w:rFonts w:hint="eastAsia" w:ascii="宋体" w:hAnsi="宋体"/>
        </w:rPr>
        <w:t>有权</w:t>
      </w:r>
      <w:r>
        <w:rPr>
          <w:rFonts w:ascii="宋体" w:hAnsi="宋体"/>
        </w:rPr>
        <w:t>不予接受，</w:t>
      </w:r>
      <w:r>
        <w:rPr>
          <w:rFonts w:hint="eastAsia" w:ascii="宋体" w:hAnsi="宋体"/>
        </w:rPr>
        <w:t>一切后果由供应商自行承担。</w:t>
      </w:r>
    </w:p>
    <w:p w14:paraId="5AA44A23">
      <w:pPr>
        <w:ind w:firstLine="411" w:firstLineChars="196"/>
        <w:rPr>
          <w:rFonts w:ascii="宋体" w:hAnsi="宋体"/>
        </w:rPr>
      </w:pPr>
      <w:r>
        <w:rPr>
          <w:rFonts w:hint="eastAsia" w:ascii="宋体" w:hAnsi="宋体"/>
        </w:rPr>
        <w:t>23.3 投标文件</w:t>
      </w:r>
      <w:r>
        <w:rPr>
          <w:rFonts w:ascii="宋体" w:hAnsi="宋体"/>
        </w:rPr>
        <w:t>要求盖章、签字的地方，</w:t>
      </w:r>
      <w:r>
        <w:rPr>
          <w:rFonts w:hint="eastAsia" w:ascii="宋体" w:hAnsi="宋体"/>
        </w:rPr>
        <w:t>应</w:t>
      </w:r>
      <w:r>
        <w:rPr>
          <w:rFonts w:ascii="宋体" w:hAnsi="宋体"/>
        </w:rPr>
        <w:t>按要求盖章、签字。评审委员会</w:t>
      </w:r>
      <w:r>
        <w:rPr>
          <w:rFonts w:hint="eastAsia" w:ascii="宋体" w:hAnsi="宋体"/>
        </w:rPr>
        <w:t>有权将缺、漏</w:t>
      </w:r>
      <w:r>
        <w:rPr>
          <w:rFonts w:ascii="宋体" w:hAnsi="宋体"/>
        </w:rPr>
        <w:t>盖章、签字</w:t>
      </w:r>
      <w:r>
        <w:rPr>
          <w:rFonts w:hint="eastAsia" w:ascii="宋体" w:hAnsi="宋体"/>
        </w:rPr>
        <w:t>的</w:t>
      </w:r>
      <w:r>
        <w:rPr>
          <w:rFonts w:ascii="宋体" w:hAnsi="宋体"/>
        </w:rPr>
        <w:t>投标文件认定为无效投标。</w:t>
      </w:r>
    </w:p>
    <w:p w14:paraId="69606085">
      <w:pPr>
        <w:ind w:firstLine="411" w:firstLineChars="196"/>
        <w:rPr>
          <w:rFonts w:ascii="宋体" w:hAnsi="宋体"/>
        </w:rPr>
      </w:pPr>
      <w:r>
        <w:rPr>
          <w:rFonts w:hint="eastAsia" w:ascii="宋体" w:hAnsi="宋体"/>
        </w:rPr>
        <w:t>23.</w:t>
      </w:r>
      <w:r>
        <w:rPr>
          <w:rFonts w:ascii="宋体" w:hAnsi="宋体"/>
        </w:rPr>
        <w:t xml:space="preserve">4 </w:t>
      </w:r>
      <w:r>
        <w:rPr>
          <w:rFonts w:hint="eastAsia" w:ascii="宋体" w:hAnsi="宋体"/>
        </w:rPr>
        <w:t>电报、电话、传真形式的投标概不接受。</w:t>
      </w:r>
    </w:p>
    <w:p w14:paraId="55ADBB2C">
      <w:pPr>
        <w:keepNext/>
        <w:keepLines/>
        <w:numPr>
          <w:ilvl w:val="0"/>
          <w:numId w:val="17"/>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投标文件的递交</w:t>
      </w:r>
    </w:p>
    <w:p w14:paraId="5EE1846C">
      <w:pPr>
        <w:spacing w:line="360" w:lineRule="auto"/>
        <w:rPr>
          <w:rFonts w:ascii="黑体" w:hAnsi="宋体" w:eastAsia="黑体"/>
          <w:sz w:val="24"/>
        </w:rPr>
      </w:pPr>
      <w:r>
        <w:rPr>
          <w:rFonts w:hint="eastAsia" w:ascii="黑体" w:hAnsi="宋体" w:eastAsia="黑体"/>
          <w:sz w:val="24"/>
        </w:rPr>
        <w:t>24．投标书的保密</w:t>
      </w:r>
    </w:p>
    <w:p w14:paraId="16493E44">
      <w:pPr>
        <w:ind w:firstLine="411" w:firstLineChars="196"/>
        <w:rPr>
          <w:rFonts w:ascii="宋体" w:hAnsi="宋体"/>
        </w:rPr>
      </w:pPr>
      <w:r>
        <w:rPr>
          <w:rFonts w:hint="eastAsia" w:ascii="宋体" w:hAnsi="宋体"/>
        </w:rPr>
        <w:t>24.1在投标文件制作完成后，所有文件必须密封完整且加盖公章。</w:t>
      </w:r>
    </w:p>
    <w:p w14:paraId="442BFF5E">
      <w:pPr>
        <w:ind w:firstLine="411" w:firstLineChars="196"/>
        <w:rPr>
          <w:rFonts w:ascii="宋体" w:hAnsi="宋体"/>
        </w:rPr>
      </w:pPr>
      <w:r>
        <w:rPr>
          <w:rFonts w:ascii="宋体" w:hAnsi="宋体"/>
        </w:rPr>
        <w:t xml:space="preserve">24.2 </w:t>
      </w:r>
      <w:r>
        <w:rPr>
          <w:rFonts w:hint="eastAsia" w:ascii="宋体" w:hAnsi="宋体"/>
        </w:rPr>
        <w:t>所有投标文件应在其密封封面上注明项目名称、项目编号、投标人名称。</w:t>
      </w:r>
    </w:p>
    <w:p w14:paraId="61569453">
      <w:pPr>
        <w:spacing w:line="360" w:lineRule="auto"/>
        <w:rPr>
          <w:rFonts w:ascii="黑体" w:hAnsi="宋体" w:eastAsia="黑体"/>
          <w:sz w:val="24"/>
        </w:rPr>
      </w:pPr>
      <w:r>
        <w:rPr>
          <w:rFonts w:hint="eastAsia" w:ascii="黑体" w:hAnsi="宋体" w:eastAsia="黑体"/>
          <w:sz w:val="24"/>
        </w:rPr>
        <w:t>25．投标截止时间</w:t>
      </w:r>
    </w:p>
    <w:p w14:paraId="234D159B">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1投标人</w:t>
      </w:r>
      <w:r>
        <w:rPr>
          <w:rFonts w:ascii="宋体" w:hAnsi="宋体"/>
        </w:rPr>
        <w:t>必须</w:t>
      </w:r>
      <w:r>
        <w:rPr>
          <w:rFonts w:hint="eastAsia" w:ascii="宋体" w:hAnsi="宋体"/>
        </w:rPr>
        <w:t>在</w:t>
      </w:r>
      <w:r>
        <w:rPr>
          <w:rFonts w:ascii="宋体" w:hAnsi="宋体"/>
        </w:rPr>
        <w:t>采购文件规定的投标截止时间前</w:t>
      </w:r>
      <w:r>
        <w:rPr>
          <w:rFonts w:hint="eastAsia" w:ascii="宋体" w:hAnsi="宋体"/>
        </w:rPr>
        <w:t>将</w:t>
      </w:r>
      <w:r>
        <w:rPr>
          <w:rFonts w:ascii="宋体" w:hAnsi="宋体"/>
        </w:rPr>
        <w:t>密封的投标文件递交到项目指定的地点</w:t>
      </w:r>
      <w:r>
        <w:rPr>
          <w:rFonts w:hint="eastAsia" w:ascii="宋体" w:hAnsi="宋体"/>
        </w:rPr>
        <w:t>。</w:t>
      </w:r>
    </w:p>
    <w:p w14:paraId="2E781533">
      <w:pPr>
        <w:ind w:firstLine="411" w:firstLineChars="196"/>
        <w:rPr>
          <w:rFonts w:ascii="宋体" w:hAnsi="宋体"/>
        </w:rPr>
      </w:pPr>
      <w:r>
        <w:rPr>
          <w:rFonts w:hint="eastAsia" w:ascii="宋体" w:hAnsi="宋体"/>
        </w:rPr>
        <w:t>25.2</w:t>
      </w:r>
      <w:r>
        <w:rPr>
          <w:rFonts w:hint="eastAsia" w:ascii="宋体" w:hAnsi="宋体"/>
          <w:lang w:eastAsia="zh-CN"/>
        </w:rPr>
        <w:t>医院</w:t>
      </w:r>
      <w:r>
        <w:rPr>
          <w:rFonts w:hint="eastAsia" w:ascii="宋体" w:hAnsi="宋体"/>
        </w:rPr>
        <w:t>采购机构可以按本通用条款第13条规定，通过修改</w:t>
      </w:r>
      <w:r>
        <w:rPr>
          <w:rFonts w:hint="eastAsia" w:ascii="宋体" w:hAnsi="宋体"/>
          <w:lang w:eastAsia="zh-CN"/>
        </w:rPr>
        <w:t>遴选</w:t>
      </w:r>
      <w:r>
        <w:rPr>
          <w:rFonts w:hint="eastAsia" w:ascii="宋体" w:hAnsi="宋体"/>
        </w:rPr>
        <w:t>文件自行决定酌情延长投标截止期。在此情况下，</w:t>
      </w:r>
      <w:r>
        <w:rPr>
          <w:rFonts w:hint="eastAsia" w:ascii="宋体" w:hAnsi="宋体"/>
          <w:lang w:eastAsia="zh-CN"/>
        </w:rPr>
        <w:t>医院</w:t>
      </w:r>
      <w:r>
        <w:rPr>
          <w:rFonts w:ascii="宋体" w:hAnsi="宋体"/>
        </w:rPr>
        <w:t>采购机构</w:t>
      </w:r>
      <w:r>
        <w:rPr>
          <w:rFonts w:hint="eastAsia" w:ascii="宋体" w:hAnsi="宋体"/>
        </w:rPr>
        <w:t>、采购人和投标人受投标截止期制约的所有权利和义务均应延长至新的截止期。</w:t>
      </w:r>
    </w:p>
    <w:p w14:paraId="5D073AC0">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w:t>
      </w:r>
      <w:r>
        <w:rPr>
          <w:rFonts w:hint="eastAsia" w:ascii="宋体" w:hAnsi="宋体"/>
          <w:lang w:eastAsia="zh-CN"/>
        </w:rPr>
        <w:t>医院</w:t>
      </w:r>
      <w:r>
        <w:rPr>
          <w:rFonts w:hint="eastAsia" w:ascii="宋体" w:hAnsi="宋体"/>
        </w:rPr>
        <w:t>采购机构不接受投标截止时间后递交的投标文件。</w:t>
      </w:r>
    </w:p>
    <w:p w14:paraId="7C096914">
      <w:pPr>
        <w:spacing w:line="360" w:lineRule="auto"/>
        <w:rPr>
          <w:rFonts w:ascii="黑体" w:hAnsi="宋体" w:eastAsia="黑体"/>
          <w:sz w:val="24"/>
        </w:rPr>
      </w:pPr>
      <w:r>
        <w:rPr>
          <w:rFonts w:hint="eastAsia" w:ascii="黑体" w:hAnsi="宋体" w:eastAsia="黑体"/>
          <w:sz w:val="24"/>
        </w:rPr>
        <w:t>26.样品的递交</w:t>
      </w:r>
    </w:p>
    <w:p w14:paraId="0E015787">
      <w:pPr>
        <w:ind w:firstLine="420"/>
        <w:rPr>
          <w:rFonts w:ascii="宋体" w:hAnsi="宋体"/>
          <w:szCs w:val="21"/>
        </w:rPr>
      </w:pPr>
      <w:r>
        <w:rPr>
          <w:rFonts w:hint="eastAsia" w:ascii="宋体" w:hAnsi="宋体"/>
          <w:szCs w:val="21"/>
        </w:rPr>
        <w:t>26.1 如确有必要，采购人可以要求投标人提供样品。</w:t>
      </w:r>
    </w:p>
    <w:p w14:paraId="5AF3F498">
      <w:pPr>
        <w:ind w:firstLine="420"/>
        <w:rPr>
          <w:rFonts w:ascii="宋体" w:hAnsi="宋体"/>
          <w:szCs w:val="21"/>
        </w:rPr>
      </w:pPr>
      <w:r>
        <w:rPr>
          <w:rFonts w:hint="eastAsia" w:ascii="宋体" w:hAnsi="宋体"/>
          <w:szCs w:val="21"/>
        </w:rPr>
        <w:t>26.2 未中标供应商的样品将于</w:t>
      </w:r>
      <w:r>
        <w:rPr>
          <w:rFonts w:hint="eastAsia" w:ascii="宋体" w:hAnsi="宋体"/>
          <w:szCs w:val="21"/>
          <w:lang w:eastAsia="zh-CN"/>
        </w:rPr>
        <w:t>遴选</w:t>
      </w:r>
      <w:r>
        <w:rPr>
          <w:rFonts w:hint="eastAsia" w:ascii="宋体" w:hAnsi="宋体"/>
          <w:szCs w:val="21"/>
        </w:rPr>
        <w:t>结束后退还。中标供应商的样品由采购人保留，作为验收的依据。</w:t>
      </w:r>
    </w:p>
    <w:p w14:paraId="26C56410">
      <w:pPr>
        <w:ind w:firstLine="420"/>
        <w:rPr>
          <w:rFonts w:ascii="宋体" w:hAnsi="宋体"/>
          <w:szCs w:val="21"/>
        </w:rPr>
      </w:pPr>
      <w:r>
        <w:rPr>
          <w:rFonts w:hint="eastAsia" w:ascii="宋体" w:hAnsi="宋体"/>
          <w:szCs w:val="21"/>
        </w:rPr>
        <w:t>26.</w:t>
      </w:r>
      <w:r>
        <w:rPr>
          <w:rFonts w:ascii="宋体" w:hAnsi="宋体"/>
          <w:szCs w:val="21"/>
        </w:rPr>
        <w:t>3</w:t>
      </w:r>
      <w:r>
        <w:rPr>
          <w:rFonts w:hint="eastAsia" w:ascii="宋体" w:hAnsi="宋体"/>
          <w:szCs w:val="21"/>
        </w:rPr>
        <w:t>投标样品未能及时退回的，</w:t>
      </w:r>
      <w:r>
        <w:rPr>
          <w:rFonts w:hint="eastAsia" w:ascii="宋体" w:hAnsi="宋体"/>
          <w:szCs w:val="21"/>
          <w:lang w:eastAsia="zh-CN"/>
        </w:rPr>
        <w:t>医院</w:t>
      </w:r>
      <w:r>
        <w:rPr>
          <w:rFonts w:hint="eastAsia" w:ascii="宋体" w:hAnsi="宋体"/>
          <w:szCs w:val="21"/>
        </w:rPr>
        <w:t>采购机构工作人员将及时存放到样品室，并发函或电话敦促相关单位取回。经敦促仍未能按规定取回的，视同投标供应商或采购人放弃取回，</w:t>
      </w:r>
      <w:r>
        <w:rPr>
          <w:rFonts w:hint="eastAsia" w:ascii="宋体" w:hAnsi="宋体"/>
          <w:szCs w:val="21"/>
          <w:lang w:eastAsia="zh-CN"/>
        </w:rPr>
        <w:t>医院</w:t>
      </w:r>
      <w:r>
        <w:rPr>
          <w:rFonts w:hint="eastAsia" w:ascii="宋体" w:hAnsi="宋体"/>
          <w:szCs w:val="21"/>
        </w:rPr>
        <w:t>采购机构将定期清理。</w:t>
      </w:r>
    </w:p>
    <w:p w14:paraId="54B410D3">
      <w:pPr>
        <w:spacing w:line="360" w:lineRule="auto"/>
        <w:rPr>
          <w:rFonts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64F5F661">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w:t>
      </w:r>
      <w:r>
        <w:rPr>
          <w:rFonts w:hint="eastAsia" w:ascii="宋体" w:hAnsi="宋体"/>
        </w:rPr>
        <w:t>提交投标文件后</w:t>
      </w:r>
      <w:r>
        <w:rPr>
          <w:rFonts w:ascii="宋体" w:hAnsi="宋体"/>
        </w:rPr>
        <w:t>可对其投标文件进行修改</w:t>
      </w:r>
      <w:r>
        <w:rPr>
          <w:rFonts w:hint="eastAsia" w:ascii="宋体" w:hAnsi="宋体"/>
        </w:rPr>
        <w:t>或</w:t>
      </w:r>
      <w:r>
        <w:rPr>
          <w:rFonts w:ascii="宋体" w:hAnsi="宋体"/>
        </w:rPr>
        <w:t>撤</w:t>
      </w:r>
      <w:r>
        <w:rPr>
          <w:rFonts w:hint="eastAsia" w:ascii="宋体" w:hAnsi="宋体"/>
        </w:rPr>
        <w:t>回</w:t>
      </w:r>
      <w:r>
        <w:rPr>
          <w:rFonts w:ascii="宋体" w:hAnsi="宋体"/>
        </w:rPr>
        <w:t>。</w:t>
      </w:r>
    </w:p>
    <w:p w14:paraId="5D979AA5">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107856A5">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3从投标截止期至投标人在投标书中确定的投标有效期之间的这段时间内，投标人不得撤回其投标</w:t>
      </w:r>
      <w:r>
        <w:rPr>
          <w:rFonts w:ascii="宋体" w:hAnsi="宋体"/>
        </w:rPr>
        <w:t>。</w:t>
      </w:r>
    </w:p>
    <w:p w14:paraId="709401D8">
      <w:pPr>
        <w:ind w:firstLine="411" w:firstLineChars="196"/>
        <w:rPr>
          <w:rFonts w:ascii="宋体" w:hAnsi="宋体"/>
          <w:szCs w:val="21"/>
        </w:rPr>
      </w:pPr>
      <w:r>
        <w:rPr>
          <w:rFonts w:hint="eastAsia" w:ascii="宋体" w:hAnsi="宋体"/>
          <w:szCs w:val="21"/>
        </w:rPr>
        <w:t>27.4</w:t>
      </w:r>
      <w:r>
        <w:rPr>
          <w:rFonts w:hint="eastAsia" w:ascii="宋体" w:hAnsi="宋体"/>
          <w:szCs w:val="21"/>
          <w:lang w:eastAsia="zh-CN"/>
        </w:rPr>
        <w:t>医院</w:t>
      </w:r>
      <w:r>
        <w:rPr>
          <w:rFonts w:hint="eastAsia" w:ascii="宋体" w:hAnsi="宋体"/>
          <w:szCs w:val="21"/>
        </w:rPr>
        <w:t>采购机构不退还投标文件，专用</w:t>
      </w:r>
      <w:r>
        <w:rPr>
          <w:rFonts w:ascii="宋体" w:hAnsi="宋体"/>
          <w:szCs w:val="21"/>
        </w:rPr>
        <w:t>条款</w:t>
      </w:r>
      <w:r>
        <w:rPr>
          <w:rFonts w:hint="eastAsia" w:ascii="宋体" w:hAnsi="宋体"/>
          <w:szCs w:val="21"/>
        </w:rPr>
        <w:t>另有规定的除外。</w:t>
      </w:r>
    </w:p>
    <w:p w14:paraId="05BF1447">
      <w:pPr>
        <w:keepNext/>
        <w:keepLines/>
        <w:numPr>
          <w:ilvl w:val="0"/>
          <w:numId w:val="17"/>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开标</w:t>
      </w:r>
    </w:p>
    <w:p w14:paraId="47E99808">
      <w:pPr>
        <w:spacing w:line="360" w:lineRule="auto"/>
        <w:rPr>
          <w:rFonts w:ascii="黑体" w:hAnsi="宋体" w:eastAsia="黑体"/>
          <w:sz w:val="24"/>
        </w:rPr>
      </w:pPr>
      <w:r>
        <w:rPr>
          <w:rFonts w:hint="eastAsia" w:ascii="黑体" w:hAnsi="宋体" w:eastAsia="黑体"/>
          <w:sz w:val="24"/>
        </w:rPr>
        <w:t>28．开标</w:t>
      </w:r>
    </w:p>
    <w:p w14:paraId="7CC20C4B">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szCs w:val="21"/>
          <w:lang w:eastAsia="zh-CN"/>
        </w:rPr>
        <w:t>医院</w:t>
      </w:r>
      <w:r>
        <w:rPr>
          <w:rFonts w:ascii="宋体" w:hAnsi="宋体"/>
          <w:szCs w:val="21"/>
        </w:rPr>
        <w:t>采购机构</w:t>
      </w:r>
      <w:r>
        <w:rPr>
          <w:rFonts w:hint="eastAsia" w:ascii="宋体" w:hAnsi="宋体"/>
          <w:szCs w:val="21"/>
        </w:rPr>
        <w:t>将在投标截止时间后，对密封</w:t>
      </w:r>
      <w:r>
        <w:rPr>
          <w:rFonts w:ascii="宋体" w:hAnsi="宋体"/>
          <w:szCs w:val="21"/>
        </w:rPr>
        <w:t>的</w:t>
      </w:r>
      <w:r>
        <w:rPr>
          <w:rFonts w:hint="eastAsia" w:ascii="宋体" w:hAnsi="宋体"/>
          <w:szCs w:val="21"/>
        </w:rPr>
        <w:t>投标文件进行拆封，开标，并</w:t>
      </w:r>
      <w:r>
        <w:rPr>
          <w:rFonts w:ascii="宋体" w:hAnsi="宋体"/>
          <w:szCs w:val="21"/>
        </w:rPr>
        <w:t>在开标现场公布开标结果</w:t>
      </w:r>
      <w:r>
        <w:rPr>
          <w:rFonts w:hint="eastAsia" w:ascii="宋体" w:hAnsi="宋体"/>
          <w:szCs w:val="21"/>
        </w:rPr>
        <w:t>。</w:t>
      </w:r>
    </w:p>
    <w:p w14:paraId="30F55D92">
      <w:pPr>
        <w:keepNext/>
        <w:keepLines/>
        <w:numPr>
          <w:ilvl w:val="0"/>
          <w:numId w:val="17"/>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评标要求</w:t>
      </w:r>
    </w:p>
    <w:p w14:paraId="333DAF93">
      <w:pPr>
        <w:spacing w:line="360" w:lineRule="auto"/>
        <w:rPr>
          <w:rFonts w:ascii="黑体" w:hAnsi="宋体" w:eastAsia="黑体"/>
          <w:sz w:val="24"/>
        </w:rPr>
      </w:pPr>
      <w:r>
        <w:rPr>
          <w:rFonts w:hint="eastAsia" w:ascii="黑体" w:hAnsi="宋体" w:eastAsia="黑体"/>
          <w:sz w:val="24"/>
        </w:rPr>
        <w:t>29．评审委员会组成</w:t>
      </w:r>
    </w:p>
    <w:p w14:paraId="05E1DCB3">
      <w:pPr>
        <w:ind w:firstLine="411" w:firstLineChars="196"/>
        <w:rPr>
          <w:rFonts w:ascii="宋体" w:hAnsi="宋体"/>
        </w:rPr>
      </w:pPr>
      <w:r>
        <w:rPr>
          <w:rFonts w:hint="eastAsia" w:ascii="宋体" w:hAnsi="宋体"/>
        </w:rPr>
        <w:t>29.1开标结束后召开评标会议，评审委员会由</w:t>
      </w:r>
      <w:r>
        <w:rPr>
          <w:rFonts w:hint="eastAsia" w:ascii="宋体" w:hAnsi="宋体"/>
          <w:lang w:eastAsia="zh-CN"/>
        </w:rPr>
        <w:t>医院</w:t>
      </w:r>
      <w:r>
        <w:rPr>
          <w:rFonts w:hint="eastAsia" w:ascii="宋体" w:hAnsi="宋体"/>
        </w:rPr>
        <w:t>采购机构依法组建，负责评标活动。</w:t>
      </w:r>
    </w:p>
    <w:p w14:paraId="28765E2E">
      <w:pPr>
        <w:ind w:firstLine="420"/>
        <w:rPr>
          <w:rFonts w:ascii="宋体" w:hAnsi="宋体"/>
        </w:rPr>
      </w:pPr>
      <w:r>
        <w:rPr>
          <w:rFonts w:hint="eastAsia" w:ascii="宋体" w:hAnsi="宋体"/>
        </w:rPr>
        <w:t>评标委员会由采购人代表和评审专家组成，成员人数为</w:t>
      </w:r>
      <w:r>
        <w:rPr>
          <w:rFonts w:ascii="宋体" w:hAnsi="宋体"/>
        </w:rPr>
        <w:t>5</w:t>
      </w:r>
      <w:r>
        <w:rPr>
          <w:rFonts w:hint="eastAsia" w:ascii="宋体" w:hAnsi="宋体"/>
        </w:rPr>
        <w:t>人以上（含</w:t>
      </w:r>
      <w:r>
        <w:rPr>
          <w:rFonts w:ascii="宋体" w:hAnsi="宋体"/>
        </w:rPr>
        <w:t>5</w:t>
      </w:r>
      <w:r>
        <w:rPr>
          <w:rFonts w:hint="eastAsia" w:ascii="宋体" w:hAnsi="宋体"/>
        </w:rPr>
        <w:t>人）单数，其中评审专家不少于成员总数的三分之二。</w:t>
      </w:r>
    </w:p>
    <w:p w14:paraId="0BE8A546">
      <w:pPr>
        <w:ind w:firstLine="411" w:firstLineChars="196"/>
        <w:rPr>
          <w:rFonts w:ascii="宋体" w:hAnsi="宋体"/>
        </w:rPr>
      </w:pPr>
      <w:r>
        <w:rPr>
          <w:rFonts w:hint="eastAsia" w:ascii="宋体" w:hAnsi="宋体"/>
        </w:rPr>
        <w:t>为保证评委人选的专业性，以及评标中的公平公正性，评标委员会成员从</w:t>
      </w:r>
      <w:r>
        <w:rPr>
          <w:rFonts w:hint="eastAsia" w:ascii="宋体" w:hAnsi="宋体"/>
          <w:lang w:eastAsia="zh-CN"/>
        </w:rPr>
        <w:t>深圳大学总医院</w:t>
      </w:r>
      <w:r>
        <w:rPr>
          <w:rFonts w:hint="eastAsia" w:ascii="宋体" w:hAnsi="宋体"/>
        </w:rPr>
        <w:t>评标专家库中随机抽取。</w:t>
      </w:r>
    </w:p>
    <w:p w14:paraId="6ACF21B8">
      <w:pPr>
        <w:ind w:firstLine="411" w:firstLineChars="196"/>
        <w:rPr>
          <w:rFonts w:ascii="宋体" w:hAnsi="宋体"/>
        </w:rPr>
      </w:pPr>
      <w:r>
        <w:rPr>
          <w:rFonts w:hint="eastAsia" w:ascii="宋体" w:hAnsi="宋体"/>
        </w:rPr>
        <w:t>29.2评标定标应当遵循公平、公正、科学、择优的原则。</w:t>
      </w:r>
    </w:p>
    <w:p w14:paraId="74CAF982">
      <w:pPr>
        <w:ind w:firstLine="411" w:firstLineChars="196"/>
        <w:rPr>
          <w:rFonts w:ascii="宋体" w:hAnsi="宋体"/>
        </w:rPr>
      </w:pPr>
      <w:r>
        <w:rPr>
          <w:rFonts w:hint="eastAsia" w:ascii="宋体" w:hAnsi="宋体"/>
        </w:rPr>
        <w:t>29.3评标活动依法进行，任何单位和个人不得非法干预评标过程和结果。</w:t>
      </w:r>
    </w:p>
    <w:p w14:paraId="52A504AA">
      <w:pPr>
        <w:ind w:firstLine="411" w:firstLineChars="196"/>
        <w:rPr>
          <w:rFonts w:ascii="宋体" w:hAnsi="宋体"/>
        </w:rPr>
      </w:pPr>
      <w:r>
        <w:rPr>
          <w:rFonts w:hint="eastAsia" w:ascii="宋体" w:hAnsi="宋体"/>
        </w:rPr>
        <w:t>29.4评标过程中不允许违背评标程序或采用</w:t>
      </w:r>
      <w:r>
        <w:rPr>
          <w:rFonts w:hint="eastAsia" w:ascii="宋体" w:hAnsi="宋体"/>
          <w:lang w:eastAsia="zh-CN"/>
        </w:rPr>
        <w:t>遴选</w:t>
      </w:r>
      <w:r>
        <w:rPr>
          <w:rFonts w:hint="eastAsia" w:ascii="宋体" w:hAnsi="宋体"/>
        </w:rPr>
        <w:t>文件未载明的评标方法或评标因素进行评标。</w:t>
      </w:r>
    </w:p>
    <w:p w14:paraId="33C331C8">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开标后，直到签订合同为止，凡属于对投标文件的审查、澄清、评价和比较的有关资料以及中标候选人的推荐情况、与评标有关的其他任何情况均严格保密（信息</w:t>
      </w:r>
      <w:r>
        <w:rPr>
          <w:rFonts w:ascii="宋体" w:hAnsi="宋体"/>
          <w:bCs/>
        </w:rPr>
        <w:t>公开的内容除外</w:t>
      </w:r>
      <w:r>
        <w:rPr>
          <w:rFonts w:hint="eastAsia" w:ascii="宋体" w:hAnsi="宋体"/>
          <w:bCs/>
        </w:rPr>
        <w:t>）。</w:t>
      </w:r>
    </w:p>
    <w:p w14:paraId="16661BBF">
      <w:pPr>
        <w:spacing w:line="360" w:lineRule="auto"/>
        <w:rPr>
          <w:rFonts w:ascii="黑体" w:hAnsi="宋体" w:eastAsia="黑体"/>
          <w:sz w:val="24"/>
        </w:rPr>
      </w:pPr>
      <w:r>
        <w:rPr>
          <w:rFonts w:hint="eastAsia" w:ascii="黑体" w:hAnsi="宋体" w:eastAsia="黑体"/>
          <w:sz w:val="24"/>
        </w:rPr>
        <w:t>30．向评审委员会提供的资料</w:t>
      </w:r>
    </w:p>
    <w:p w14:paraId="6D967ACC">
      <w:pPr>
        <w:ind w:firstLine="411" w:firstLineChars="196"/>
        <w:rPr>
          <w:rFonts w:ascii="宋体" w:hAnsi="宋体"/>
        </w:rPr>
      </w:pPr>
      <w:r>
        <w:rPr>
          <w:rFonts w:hint="eastAsia" w:ascii="宋体" w:hAnsi="宋体"/>
        </w:rPr>
        <w:t>30.1公开发布的</w:t>
      </w:r>
      <w:r>
        <w:rPr>
          <w:rFonts w:hint="eastAsia" w:ascii="宋体" w:hAnsi="宋体"/>
          <w:lang w:eastAsia="zh-CN"/>
        </w:rPr>
        <w:t>遴选</w:t>
      </w:r>
      <w:r>
        <w:rPr>
          <w:rFonts w:hint="eastAsia" w:ascii="宋体" w:hAnsi="宋体"/>
        </w:rPr>
        <w:t>文件，包括图纸、服务清单、答疑文件等；</w:t>
      </w:r>
    </w:p>
    <w:p w14:paraId="7DAEF377">
      <w:pPr>
        <w:ind w:firstLine="411" w:firstLineChars="196"/>
        <w:rPr>
          <w:rFonts w:ascii="宋体" w:hAnsi="宋体"/>
        </w:rPr>
      </w:pPr>
      <w:r>
        <w:rPr>
          <w:rFonts w:hint="eastAsia" w:ascii="宋体" w:hAnsi="宋体"/>
        </w:rPr>
        <w:t>30.2其他评标必须的资料。</w:t>
      </w:r>
    </w:p>
    <w:p w14:paraId="4E2C6209">
      <w:pPr>
        <w:ind w:firstLine="411" w:firstLineChars="196"/>
        <w:rPr>
          <w:rFonts w:ascii="宋体" w:hAnsi="宋体"/>
        </w:rPr>
      </w:pPr>
      <w:r>
        <w:rPr>
          <w:rFonts w:hint="eastAsia" w:ascii="宋体" w:hAnsi="宋体"/>
        </w:rPr>
        <w:t>30.3评审委员会应当认真研究</w:t>
      </w:r>
      <w:r>
        <w:rPr>
          <w:rFonts w:hint="eastAsia" w:ascii="宋体" w:hAnsi="宋体"/>
          <w:lang w:eastAsia="zh-CN"/>
        </w:rPr>
        <w:t>遴选</w:t>
      </w:r>
      <w:r>
        <w:rPr>
          <w:rFonts w:hint="eastAsia" w:ascii="宋体" w:hAnsi="宋体"/>
        </w:rPr>
        <w:t>文件，至少应了解熟悉以下内容：</w:t>
      </w:r>
    </w:p>
    <w:p w14:paraId="5BA08966">
      <w:pPr>
        <w:ind w:firstLine="411" w:firstLineChars="196"/>
        <w:rPr>
          <w:rFonts w:ascii="宋体" w:hAnsi="宋体"/>
        </w:rPr>
      </w:pPr>
      <w:r>
        <w:rPr>
          <w:rFonts w:hint="eastAsia" w:ascii="宋体" w:hAnsi="宋体"/>
        </w:rPr>
        <w:t>（1）</w:t>
      </w:r>
      <w:r>
        <w:rPr>
          <w:rFonts w:hint="eastAsia" w:ascii="宋体" w:hAnsi="宋体"/>
          <w:lang w:eastAsia="zh-CN"/>
        </w:rPr>
        <w:t>遴选</w:t>
      </w:r>
      <w:r>
        <w:rPr>
          <w:rFonts w:hint="eastAsia" w:ascii="宋体" w:hAnsi="宋体"/>
        </w:rPr>
        <w:t>的目的；</w:t>
      </w:r>
    </w:p>
    <w:p w14:paraId="70689E66">
      <w:pPr>
        <w:ind w:firstLine="411" w:firstLineChars="196"/>
        <w:rPr>
          <w:rFonts w:ascii="宋体" w:hAnsi="宋体"/>
        </w:rPr>
      </w:pPr>
      <w:r>
        <w:rPr>
          <w:rFonts w:hint="eastAsia" w:ascii="宋体" w:hAnsi="宋体"/>
        </w:rPr>
        <w:t>（2）</w:t>
      </w:r>
      <w:r>
        <w:rPr>
          <w:rFonts w:hint="eastAsia" w:ascii="宋体" w:hAnsi="宋体"/>
          <w:lang w:eastAsia="zh-CN"/>
        </w:rPr>
        <w:t>遴选</w:t>
      </w:r>
      <w:r>
        <w:rPr>
          <w:rFonts w:hint="eastAsia" w:ascii="宋体" w:hAnsi="宋体"/>
        </w:rPr>
        <w:t>项目需求的范围和性质；</w:t>
      </w:r>
    </w:p>
    <w:p w14:paraId="5C5A206F">
      <w:pPr>
        <w:ind w:firstLine="411" w:firstLineChars="196"/>
        <w:rPr>
          <w:rFonts w:ascii="宋体" w:hAnsi="宋体"/>
        </w:rPr>
      </w:pPr>
      <w:r>
        <w:rPr>
          <w:rFonts w:hint="eastAsia" w:ascii="宋体" w:hAnsi="宋体"/>
        </w:rPr>
        <w:t>（3）</w:t>
      </w:r>
      <w:r>
        <w:rPr>
          <w:rFonts w:hint="eastAsia" w:ascii="宋体" w:hAnsi="宋体"/>
          <w:lang w:eastAsia="zh-CN"/>
        </w:rPr>
        <w:t>遴选</w:t>
      </w:r>
      <w:r>
        <w:rPr>
          <w:rFonts w:hint="eastAsia" w:ascii="宋体" w:hAnsi="宋体"/>
        </w:rPr>
        <w:t>文件规定的投标人的资格、财政预算限额、商务条款；</w:t>
      </w:r>
    </w:p>
    <w:p w14:paraId="5539F14F">
      <w:pPr>
        <w:ind w:firstLine="411" w:firstLineChars="196"/>
        <w:rPr>
          <w:rFonts w:ascii="宋体" w:hAnsi="宋体"/>
        </w:rPr>
      </w:pPr>
      <w:r>
        <w:rPr>
          <w:rFonts w:hint="eastAsia" w:ascii="宋体" w:hAnsi="宋体"/>
        </w:rPr>
        <w:t>（4）</w:t>
      </w:r>
      <w:r>
        <w:rPr>
          <w:rFonts w:hint="eastAsia" w:ascii="宋体" w:hAnsi="宋体"/>
          <w:lang w:eastAsia="zh-CN"/>
        </w:rPr>
        <w:t>遴选</w:t>
      </w:r>
      <w:r>
        <w:rPr>
          <w:rFonts w:hint="eastAsia" w:ascii="宋体" w:hAnsi="宋体"/>
        </w:rPr>
        <w:t>文件规定的评标程序、评标方法和评标因素；</w:t>
      </w:r>
    </w:p>
    <w:p w14:paraId="06A18B42">
      <w:pPr>
        <w:ind w:firstLine="411" w:firstLineChars="196"/>
        <w:rPr>
          <w:rFonts w:ascii="宋体" w:hAnsi="宋体"/>
        </w:rPr>
      </w:pPr>
      <w:r>
        <w:rPr>
          <w:rFonts w:hint="eastAsia" w:ascii="宋体" w:hAnsi="宋体"/>
        </w:rPr>
        <w:t>（5）</w:t>
      </w:r>
      <w:r>
        <w:rPr>
          <w:rFonts w:hint="eastAsia" w:ascii="宋体" w:hAnsi="宋体"/>
          <w:lang w:eastAsia="zh-CN"/>
        </w:rPr>
        <w:t>遴选</w:t>
      </w:r>
      <w:r>
        <w:rPr>
          <w:rFonts w:hint="eastAsia" w:ascii="宋体" w:hAnsi="宋体"/>
        </w:rPr>
        <w:t>文件所列示的资格性审查表及符合性审查表；</w:t>
      </w:r>
    </w:p>
    <w:p w14:paraId="4F8B35EA">
      <w:pPr>
        <w:spacing w:line="360" w:lineRule="auto"/>
        <w:rPr>
          <w:rFonts w:ascii="黑体" w:hAnsi="宋体" w:eastAsia="黑体"/>
          <w:sz w:val="24"/>
        </w:rPr>
      </w:pPr>
      <w:r>
        <w:rPr>
          <w:rFonts w:hint="eastAsia" w:ascii="黑体" w:hAnsi="宋体" w:eastAsia="黑体"/>
          <w:sz w:val="24"/>
        </w:rPr>
        <w:t>31．独立评标</w:t>
      </w:r>
    </w:p>
    <w:p w14:paraId="63B849F2">
      <w:pPr>
        <w:ind w:firstLine="411" w:firstLineChars="196"/>
        <w:rPr>
          <w:rFonts w:ascii="宋体" w:hAnsi="宋体"/>
          <w:bCs/>
          <w:szCs w:val="21"/>
        </w:rPr>
      </w:pPr>
      <w:r>
        <w:rPr>
          <w:rFonts w:hint="eastAsia" w:ascii="宋体" w:hAnsi="宋体"/>
          <w:bCs/>
        </w:rPr>
        <w:t>30.1评审委员会成员的评标活动应当独立进行，并应遵循投标文件初审、澄清有关问题、比较与评价、确定中标供应商、编写评标报告的工作程序。</w:t>
      </w:r>
    </w:p>
    <w:p w14:paraId="500273FA">
      <w:pPr>
        <w:keepNext/>
        <w:keepLines/>
        <w:numPr>
          <w:ilvl w:val="0"/>
          <w:numId w:val="17"/>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评标程序及评标方法</w:t>
      </w:r>
    </w:p>
    <w:p w14:paraId="2724C472">
      <w:pPr>
        <w:spacing w:line="360" w:lineRule="auto"/>
        <w:rPr>
          <w:rFonts w:ascii="黑体" w:hAnsi="宋体" w:eastAsia="黑体"/>
          <w:sz w:val="24"/>
        </w:rPr>
      </w:pPr>
      <w:r>
        <w:rPr>
          <w:rFonts w:hint="eastAsia" w:ascii="黑体" w:hAnsi="宋体" w:eastAsia="黑体"/>
          <w:sz w:val="24"/>
        </w:rPr>
        <w:t>32．投标文件初审</w:t>
      </w:r>
    </w:p>
    <w:p w14:paraId="1F988F96">
      <w:pPr>
        <w:ind w:firstLine="411" w:firstLineChars="196"/>
        <w:rPr>
          <w:rFonts w:ascii="宋体" w:hAnsi="宋体"/>
        </w:rPr>
      </w:pPr>
      <w:r>
        <w:rPr>
          <w:rFonts w:hint="eastAsia" w:ascii="宋体" w:hAnsi="宋体"/>
        </w:rPr>
        <w:t>32.1投标文件初审包括资格性审查和符合性审查。资格性审查：依据法律法规和</w:t>
      </w:r>
      <w:r>
        <w:rPr>
          <w:rFonts w:hint="eastAsia" w:ascii="宋体" w:hAnsi="宋体"/>
          <w:lang w:eastAsia="zh-CN"/>
        </w:rPr>
        <w:t>遴选</w:t>
      </w:r>
      <w:r>
        <w:rPr>
          <w:rFonts w:hint="eastAsia" w:ascii="宋体" w:hAnsi="宋体"/>
        </w:rPr>
        <w:t>文件的规定，对投标文件中的资格证明等进行审查，以确定投标供应商是否具备投标资格。符合性审查：依据</w:t>
      </w:r>
      <w:r>
        <w:rPr>
          <w:rFonts w:hint="eastAsia" w:ascii="宋体" w:hAnsi="宋体"/>
          <w:lang w:eastAsia="zh-CN"/>
        </w:rPr>
        <w:t>遴选</w:t>
      </w:r>
      <w:r>
        <w:rPr>
          <w:rFonts w:hint="eastAsia" w:ascii="宋体" w:hAnsi="宋体"/>
        </w:rPr>
        <w:t>文件的规定，对投标文件的有效性、完整性和对</w:t>
      </w:r>
      <w:r>
        <w:rPr>
          <w:rFonts w:hint="eastAsia" w:ascii="宋体" w:hAnsi="宋体"/>
          <w:lang w:eastAsia="zh-CN"/>
        </w:rPr>
        <w:t>遴选</w:t>
      </w:r>
      <w:r>
        <w:rPr>
          <w:rFonts w:hint="eastAsia" w:ascii="宋体" w:hAnsi="宋体"/>
        </w:rPr>
        <w:t>文件的响应程度进行审查，以确定是否满足</w:t>
      </w:r>
      <w:r>
        <w:rPr>
          <w:rFonts w:ascii="宋体" w:hAnsi="宋体"/>
        </w:rPr>
        <w:t>符合性审查</w:t>
      </w:r>
      <w:r>
        <w:rPr>
          <w:rFonts w:hint="eastAsia" w:ascii="宋体" w:hAnsi="宋体"/>
        </w:rPr>
        <w:t>的要求。</w:t>
      </w:r>
    </w:p>
    <w:p w14:paraId="2F95E1A3">
      <w:pPr>
        <w:ind w:firstLine="411" w:firstLineChars="196"/>
        <w:rPr>
          <w:rFonts w:ascii="宋体" w:hAnsi="宋体"/>
        </w:rPr>
      </w:pPr>
      <w:r>
        <w:rPr>
          <w:rFonts w:hint="eastAsia" w:ascii="宋体" w:hAnsi="宋体"/>
        </w:rPr>
        <w:t>32.2投标文件初审内容请详见《资格性审查表》和《符合性审查表》部分。投标人若有一条审查不通过则按投标无效处理。评审委员会对投标单位打√为通过审查，打×为未通过审查。</w:t>
      </w:r>
    </w:p>
    <w:p w14:paraId="514A6F63">
      <w:pPr>
        <w:ind w:firstLine="411" w:firstLineChars="196"/>
        <w:rPr>
          <w:rFonts w:ascii="宋体" w:hAnsi="宋体"/>
        </w:rPr>
      </w:pPr>
      <w:r>
        <w:rPr>
          <w:rFonts w:hint="eastAsia" w:ascii="宋体" w:hAnsi="宋体"/>
        </w:rPr>
        <w:t>32.3 投标文件初审中关于供应商家数的计算:</w:t>
      </w:r>
    </w:p>
    <w:p w14:paraId="6AE383CD">
      <w:pPr>
        <w:ind w:firstLine="411" w:firstLineChars="196"/>
        <w:rPr>
          <w:rFonts w:ascii="宋体" w:hAnsi="宋体"/>
        </w:rPr>
      </w:pPr>
      <w:r>
        <w:rPr>
          <w:rFonts w:hint="eastAsia" w:ascii="宋体" w:hAnsi="宋体"/>
        </w:rPr>
        <w:t>32.3.1采用最低评标价法的采购项目，提供相同品牌产品的不同投标人参加同一合同项下投标的，以其中通过资格审查、符合性审查且报价最低的参加评标；报价相同的，由采购人或者采购人委托评审委员会按照</w:t>
      </w:r>
      <w:r>
        <w:rPr>
          <w:rFonts w:hint="eastAsia" w:ascii="宋体" w:hAnsi="宋体"/>
          <w:lang w:eastAsia="zh-CN"/>
        </w:rPr>
        <w:t>遴选</w:t>
      </w:r>
      <w:r>
        <w:rPr>
          <w:rFonts w:hint="eastAsia" w:ascii="宋体" w:hAnsi="宋体"/>
        </w:rPr>
        <w:t>文件规定的方式确定一个参加评标的投标人，</w:t>
      </w:r>
      <w:r>
        <w:rPr>
          <w:rFonts w:hint="eastAsia" w:ascii="宋体" w:hAnsi="宋体"/>
          <w:lang w:eastAsia="zh-CN"/>
        </w:rPr>
        <w:t>遴选</w:t>
      </w:r>
      <w:r>
        <w:rPr>
          <w:rFonts w:hint="eastAsia" w:ascii="宋体" w:hAnsi="宋体"/>
        </w:rPr>
        <w:t>文件未规定的采取随机抽取方式确定，其他投标无效。</w:t>
      </w:r>
    </w:p>
    <w:p w14:paraId="592E8484">
      <w:pPr>
        <w:ind w:firstLine="411" w:firstLineChars="196"/>
        <w:rPr>
          <w:rFonts w:ascii="宋体" w:hAnsi="宋体"/>
        </w:rPr>
      </w:pPr>
      <w:r>
        <w:rPr>
          <w:rFonts w:hint="eastAsia" w:ascii="宋体" w:hAnsi="宋体"/>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w:t>
      </w:r>
      <w:r>
        <w:rPr>
          <w:rFonts w:hint="eastAsia" w:ascii="宋体" w:hAnsi="宋体"/>
          <w:lang w:eastAsia="zh-CN"/>
        </w:rPr>
        <w:t>遴选</w:t>
      </w:r>
      <w:r>
        <w:rPr>
          <w:rFonts w:hint="eastAsia" w:ascii="宋体" w:hAnsi="宋体"/>
        </w:rPr>
        <w:t>文件规定的方式确定一个投标人获得中标人推荐资格，</w:t>
      </w:r>
      <w:r>
        <w:rPr>
          <w:rFonts w:hint="eastAsia" w:ascii="宋体" w:hAnsi="宋体"/>
          <w:lang w:eastAsia="zh-CN"/>
        </w:rPr>
        <w:t>遴选</w:t>
      </w:r>
      <w:r>
        <w:rPr>
          <w:rFonts w:hint="eastAsia" w:ascii="宋体" w:hAnsi="宋体"/>
        </w:rPr>
        <w:t>文件未规定的采取随机抽取方式确定，其他同品牌投标人不作为中标候选人。</w:t>
      </w:r>
    </w:p>
    <w:p w14:paraId="28A678B2">
      <w:pPr>
        <w:ind w:firstLine="411" w:firstLineChars="196"/>
        <w:rPr>
          <w:rFonts w:ascii="宋体" w:hAnsi="宋体"/>
        </w:rPr>
      </w:pPr>
      <w:r>
        <w:rPr>
          <w:rFonts w:hint="eastAsia" w:ascii="宋体" w:hAnsi="宋体"/>
        </w:rPr>
        <w:t>32.3.3非单一产品采购项目，采购人应当根据采购项目技术构成、产品价格比重等合理确定核心产品，并在</w:t>
      </w:r>
      <w:r>
        <w:rPr>
          <w:rFonts w:hint="eastAsia" w:ascii="宋体" w:hAnsi="宋体"/>
          <w:lang w:eastAsia="zh-CN"/>
        </w:rPr>
        <w:t>遴选</w:t>
      </w:r>
      <w:r>
        <w:rPr>
          <w:rFonts w:hint="eastAsia" w:ascii="宋体" w:hAnsi="宋体"/>
        </w:rPr>
        <w:t>文件中载明。多家投标人提供的核心产品品牌相同的，按前两款规定处理。</w:t>
      </w:r>
    </w:p>
    <w:p w14:paraId="2815DECB">
      <w:pPr>
        <w:ind w:firstLine="411" w:firstLineChars="196"/>
        <w:rPr>
          <w:rFonts w:ascii="宋体" w:hAnsi="宋体"/>
        </w:rPr>
      </w:pPr>
      <w:r>
        <w:rPr>
          <w:rFonts w:ascii="宋体" w:hAnsi="宋体"/>
        </w:rPr>
        <w:t>32.4</w:t>
      </w:r>
      <w:r>
        <w:rPr>
          <w:rFonts w:hint="eastAsia" w:ascii="宋体" w:hAnsi="宋体"/>
        </w:rPr>
        <w:t>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C03811C">
      <w:pPr>
        <w:ind w:firstLine="411" w:firstLineChars="196"/>
        <w:rPr>
          <w:rFonts w:ascii="宋体" w:hAnsi="宋体"/>
        </w:rPr>
      </w:pPr>
      <w:r>
        <w:rPr>
          <w:rFonts w:hint="eastAsia" w:ascii="宋体" w:hAnsi="宋体"/>
        </w:rPr>
        <w:t>32.</w:t>
      </w:r>
      <w:r>
        <w:rPr>
          <w:rFonts w:ascii="宋体" w:hAnsi="宋体"/>
        </w:rPr>
        <w:t>5</w:t>
      </w:r>
      <w:r>
        <w:rPr>
          <w:rFonts w:hint="eastAsia" w:ascii="宋体" w:hAnsi="宋体"/>
        </w:rPr>
        <w:t>投标人投标文件作无效处理的情形，具体包括但不限于以下：</w:t>
      </w:r>
    </w:p>
    <w:p w14:paraId="7CC74700">
      <w:pPr>
        <w:ind w:firstLine="411" w:firstLineChars="196"/>
        <w:rPr>
          <w:rFonts w:ascii="宋体" w:hAnsi="宋体"/>
        </w:rPr>
      </w:pPr>
      <w:r>
        <w:rPr>
          <w:rFonts w:hint="eastAsia" w:ascii="宋体" w:hAnsi="宋体"/>
        </w:rPr>
        <w:t>32.5.1不同投标人的投标文件由同一单位或者同一个人编制，或者由同一个人分阶段参与编制；</w:t>
      </w:r>
    </w:p>
    <w:p w14:paraId="7005636B">
      <w:pPr>
        <w:ind w:firstLine="411" w:firstLineChars="196"/>
        <w:rPr>
          <w:rFonts w:ascii="宋体" w:hAnsi="宋体"/>
        </w:rPr>
      </w:pPr>
      <w:r>
        <w:rPr>
          <w:rFonts w:hint="eastAsia" w:ascii="宋体" w:hAnsi="宋体"/>
        </w:rPr>
        <w:t>32.5.2不同投标人委托同一单位或者个人办理投标事宜；</w:t>
      </w:r>
    </w:p>
    <w:p w14:paraId="60429F14">
      <w:pPr>
        <w:ind w:firstLine="411" w:firstLineChars="196"/>
        <w:rPr>
          <w:rFonts w:ascii="宋体" w:hAnsi="宋体"/>
        </w:rPr>
      </w:pPr>
      <w:r>
        <w:rPr>
          <w:rFonts w:hint="eastAsia" w:ascii="宋体" w:hAnsi="宋体"/>
        </w:rPr>
        <w:t>32.5.3不同投标人的投标文件载明的项目管理成员或者联系人员为同一人；</w:t>
      </w:r>
    </w:p>
    <w:p w14:paraId="298DDADC">
      <w:pPr>
        <w:ind w:firstLine="411" w:firstLineChars="196"/>
        <w:rPr>
          <w:rFonts w:ascii="宋体" w:hAnsi="宋体"/>
        </w:rPr>
      </w:pPr>
      <w:r>
        <w:rPr>
          <w:rFonts w:hint="eastAsia" w:ascii="宋体" w:hAnsi="宋体"/>
        </w:rPr>
        <w:t>32.5.4不同投标人的投标文件异常一致或者投标报价呈规律性差异；</w:t>
      </w:r>
    </w:p>
    <w:p w14:paraId="75645490">
      <w:pPr>
        <w:ind w:firstLine="411" w:firstLineChars="196"/>
        <w:rPr>
          <w:rFonts w:ascii="宋体" w:hAnsi="宋体"/>
        </w:rPr>
      </w:pPr>
      <w:r>
        <w:rPr>
          <w:rFonts w:hint="eastAsia" w:ascii="宋体" w:hAnsi="宋体"/>
        </w:rPr>
        <w:t>32.5.5不同投标人的投标文件或</w:t>
      </w:r>
      <w:r>
        <w:rPr>
          <w:rFonts w:ascii="宋体" w:hAnsi="宋体"/>
        </w:rPr>
        <w:t>部分投标文件</w:t>
      </w:r>
      <w:r>
        <w:rPr>
          <w:rFonts w:hint="eastAsia" w:ascii="宋体" w:hAnsi="宋体"/>
        </w:rPr>
        <w:t>相互混装；</w:t>
      </w:r>
    </w:p>
    <w:p w14:paraId="0B7866B3">
      <w:pPr>
        <w:ind w:firstLine="411" w:firstLineChars="196"/>
        <w:rPr>
          <w:rFonts w:ascii="宋体" w:hAnsi="宋体"/>
        </w:rPr>
      </w:pPr>
      <w:r>
        <w:rPr>
          <w:rFonts w:hint="eastAsia" w:ascii="宋体" w:hAnsi="宋体"/>
        </w:rPr>
        <w:t>32.5.6投标</w:t>
      </w:r>
      <w:r>
        <w:rPr>
          <w:rFonts w:ascii="宋体" w:hAnsi="宋体"/>
        </w:rPr>
        <w:t>供应商之间相互约定给</w:t>
      </w:r>
      <w:r>
        <w:rPr>
          <w:rFonts w:hint="eastAsia" w:ascii="宋体" w:hAnsi="宋体"/>
        </w:rPr>
        <w:t>予</w:t>
      </w:r>
      <w:r>
        <w:rPr>
          <w:rFonts w:ascii="宋体" w:hAnsi="宋体"/>
        </w:rPr>
        <w:t>未中标的供应商利益补偿</w:t>
      </w:r>
      <w:r>
        <w:rPr>
          <w:rFonts w:hint="eastAsia" w:ascii="宋体" w:hAnsi="宋体"/>
        </w:rPr>
        <w:t>；</w:t>
      </w:r>
    </w:p>
    <w:p w14:paraId="589F41D8">
      <w:pPr>
        <w:ind w:firstLine="411" w:firstLineChars="196"/>
        <w:rPr>
          <w:rFonts w:ascii="宋体" w:hAnsi="宋体"/>
        </w:rPr>
      </w:pPr>
      <w:r>
        <w:rPr>
          <w:rFonts w:hint="eastAsia" w:ascii="宋体" w:hAnsi="宋体"/>
        </w:rPr>
        <w:t>32.5.</w:t>
      </w:r>
      <w:r>
        <w:rPr>
          <w:rFonts w:ascii="宋体" w:hAnsi="宋体"/>
        </w:rPr>
        <w:t>7</w:t>
      </w:r>
      <w:r>
        <w:rPr>
          <w:rFonts w:hint="eastAsia" w:ascii="宋体" w:hAnsi="宋体"/>
        </w:rPr>
        <w:t>不同投标供应商的法定代表人、主要经营负责人、项目投标授权代表人、项目负责人、主要技术人员为同一人、属同一单位或者同一单位缴纳社会保险；</w:t>
      </w:r>
    </w:p>
    <w:p w14:paraId="5458CBC4">
      <w:pPr>
        <w:ind w:firstLine="411" w:firstLineChars="196"/>
        <w:rPr>
          <w:rFonts w:ascii="宋体" w:hAnsi="宋体"/>
        </w:rPr>
      </w:pPr>
      <w:r>
        <w:rPr>
          <w:rFonts w:hint="eastAsia" w:ascii="宋体" w:hAnsi="宋体"/>
        </w:rPr>
        <w:t>32.5.</w:t>
      </w:r>
      <w:r>
        <w:rPr>
          <w:rFonts w:ascii="宋体" w:hAnsi="宋体"/>
        </w:rPr>
        <w:t>8</w:t>
      </w:r>
      <w:r>
        <w:rPr>
          <w:rFonts w:hint="eastAsia" w:ascii="宋体" w:hAnsi="宋体"/>
        </w:rPr>
        <w:t>不同投标供应商的投标文件内容存在非正常一致；</w:t>
      </w:r>
    </w:p>
    <w:p w14:paraId="08B2ECD3">
      <w:pPr>
        <w:ind w:firstLine="411" w:firstLineChars="196"/>
        <w:rPr>
          <w:rFonts w:ascii="宋体" w:hAnsi="宋体"/>
        </w:rPr>
      </w:pPr>
      <w:r>
        <w:rPr>
          <w:rFonts w:hint="eastAsia" w:ascii="宋体" w:hAnsi="宋体"/>
        </w:rPr>
        <w:t>32.5.</w:t>
      </w:r>
      <w:r>
        <w:rPr>
          <w:rFonts w:ascii="宋体" w:hAnsi="宋体"/>
        </w:rPr>
        <w:t>9</w:t>
      </w:r>
      <w:r>
        <w:rPr>
          <w:rFonts w:hint="eastAsia" w:ascii="宋体" w:hAnsi="宋体"/>
        </w:rPr>
        <w:t>在同一单位工作人员为两家以上（含两家）供应商进行同一项投标活动；</w:t>
      </w:r>
    </w:p>
    <w:p w14:paraId="22902F4B">
      <w:pPr>
        <w:ind w:firstLine="411" w:firstLineChars="196"/>
        <w:rPr>
          <w:rFonts w:ascii="宋体" w:hAnsi="宋体"/>
        </w:rPr>
      </w:pPr>
      <w:r>
        <w:rPr>
          <w:rFonts w:hint="eastAsia" w:ascii="宋体" w:hAnsi="宋体"/>
        </w:rPr>
        <w:t>32.5.1</w:t>
      </w:r>
      <w:r>
        <w:rPr>
          <w:rFonts w:ascii="宋体" w:hAnsi="宋体"/>
        </w:rPr>
        <w:t>0</w:t>
      </w:r>
      <w:r>
        <w:rPr>
          <w:rFonts w:hint="eastAsia" w:ascii="宋体" w:hAnsi="宋体"/>
        </w:rPr>
        <w:t>主管部门依照法律、法规认定的其他情形。</w:t>
      </w:r>
    </w:p>
    <w:p w14:paraId="4171AA1E">
      <w:pPr>
        <w:ind w:firstLine="411" w:firstLineChars="196"/>
        <w:rPr>
          <w:rFonts w:ascii="宋体" w:hAnsi="宋体"/>
        </w:rPr>
      </w:pPr>
      <w:r>
        <w:rPr>
          <w:rFonts w:hint="eastAsia" w:ascii="宋体" w:hAnsi="宋体"/>
        </w:rPr>
        <w:t>32.6 对不属于《资格性审查表》和《符合性审查表》所列的其他情形，除专用条款另有规定和32.5条款所列情形外，不得作为投标无效的理由。</w:t>
      </w:r>
    </w:p>
    <w:p w14:paraId="67EE0BFB">
      <w:pPr>
        <w:spacing w:line="360" w:lineRule="auto"/>
        <w:rPr>
          <w:rFonts w:ascii="黑体" w:hAnsi="宋体" w:eastAsia="黑体"/>
          <w:sz w:val="24"/>
        </w:rPr>
      </w:pPr>
      <w:r>
        <w:rPr>
          <w:rFonts w:hint="eastAsia" w:ascii="黑体" w:hAnsi="宋体" w:eastAsia="黑体"/>
          <w:sz w:val="24"/>
        </w:rPr>
        <w:t>33．澄清有关问题</w:t>
      </w:r>
    </w:p>
    <w:p w14:paraId="7A005C2A">
      <w:pPr>
        <w:ind w:firstLine="411" w:firstLineChars="196"/>
        <w:rPr>
          <w:rFonts w:ascii="宋体" w:hAnsi="宋体"/>
          <w:szCs w:val="21"/>
        </w:rPr>
      </w:pP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658D3759">
      <w:pPr>
        <w:ind w:firstLine="411" w:firstLineChars="196"/>
        <w:rPr>
          <w:rFonts w:ascii="宋体" w:hAnsi="宋体"/>
          <w:szCs w:val="21"/>
        </w:rPr>
      </w:pPr>
      <w:r>
        <w:rPr>
          <w:rFonts w:hint="eastAsia" w:ascii="宋体" w:hAnsi="宋体"/>
          <w:szCs w:val="21"/>
        </w:rPr>
        <w:t>投标人的澄清、说明或者补正应当采用书面形式，并加盖公章，或者由法定代表人或其授权的代表签字。投标人的澄清、说明或者补正不得超出投标文件的范围或者改变投标文件的实质性内容。</w:t>
      </w:r>
    </w:p>
    <w:p w14:paraId="51857DA6">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36CC68D3">
      <w:pPr>
        <w:spacing w:line="360" w:lineRule="auto"/>
        <w:rPr>
          <w:rFonts w:ascii="黑体" w:hAnsi="宋体" w:eastAsia="黑体"/>
          <w:sz w:val="24"/>
        </w:rPr>
      </w:pPr>
      <w:r>
        <w:rPr>
          <w:rFonts w:hint="eastAsia" w:ascii="黑体" w:hAnsi="宋体" w:eastAsia="黑体"/>
          <w:sz w:val="24"/>
        </w:rPr>
        <w:t>34．错误的修正</w:t>
      </w:r>
    </w:p>
    <w:p w14:paraId="7E1583E3">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25967A2C">
      <w:pPr>
        <w:ind w:firstLine="411" w:firstLineChars="196"/>
        <w:rPr>
          <w:rFonts w:ascii="宋体" w:hAnsi="宋体"/>
          <w:szCs w:val="21"/>
        </w:rPr>
      </w:pPr>
      <w:r>
        <w:rPr>
          <w:rFonts w:hint="eastAsia" w:ascii="宋体" w:hAnsi="宋体"/>
          <w:szCs w:val="21"/>
        </w:rPr>
        <w:t>34.1投标文件中开标一览表内容与投标文件中相应内容不一致的，以开标一览表为准；</w:t>
      </w:r>
    </w:p>
    <w:p w14:paraId="24F3F7C5">
      <w:pPr>
        <w:ind w:firstLine="411" w:firstLineChars="196"/>
        <w:rPr>
          <w:rFonts w:ascii="宋体" w:hAnsi="宋体"/>
          <w:szCs w:val="21"/>
        </w:rPr>
      </w:pPr>
      <w:r>
        <w:rPr>
          <w:rFonts w:hint="eastAsia" w:ascii="宋体" w:hAnsi="宋体"/>
          <w:szCs w:val="21"/>
        </w:rPr>
        <w:t>34.2大写金额和小写金额不一致的，以大写金额为准；</w:t>
      </w:r>
    </w:p>
    <w:p w14:paraId="675208A8">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58F45FB7">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32126043">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78B1292A">
      <w:pPr>
        <w:spacing w:line="360" w:lineRule="auto"/>
        <w:rPr>
          <w:rFonts w:ascii="黑体" w:hAnsi="宋体" w:eastAsia="黑体"/>
          <w:sz w:val="24"/>
        </w:rPr>
      </w:pPr>
      <w:r>
        <w:rPr>
          <w:rFonts w:hint="eastAsia" w:ascii="黑体" w:hAnsi="宋体" w:eastAsia="黑体"/>
          <w:sz w:val="24"/>
        </w:rPr>
        <w:t>35．投标文件的比较与评价</w:t>
      </w:r>
    </w:p>
    <w:p w14:paraId="0F8C7796">
      <w:pPr>
        <w:ind w:firstLine="411" w:firstLineChars="196"/>
        <w:rPr>
          <w:rFonts w:ascii="宋体" w:hAnsi="宋体"/>
          <w:szCs w:val="21"/>
        </w:rPr>
      </w:pPr>
      <w:r>
        <w:rPr>
          <w:rFonts w:hint="eastAsia" w:ascii="宋体" w:hAnsi="宋体"/>
          <w:szCs w:val="21"/>
        </w:rPr>
        <w:t>评审委员会将按照《深圳经济特区政府采购条例》、《深圳经济特区</w:t>
      </w:r>
      <w:r>
        <w:rPr>
          <w:rFonts w:ascii="宋体" w:hAnsi="宋体"/>
          <w:szCs w:val="21"/>
        </w:rPr>
        <w:t>政府采购条例实施细则</w:t>
      </w:r>
      <w:r>
        <w:rPr>
          <w:rFonts w:hint="eastAsia" w:ascii="宋体" w:hAnsi="宋体"/>
          <w:szCs w:val="21"/>
        </w:rPr>
        <w:t>》及《深圳市政府采购评审委员会和评标方法暂行规定》，参照相关法律、法规、规定，仅对通过资格性审查和符合性审查的投标文件进行综合比较与评价。</w:t>
      </w:r>
    </w:p>
    <w:p w14:paraId="1C306D04">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14:paraId="0329B60B">
      <w:pPr>
        <w:spacing w:line="360" w:lineRule="auto"/>
        <w:rPr>
          <w:rFonts w:ascii="黑体" w:hAnsi="宋体" w:eastAsia="黑体"/>
          <w:sz w:val="24"/>
        </w:rPr>
      </w:pPr>
      <w:r>
        <w:rPr>
          <w:rFonts w:hint="eastAsia" w:ascii="黑体" w:hAnsi="宋体" w:eastAsia="黑体"/>
          <w:sz w:val="24"/>
        </w:rPr>
        <w:t>36.实地考察、演示或设备测试</w:t>
      </w:r>
    </w:p>
    <w:p w14:paraId="48D5EF0F">
      <w:pPr>
        <w:ind w:firstLine="411" w:firstLineChars="196"/>
        <w:rPr>
          <w:rFonts w:ascii="宋体" w:hAnsi="宋体"/>
          <w:szCs w:val="21"/>
        </w:rPr>
      </w:pPr>
      <w:r>
        <w:rPr>
          <w:rFonts w:hint="eastAsia" w:ascii="宋体" w:hAnsi="宋体"/>
          <w:szCs w:val="21"/>
        </w:rPr>
        <w:t>36.1在</w:t>
      </w:r>
      <w:r>
        <w:rPr>
          <w:rFonts w:hint="eastAsia" w:ascii="宋体" w:hAnsi="宋体"/>
          <w:szCs w:val="21"/>
          <w:lang w:eastAsia="zh-CN"/>
        </w:rPr>
        <w:t>遴选</w:t>
      </w:r>
      <w:r>
        <w:rPr>
          <w:rFonts w:hint="eastAsia" w:ascii="宋体" w:hAnsi="宋体"/>
          <w:szCs w:val="21"/>
        </w:rPr>
        <w:t>过程中，评审委员会有权决定是否对本项目投标人进行现场勘察或实地考察或检验有关证明材料的原件。投标人应随时做好接受检查的准备。</w:t>
      </w:r>
    </w:p>
    <w:p w14:paraId="66F508C5">
      <w:pPr>
        <w:ind w:firstLine="411" w:firstLineChars="196"/>
        <w:rPr>
          <w:rFonts w:ascii="宋体" w:hAnsi="宋体"/>
          <w:szCs w:val="21"/>
        </w:rPr>
      </w:pPr>
      <w:r>
        <w:rPr>
          <w:rFonts w:hint="eastAsia" w:ascii="宋体" w:hAnsi="宋体"/>
          <w:szCs w:val="21"/>
        </w:rPr>
        <w:t>36.2若</w:t>
      </w:r>
      <w:r>
        <w:rPr>
          <w:rFonts w:hint="eastAsia" w:ascii="宋体" w:hAnsi="宋体"/>
          <w:szCs w:val="21"/>
          <w:lang w:eastAsia="zh-CN"/>
        </w:rPr>
        <w:t>遴选</w:t>
      </w:r>
      <w:r>
        <w:rPr>
          <w:rFonts w:hint="eastAsia" w:ascii="宋体" w:hAnsi="宋体"/>
          <w:szCs w:val="21"/>
        </w:rPr>
        <w:t>文件要求进行现场演示或设备测试的，投标人应做好相应准备。</w:t>
      </w:r>
    </w:p>
    <w:p w14:paraId="50A75D93">
      <w:pPr>
        <w:spacing w:line="360" w:lineRule="auto"/>
        <w:rPr>
          <w:rFonts w:ascii="黑体" w:hAnsi="宋体" w:eastAsia="黑体"/>
          <w:sz w:val="24"/>
        </w:rPr>
      </w:pPr>
      <w:r>
        <w:rPr>
          <w:rFonts w:hint="eastAsia" w:ascii="黑体" w:hAnsi="宋体" w:eastAsia="黑体"/>
          <w:sz w:val="24"/>
        </w:rPr>
        <w:t>37．评标方法</w:t>
      </w:r>
    </w:p>
    <w:p w14:paraId="1B139478">
      <w:pPr>
        <w:ind w:firstLine="412" w:firstLineChars="196"/>
        <w:rPr>
          <w:rFonts w:ascii="宋体" w:hAnsi="宋体"/>
          <w:b/>
          <w:bCs/>
          <w:szCs w:val="21"/>
        </w:rPr>
      </w:pPr>
      <w:r>
        <w:rPr>
          <w:rFonts w:hint="eastAsia" w:ascii="宋体" w:hAnsi="宋体"/>
          <w:b/>
          <w:bCs/>
          <w:szCs w:val="21"/>
        </w:rPr>
        <w:t>37.1最低价法</w:t>
      </w:r>
    </w:p>
    <w:p w14:paraId="46B2C293">
      <w:pPr>
        <w:ind w:firstLine="411" w:firstLineChars="196"/>
        <w:rPr>
          <w:rFonts w:ascii="宋体" w:hAnsi="宋体"/>
          <w:bCs/>
          <w:szCs w:val="21"/>
        </w:rPr>
      </w:pPr>
      <w:r>
        <w:rPr>
          <w:rFonts w:hint="eastAsia" w:ascii="宋体" w:hAnsi="宋体"/>
          <w:bCs/>
          <w:szCs w:val="21"/>
        </w:rPr>
        <w:t>最低评标价法，是指投标文件满足</w:t>
      </w:r>
      <w:r>
        <w:rPr>
          <w:rFonts w:hint="eastAsia" w:ascii="宋体" w:hAnsi="宋体"/>
          <w:bCs/>
          <w:szCs w:val="21"/>
          <w:lang w:eastAsia="zh-CN"/>
        </w:rPr>
        <w:t>遴选</w:t>
      </w:r>
      <w:r>
        <w:rPr>
          <w:rFonts w:hint="eastAsia" w:ascii="宋体" w:hAnsi="宋体"/>
          <w:bCs/>
          <w:szCs w:val="21"/>
        </w:rPr>
        <w:t>文件全部实质性要求，且投标报价最低的投标人为中标候选人的评标方法。</w:t>
      </w:r>
    </w:p>
    <w:p w14:paraId="71121989">
      <w:pPr>
        <w:ind w:firstLine="412" w:firstLineChars="196"/>
        <w:rPr>
          <w:rFonts w:ascii="宋体" w:hAnsi="宋体"/>
          <w:b/>
          <w:bCs/>
          <w:szCs w:val="21"/>
        </w:rPr>
      </w:pPr>
      <w:r>
        <w:rPr>
          <w:rFonts w:hint="eastAsia" w:ascii="宋体" w:hAnsi="宋体"/>
          <w:b/>
          <w:bCs/>
          <w:szCs w:val="21"/>
        </w:rPr>
        <w:t>37.2综合评分法</w:t>
      </w:r>
    </w:p>
    <w:p w14:paraId="78BFEC76">
      <w:pPr>
        <w:ind w:firstLine="411" w:firstLineChars="196"/>
        <w:rPr>
          <w:rFonts w:ascii="宋体" w:hAnsi="宋体"/>
          <w:bCs/>
          <w:szCs w:val="21"/>
        </w:rPr>
      </w:pPr>
      <w:r>
        <w:rPr>
          <w:rFonts w:hint="eastAsia" w:ascii="宋体" w:hAnsi="宋体"/>
          <w:bCs/>
          <w:szCs w:val="21"/>
        </w:rPr>
        <w:t>综合评分法，是指投标文件满足</w:t>
      </w:r>
      <w:r>
        <w:rPr>
          <w:rFonts w:hint="eastAsia" w:ascii="宋体" w:hAnsi="宋体"/>
          <w:bCs/>
          <w:szCs w:val="21"/>
          <w:lang w:eastAsia="zh-CN"/>
        </w:rPr>
        <w:t>遴选</w:t>
      </w:r>
      <w:r>
        <w:rPr>
          <w:rFonts w:hint="eastAsia" w:ascii="宋体" w:hAnsi="宋体"/>
          <w:bCs/>
          <w:szCs w:val="21"/>
        </w:rPr>
        <w:t>文件全部实质性要求，且按照评审因素的量化指标评审得分最高的投标人为中标候选人的评标方法。</w:t>
      </w:r>
    </w:p>
    <w:p w14:paraId="2300168F">
      <w:pPr>
        <w:ind w:firstLine="412" w:firstLineChars="196"/>
        <w:rPr>
          <w:rFonts w:ascii="宋体" w:hAnsi="宋体"/>
          <w:b/>
          <w:bCs/>
          <w:szCs w:val="21"/>
        </w:rPr>
      </w:pPr>
      <w:r>
        <w:rPr>
          <w:rFonts w:hint="eastAsia" w:ascii="宋体" w:hAnsi="宋体"/>
          <w:b/>
          <w:bCs/>
          <w:szCs w:val="21"/>
        </w:rPr>
        <w:t>37.3定性评审法</w:t>
      </w:r>
    </w:p>
    <w:p w14:paraId="191E6636">
      <w:pPr>
        <w:ind w:firstLine="411" w:firstLineChars="196"/>
        <w:rPr>
          <w:rFonts w:ascii="宋体" w:hAnsi="宋体"/>
          <w:bCs/>
          <w:szCs w:val="21"/>
        </w:rPr>
      </w:pPr>
      <w:r>
        <w:rPr>
          <w:rFonts w:hint="eastAsia" w:ascii="宋体" w:hAnsi="宋体"/>
          <w:bCs/>
          <w:szCs w:val="21"/>
        </w:rPr>
        <w:t>定性评审法，是指按照</w:t>
      </w:r>
      <w:r>
        <w:rPr>
          <w:rFonts w:hint="eastAsia" w:ascii="宋体" w:hAnsi="宋体"/>
          <w:bCs/>
          <w:szCs w:val="21"/>
          <w:lang w:eastAsia="zh-CN"/>
        </w:rPr>
        <w:t>遴选</w:t>
      </w:r>
      <w:r>
        <w:rPr>
          <w:rFonts w:hint="eastAsia" w:ascii="宋体" w:hAnsi="宋体"/>
          <w:bCs/>
          <w:szCs w:val="21"/>
        </w:rPr>
        <w:t>文件规定的各项因素进行技术商务定性评审，对各投标文件是否满足</w:t>
      </w:r>
      <w:r>
        <w:rPr>
          <w:rFonts w:hint="eastAsia" w:ascii="宋体" w:hAnsi="宋体"/>
          <w:bCs/>
          <w:szCs w:val="21"/>
          <w:lang w:eastAsia="zh-CN"/>
        </w:rPr>
        <w:t>遴选</w:t>
      </w:r>
      <w:r>
        <w:rPr>
          <w:rFonts w:hint="eastAsia" w:ascii="宋体" w:hAnsi="宋体"/>
          <w:bCs/>
          <w:szCs w:val="21"/>
        </w:rPr>
        <w:t>文件实质性要求提出意见，指出投标文件的优点、缺陷、问题以及签订合同前应注意和澄清的事项，并形成评审报告。所有递交的投标文件不被判定为投标无效的投标人，均推荐为候选中标供应商。</w:t>
      </w:r>
    </w:p>
    <w:p w14:paraId="4A39831B">
      <w:pPr>
        <w:ind w:firstLine="412" w:firstLineChars="196"/>
        <w:rPr>
          <w:rFonts w:ascii="宋体" w:hAnsi="宋体"/>
          <w:b/>
          <w:bCs/>
          <w:szCs w:val="21"/>
        </w:rPr>
      </w:pPr>
      <w:r>
        <w:rPr>
          <w:rFonts w:hint="eastAsia" w:ascii="宋体" w:hAnsi="宋体"/>
          <w:b/>
          <w:bCs/>
          <w:szCs w:val="21"/>
        </w:rPr>
        <w:t>37.</w:t>
      </w:r>
      <w:r>
        <w:rPr>
          <w:rFonts w:ascii="宋体" w:hAnsi="宋体"/>
          <w:b/>
          <w:bCs/>
          <w:szCs w:val="21"/>
        </w:rPr>
        <w:t>4</w:t>
      </w:r>
      <w:r>
        <w:rPr>
          <w:rFonts w:hint="eastAsia" w:ascii="宋体" w:hAnsi="宋体"/>
          <w:b/>
          <w:bCs/>
          <w:szCs w:val="21"/>
        </w:rPr>
        <w:t xml:space="preserve"> 本项目采用的评标方法见本项目</w:t>
      </w:r>
      <w:r>
        <w:rPr>
          <w:rFonts w:hint="eastAsia" w:ascii="宋体" w:hAnsi="宋体"/>
          <w:b/>
          <w:bCs/>
          <w:szCs w:val="21"/>
          <w:lang w:eastAsia="zh-CN"/>
        </w:rPr>
        <w:t>遴选</w:t>
      </w:r>
      <w:r>
        <w:rPr>
          <w:rFonts w:hint="eastAsia" w:ascii="宋体" w:hAnsi="宋体"/>
          <w:b/>
          <w:bCs/>
          <w:szCs w:val="21"/>
        </w:rPr>
        <w:t>文件第一册“专用条款”的相关内容。</w:t>
      </w:r>
    </w:p>
    <w:p w14:paraId="4FDA0A78">
      <w:pPr>
        <w:ind w:firstLine="412" w:firstLineChars="196"/>
        <w:rPr>
          <w:rFonts w:ascii="宋体" w:hAnsi="宋体"/>
          <w:b/>
          <w:bCs/>
          <w:szCs w:val="21"/>
        </w:rPr>
      </w:pPr>
      <w:r>
        <w:rPr>
          <w:rFonts w:hint="eastAsia" w:ascii="宋体" w:hAnsi="宋体"/>
          <w:b/>
          <w:bCs/>
          <w:szCs w:val="21"/>
        </w:rPr>
        <w:t>37.</w:t>
      </w:r>
      <w:r>
        <w:rPr>
          <w:rFonts w:ascii="宋体" w:hAnsi="宋体"/>
          <w:b/>
          <w:bCs/>
          <w:szCs w:val="21"/>
        </w:rPr>
        <w:t>5</w:t>
      </w:r>
      <w:r>
        <w:rPr>
          <w:rFonts w:hint="eastAsia" w:ascii="宋体" w:hAnsi="宋体"/>
          <w:b/>
          <w:bCs/>
          <w:szCs w:val="21"/>
        </w:rPr>
        <w:t>重新评审的情形</w:t>
      </w:r>
    </w:p>
    <w:p w14:paraId="7F8790A6">
      <w:pPr>
        <w:ind w:firstLine="411" w:firstLineChars="196"/>
        <w:rPr>
          <w:rFonts w:ascii="宋体" w:hAnsi="宋体"/>
          <w:bCs/>
          <w:szCs w:val="21"/>
        </w:rPr>
      </w:pPr>
      <w:r>
        <w:rPr>
          <w:rFonts w:hint="eastAsia" w:ascii="宋体" w:hAnsi="宋体"/>
          <w:bCs/>
          <w:szCs w:val="21"/>
        </w:rPr>
        <w:t>评标结果汇总完成后，除下列情形外，任何人不得修改评标结果：</w:t>
      </w:r>
    </w:p>
    <w:p w14:paraId="4AD66C6B">
      <w:pPr>
        <w:ind w:firstLine="411" w:firstLineChars="196"/>
        <w:rPr>
          <w:rFonts w:ascii="宋体" w:hAnsi="宋体"/>
          <w:bCs/>
          <w:szCs w:val="21"/>
        </w:rPr>
      </w:pPr>
      <w:r>
        <w:rPr>
          <w:rFonts w:hint="eastAsia" w:ascii="宋体" w:hAnsi="宋体"/>
          <w:bCs/>
          <w:szCs w:val="21"/>
        </w:rPr>
        <w:t>（1）分值汇总计算错误的；</w:t>
      </w:r>
    </w:p>
    <w:p w14:paraId="0300CEAF">
      <w:pPr>
        <w:ind w:firstLine="411" w:firstLineChars="196"/>
        <w:rPr>
          <w:rFonts w:ascii="宋体" w:hAnsi="宋体"/>
          <w:bCs/>
          <w:szCs w:val="21"/>
        </w:rPr>
      </w:pPr>
      <w:r>
        <w:rPr>
          <w:rFonts w:hint="eastAsia" w:ascii="宋体" w:hAnsi="宋体"/>
          <w:bCs/>
          <w:szCs w:val="21"/>
        </w:rPr>
        <w:t>（2）分项评分超出评分标准范围的；</w:t>
      </w:r>
    </w:p>
    <w:p w14:paraId="5A894DB2">
      <w:pPr>
        <w:ind w:firstLine="411" w:firstLineChars="196"/>
        <w:rPr>
          <w:rFonts w:ascii="宋体" w:hAnsi="宋体"/>
          <w:bCs/>
          <w:szCs w:val="21"/>
        </w:rPr>
      </w:pPr>
      <w:r>
        <w:rPr>
          <w:rFonts w:hint="eastAsia" w:ascii="宋体" w:hAnsi="宋体"/>
          <w:bCs/>
          <w:szCs w:val="21"/>
        </w:rPr>
        <w:t>（3）评审委员会成员对客观评审因素评分不一致的；</w:t>
      </w:r>
    </w:p>
    <w:p w14:paraId="72EA272D">
      <w:pPr>
        <w:ind w:firstLine="411" w:firstLineChars="196"/>
        <w:rPr>
          <w:rFonts w:ascii="宋体" w:hAnsi="宋体"/>
          <w:bCs/>
          <w:szCs w:val="21"/>
        </w:rPr>
      </w:pPr>
      <w:r>
        <w:rPr>
          <w:rFonts w:hint="eastAsia" w:ascii="宋体" w:hAnsi="宋体"/>
          <w:bCs/>
          <w:szCs w:val="21"/>
        </w:rPr>
        <w:t>（4）经评审委员会认定评分畸高、畸低的。</w:t>
      </w:r>
    </w:p>
    <w:p w14:paraId="4467F912">
      <w:pPr>
        <w:ind w:firstLine="411" w:firstLineChars="196"/>
        <w:rPr>
          <w:rFonts w:ascii="宋体" w:hAnsi="宋体"/>
          <w:bCs/>
          <w:szCs w:val="21"/>
        </w:rPr>
      </w:pPr>
      <w:r>
        <w:rPr>
          <w:rFonts w:hint="eastAsia" w:ascii="宋体" w:hAnsi="宋体"/>
          <w:bCs/>
          <w:szCs w:val="21"/>
        </w:rPr>
        <w:t>评标报告签署前，经复核发现存在以上情形之一的，评审委员会应当当场修改评标结果，并在评标报告中记载；评标报告签署后，采购人或者</w:t>
      </w:r>
      <w:r>
        <w:rPr>
          <w:rFonts w:hint="eastAsia" w:ascii="宋体" w:hAnsi="宋体"/>
          <w:bCs/>
          <w:szCs w:val="21"/>
          <w:lang w:eastAsia="zh-CN"/>
        </w:rPr>
        <w:t>医院</w:t>
      </w:r>
      <w:r>
        <w:rPr>
          <w:rFonts w:hint="eastAsia" w:ascii="宋体" w:hAnsi="宋体"/>
          <w:bCs/>
          <w:szCs w:val="21"/>
        </w:rPr>
        <w:t>采购机构发现存在以上情形之一的，应当组织原评审委员会进行重新评审。</w:t>
      </w:r>
    </w:p>
    <w:p w14:paraId="79729B9F">
      <w:pPr>
        <w:ind w:firstLine="411" w:firstLineChars="196"/>
        <w:rPr>
          <w:rFonts w:ascii="宋体" w:hAnsi="宋体"/>
          <w:b/>
          <w:bCs/>
          <w:szCs w:val="21"/>
        </w:rPr>
      </w:pPr>
      <w:r>
        <w:rPr>
          <w:rFonts w:hint="eastAsia" w:ascii="宋体" w:hAnsi="宋体"/>
          <w:bCs/>
          <w:szCs w:val="21"/>
        </w:rPr>
        <w:t>投标人对本条第一款情形提出质疑的，采购人或者</w:t>
      </w:r>
      <w:r>
        <w:rPr>
          <w:rFonts w:hint="eastAsia" w:ascii="宋体" w:hAnsi="宋体"/>
          <w:bCs/>
          <w:szCs w:val="21"/>
          <w:lang w:eastAsia="zh-CN"/>
        </w:rPr>
        <w:t>医院</w:t>
      </w:r>
      <w:r>
        <w:rPr>
          <w:rFonts w:hint="eastAsia" w:ascii="宋体" w:hAnsi="宋体"/>
          <w:bCs/>
          <w:szCs w:val="21"/>
        </w:rPr>
        <w:t>采购机构可以组织原评审委员会进行重新评审。</w:t>
      </w:r>
    </w:p>
    <w:p w14:paraId="3E89EE49">
      <w:pPr>
        <w:ind w:firstLine="412" w:firstLineChars="196"/>
        <w:rPr>
          <w:rFonts w:ascii="宋体" w:hAnsi="宋体"/>
          <w:b/>
          <w:bCs/>
          <w:szCs w:val="21"/>
        </w:rPr>
      </w:pPr>
      <w:r>
        <w:rPr>
          <w:rFonts w:hint="eastAsia" w:ascii="宋体" w:hAnsi="宋体"/>
          <w:b/>
          <w:bCs/>
          <w:szCs w:val="21"/>
        </w:rPr>
        <w:t xml:space="preserve"> 37.</w:t>
      </w:r>
      <w:r>
        <w:rPr>
          <w:rFonts w:ascii="宋体" w:hAnsi="宋体"/>
          <w:b/>
          <w:bCs/>
          <w:szCs w:val="21"/>
        </w:rPr>
        <w:t>6</w:t>
      </w:r>
      <w:r>
        <w:rPr>
          <w:rFonts w:hint="eastAsia" w:ascii="宋体" w:hAnsi="宋体"/>
          <w:b/>
          <w:bCs/>
          <w:szCs w:val="21"/>
        </w:rPr>
        <w:t>重新组建评审委员会的情形</w:t>
      </w:r>
    </w:p>
    <w:p w14:paraId="7AF55D97">
      <w:pPr>
        <w:ind w:firstLine="411" w:firstLineChars="196"/>
        <w:rPr>
          <w:rFonts w:ascii="宋体" w:hAnsi="宋体"/>
          <w:bCs/>
          <w:szCs w:val="21"/>
        </w:rPr>
      </w:pPr>
      <w:r>
        <w:rPr>
          <w:rFonts w:hint="eastAsia" w:ascii="宋体" w:hAnsi="宋体"/>
          <w:bCs/>
          <w:szCs w:val="21"/>
        </w:rPr>
        <w:t>评审委员会或者其成员存在下列情形导致评标结果无效的，重新组建评审委员会进行评标：</w:t>
      </w:r>
    </w:p>
    <w:p w14:paraId="75E61FC9">
      <w:pPr>
        <w:ind w:firstLine="411" w:firstLineChars="196"/>
        <w:rPr>
          <w:rFonts w:ascii="宋体" w:hAnsi="宋体"/>
          <w:bCs/>
          <w:szCs w:val="21"/>
        </w:rPr>
      </w:pPr>
      <w:r>
        <w:rPr>
          <w:rFonts w:hint="eastAsia" w:ascii="宋体" w:hAnsi="宋体"/>
          <w:bCs/>
          <w:szCs w:val="21"/>
        </w:rPr>
        <w:t>（1）评审委员会组成不符合相关规定的；</w:t>
      </w:r>
    </w:p>
    <w:p w14:paraId="71791193">
      <w:pPr>
        <w:ind w:firstLine="411" w:firstLineChars="196"/>
        <w:rPr>
          <w:rFonts w:ascii="宋体" w:hAnsi="宋体"/>
          <w:bCs/>
          <w:szCs w:val="21"/>
        </w:rPr>
      </w:pPr>
      <w:r>
        <w:rPr>
          <w:rFonts w:hint="eastAsia" w:ascii="宋体" w:hAnsi="宋体"/>
          <w:bCs/>
          <w:szCs w:val="21"/>
        </w:rPr>
        <w:t>（2）有《政府采购货物和服务</w:t>
      </w:r>
      <w:r>
        <w:rPr>
          <w:rFonts w:hint="eastAsia" w:ascii="宋体" w:hAnsi="宋体"/>
          <w:bCs/>
          <w:szCs w:val="21"/>
          <w:lang w:eastAsia="zh-CN"/>
        </w:rPr>
        <w:t>遴选</w:t>
      </w:r>
      <w:r>
        <w:rPr>
          <w:rFonts w:hint="eastAsia" w:ascii="宋体" w:hAnsi="宋体"/>
          <w:bCs/>
          <w:szCs w:val="21"/>
        </w:rPr>
        <w:t>投标管理办法》第六十二条第一至五项情形的；</w:t>
      </w:r>
    </w:p>
    <w:p w14:paraId="22ACE80F">
      <w:pPr>
        <w:ind w:firstLine="411" w:firstLineChars="196"/>
        <w:rPr>
          <w:rFonts w:ascii="宋体" w:hAnsi="宋体"/>
          <w:bCs/>
          <w:szCs w:val="21"/>
        </w:rPr>
      </w:pPr>
      <w:r>
        <w:rPr>
          <w:rFonts w:hint="eastAsia" w:ascii="宋体" w:hAnsi="宋体"/>
          <w:bCs/>
          <w:szCs w:val="21"/>
        </w:rPr>
        <w:t>（3）评审委员会及其成员独立评标受到非法干预的；</w:t>
      </w:r>
    </w:p>
    <w:p w14:paraId="5996D287">
      <w:pPr>
        <w:ind w:firstLine="411" w:firstLineChars="196"/>
        <w:rPr>
          <w:rFonts w:ascii="宋体" w:hAnsi="宋体"/>
          <w:bCs/>
          <w:szCs w:val="21"/>
        </w:rPr>
      </w:pPr>
      <w:r>
        <w:rPr>
          <w:rFonts w:hint="eastAsia" w:ascii="宋体" w:hAnsi="宋体"/>
          <w:bCs/>
          <w:szCs w:val="21"/>
        </w:rPr>
        <w:t>（4）有政府采购法实施条例第七十五条规定的违法行为的。</w:t>
      </w:r>
    </w:p>
    <w:p w14:paraId="712218D7">
      <w:pPr>
        <w:ind w:firstLine="411" w:firstLineChars="196"/>
        <w:rPr>
          <w:rFonts w:ascii="宋体" w:hAnsi="宋体"/>
          <w:bCs/>
          <w:szCs w:val="21"/>
        </w:rPr>
      </w:pPr>
      <w:r>
        <w:rPr>
          <w:rFonts w:hint="eastAsia" w:ascii="宋体" w:hAnsi="宋体"/>
          <w:bCs/>
          <w:szCs w:val="21"/>
        </w:rPr>
        <w:t>有违法违规行为的原评审委员会成员不得参加重新组建的评审委员会。</w:t>
      </w:r>
    </w:p>
    <w:p w14:paraId="401962E8">
      <w:pPr>
        <w:keepNext/>
        <w:keepLines/>
        <w:numPr>
          <w:ilvl w:val="0"/>
          <w:numId w:val="17"/>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定标及公示</w:t>
      </w:r>
    </w:p>
    <w:p w14:paraId="61576F0F">
      <w:pPr>
        <w:spacing w:line="360" w:lineRule="auto"/>
        <w:rPr>
          <w:rFonts w:ascii="黑体" w:hAnsi="宋体" w:eastAsia="黑体"/>
          <w:sz w:val="24"/>
        </w:rPr>
      </w:pPr>
      <w:r>
        <w:rPr>
          <w:rFonts w:hint="eastAsia" w:ascii="黑体" w:hAnsi="宋体" w:eastAsia="黑体"/>
          <w:sz w:val="24"/>
        </w:rPr>
        <w:t>38．定标方法</w:t>
      </w:r>
    </w:p>
    <w:p w14:paraId="1DBD3515">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1评审委员会依据本项目</w:t>
      </w:r>
      <w:r>
        <w:rPr>
          <w:rFonts w:hint="eastAsia" w:ascii="宋体" w:hAnsi="宋体"/>
          <w:szCs w:val="21"/>
          <w:lang w:eastAsia="zh-CN"/>
        </w:rPr>
        <w:t>遴选</w:t>
      </w:r>
      <w:r>
        <w:rPr>
          <w:rFonts w:hint="eastAsia" w:ascii="宋体" w:hAnsi="宋体"/>
          <w:szCs w:val="21"/>
        </w:rPr>
        <w:t>文件所约定的评标方法进行评审和比较，向</w:t>
      </w:r>
      <w:r>
        <w:rPr>
          <w:rFonts w:hint="eastAsia" w:ascii="宋体" w:hAnsi="宋体"/>
          <w:szCs w:val="21"/>
          <w:lang w:eastAsia="zh-CN"/>
        </w:rPr>
        <w:t>医院</w:t>
      </w:r>
      <w:r>
        <w:rPr>
          <w:rFonts w:hint="eastAsia" w:ascii="宋体" w:hAnsi="宋体"/>
          <w:szCs w:val="21"/>
        </w:rPr>
        <w:t>采购机构提交书面评标报告，并根据评标方法比较评价结果从优到劣进行排序，并推荐中标候选人或确定中标供应商。</w:t>
      </w:r>
    </w:p>
    <w:p w14:paraId="08324446">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2采用最低价法的，评标结果按投标报价由低到高顺序排列。投标报价相同的并列。投标文件满足</w:t>
      </w:r>
      <w:r>
        <w:rPr>
          <w:rFonts w:hint="eastAsia" w:ascii="宋体" w:hAnsi="宋体"/>
          <w:szCs w:val="21"/>
          <w:lang w:eastAsia="zh-CN"/>
        </w:rPr>
        <w:t>遴选</w:t>
      </w:r>
      <w:r>
        <w:rPr>
          <w:rFonts w:hint="eastAsia" w:ascii="宋体" w:hAnsi="宋体"/>
          <w:szCs w:val="21"/>
        </w:rPr>
        <w:t>文件全部实质性要求且投标报价最低的投标人为排名第一的中标候选人。</w:t>
      </w:r>
    </w:p>
    <w:p w14:paraId="455020A0">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3采用综合评分法的，评标结果按评审后得分由高到低顺序排列。得分相同的，按投标报价由低到高顺序排列。得分且投标报价相同的并列。投标文件满足</w:t>
      </w:r>
      <w:r>
        <w:rPr>
          <w:rFonts w:hint="eastAsia" w:ascii="宋体" w:hAnsi="宋体"/>
          <w:szCs w:val="21"/>
          <w:lang w:eastAsia="zh-CN"/>
        </w:rPr>
        <w:t>遴选</w:t>
      </w:r>
      <w:r>
        <w:rPr>
          <w:rFonts w:hint="eastAsia" w:ascii="宋体" w:hAnsi="宋体"/>
          <w:szCs w:val="21"/>
        </w:rPr>
        <w:t>文件全部实质性要求，且按照评审因素的量化指标评审得分最高的投标人为排名第一的中标候选人。</w:t>
      </w:r>
    </w:p>
    <w:p w14:paraId="19204717">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4出现并列的情况时，采取随机抽取的方式确定并列</w:t>
      </w:r>
      <w:r>
        <w:rPr>
          <w:rFonts w:ascii="宋体" w:hAnsi="宋体"/>
          <w:szCs w:val="21"/>
        </w:rPr>
        <w:t>的投标人的排序</w:t>
      </w:r>
      <w:r>
        <w:rPr>
          <w:rFonts w:hint="eastAsia" w:ascii="宋体" w:hAnsi="宋体"/>
          <w:szCs w:val="21"/>
        </w:rPr>
        <w:t>，具体操作办法及流程由评审委员会确定。</w:t>
      </w:r>
    </w:p>
    <w:p w14:paraId="6927324B">
      <w:pPr>
        <w:ind w:firstLine="411" w:firstLineChars="196"/>
        <w:rPr>
          <w:rFonts w:ascii="宋体" w:hAnsi="宋体"/>
          <w:szCs w:val="21"/>
        </w:rPr>
      </w:pPr>
      <w:r>
        <w:rPr>
          <w:rFonts w:hint="eastAsia" w:ascii="宋体" w:hAnsi="宋体"/>
          <w:szCs w:val="21"/>
        </w:rPr>
        <w:t>38.</w:t>
      </w:r>
      <w:r>
        <w:rPr>
          <w:rFonts w:ascii="宋体" w:hAnsi="宋体"/>
          <w:szCs w:val="21"/>
        </w:rPr>
        <w:t>5</w:t>
      </w:r>
      <w:r>
        <w:rPr>
          <w:rFonts w:hint="eastAsia" w:ascii="宋体" w:hAnsi="宋体"/>
          <w:szCs w:val="21"/>
        </w:rPr>
        <w:t>专用条款另有规定的，按专用条款相关要求定标。</w:t>
      </w:r>
    </w:p>
    <w:p w14:paraId="06D7ED7D">
      <w:pPr>
        <w:spacing w:line="360" w:lineRule="auto"/>
        <w:rPr>
          <w:rFonts w:ascii="黑体" w:hAnsi="宋体" w:eastAsia="黑体"/>
          <w:sz w:val="24"/>
        </w:rPr>
      </w:pPr>
      <w:r>
        <w:rPr>
          <w:rFonts w:hint="eastAsia" w:ascii="黑体" w:hAnsi="宋体" w:eastAsia="黑体"/>
          <w:sz w:val="24"/>
        </w:rPr>
        <w:t>39．编写评标报告</w:t>
      </w:r>
    </w:p>
    <w:p w14:paraId="038DC5EB">
      <w:pPr>
        <w:ind w:firstLine="411" w:firstLineChars="196"/>
        <w:rPr>
          <w:rFonts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14:paraId="774AE037">
      <w:pPr>
        <w:spacing w:line="360" w:lineRule="auto"/>
        <w:rPr>
          <w:rFonts w:ascii="黑体" w:hAnsi="宋体" w:eastAsia="黑体"/>
          <w:sz w:val="24"/>
        </w:rPr>
      </w:pPr>
      <w:r>
        <w:rPr>
          <w:rFonts w:hint="eastAsia" w:ascii="黑体" w:hAnsi="宋体" w:eastAsia="黑体"/>
          <w:sz w:val="24"/>
        </w:rPr>
        <w:t>40．中标公告</w:t>
      </w:r>
    </w:p>
    <w:p w14:paraId="58E23700">
      <w:pPr>
        <w:ind w:firstLine="411" w:firstLineChars="196"/>
        <w:rPr>
          <w:rFonts w:ascii="宋体" w:hAnsi="宋体"/>
          <w:szCs w:val="21"/>
        </w:rPr>
      </w:pPr>
      <w:r>
        <w:rPr>
          <w:rFonts w:hint="eastAsia" w:ascii="宋体" w:hAnsi="宋体"/>
          <w:szCs w:val="21"/>
        </w:rPr>
        <w:t>40.1为体现“公开、公平、公正”的原则，评标结束后，</w:t>
      </w:r>
      <w:r>
        <w:rPr>
          <w:rFonts w:hint="eastAsia" w:ascii="宋体" w:hAnsi="宋体"/>
          <w:szCs w:val="21"/>
          <w:lang w:eastAsia="zh-CN"/>
        </w:rPr>
        <w:t>医院</w:t>
      </w:r>
      <w:r>
        <w:rPr>
          <w:rFonts w:hint="eastAsia" w:ascii="宋体" w:hAnsi="宋体"/>
          <w:szCs w:val="21"/>
        </w:rPr>
        <w:t>采购机构将在“</w:t>
      </w:r>
      <w:r>
        <w:rPr>
          <w:rFonts w:hint="eastAsia" w:ascii="宋体" w:hAnsi="宋体"/>
          <w:szCs w:val="21"/>
          <w:lang w:eastAsia="zh-CN"/>
        </w:rPr>
        <w:t>深圳大学总医院招投标管理科</w:t>
      </w:r>
      <w:r>
        <w:rPr>
          <w:rFonts w:hint="eastAsia" w:ascii="宋体" w:hAnsi="宋体"/>
          <w:szCs w:val="21"/>
        </w:rPr>
        <w:t>网站”（https://sugh.szu.edu.cn/Html/News/Columns/568/Index.html）上发布中标结果公告。供应商如对评标结果有异议，可在发布公示日期起七个工作日内向</w:t>
      </w:r>
      <w:r>
        <w:rPr>
          <w:rFonts w:hint="eastAsia" w:ascii="宋体" w:hAnsi="宋体"/>
          <w:szCs w:val="21"/>
          <w:lang w:eastAsia="zh-CN"/>
        </w:rPr>
        <w:t>医院</w:t>
      </w:r>
      <w:r>
        <w:rPr>
          <w:rFonts w:hint="eastAsia" w:ascii="宋体" w:hAnsi="宋体"/>
          <w:szCs w:val="21"/>
        </w:rPr>
        <w:t>采购机构提出。若在规定期限内未提出质疑，则视为认同该评标结果。</w:t>
      </w:r>
    </w:p>
    <w:p w14:paraId="050BC10B">
      <w:pPr>
        <w:ind w:firstLine="411" w:firstLineChars="196"/>
        <w:rPr>
          <w:rFonts w:ascii="宋体" w:hAnsi="宋体"/>
          <w:szCs w:val="21"/>
        </w:rPr>
      </w:pPr>
      <w:r>
        <w:rPr>
          <w:rFonts w:hint="eastAsia" w:ascii="宋体" w:hAnsi="宋体"/>
          <w:szCs w:val="21"/>
        </w:rPr>
        <w:t>40.2质疑投诉人应保证质疑投诉内容的真实性和可靠性，并承担相应的法律责任。</w:t>
      </w:r>
    </w:p>
    <w:p w14:paraId="62B69106">
      <w:pPr>
        <w:spacing w:line="360" w:lineRule="auto"/>
        <w:rPr>
          <w:rFonts w:ascii="黑体" w:hAnsi="宋体" w:eastAsia="黑体"/>
          <w:sz w:val="24"/>
        </w:rPr>
      </w:pPr>
      <w:r>
        <w:rPr>
          <w:rFonts w:hint="eastAsia" w:ascii="黑体" w:hAnsi="宋体" w:eastAsia="黑体"/>
          <w:sz w:val="24"/>
        </w:rPr>
        <w:t>41．中标通知书</w:t>
      </w:r>
    </w:p>
    <w:p w14:paraId="7D823CDA">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1中标公告公布以后,在公示</w:t>
      </w:r>
      <w:r>
        <w:rPr>
          <w:rFonts w:ascii="宋体" w:hAnsi="宋体"/>
          <w:szCs w:val="21"/>
        </w:rPr>
        <w:t>期</w:t>
      </w:r>
      <w:r>
        <w:rPr>
          <w:rFonts w:hint="eastAsia" w:ascii="宋体" w:hAnsi="宋体"/>
          <w:szCs w:val="21"/>
        </w:rPr>
        <w:t>内无有效质疑投诉,中标供应商和采购人可到</w:t>
      </w:r>
      <w:r>
        <w:rPr>
          <w:rFonts w:hint="eastAsia" w:ascii="宋体" w:hAnsi="宋体"/>
          <w:szCs w:val="21"/>
          <w:lang w:eastAsia="zh-CN"/>
        </w:rPr>
        <w:t>医院</w:t>
      </w:r>
      <w:r>
        <w:rPr>
          <w:rFonts w:hint="eastAsia" w:ascii="宋体" w:hAnsi="宋体"/>
          <w:szCs w:val="21"/>
        </w:rPr>
        <w:t>采购机构领取《中标通知书》（咨询电话：</w:t>
      </w:r>
      <w:r>
        <w:rPr>
          <w:rFonts w:hint="eastAsia" w:ascii="宋体" w:hAnsi="宋体"/>
          <w:szCs w:val="21"/>
          <w:lang w:val="en-US" w:eastAsia="zh-CN"/>
        </w:rPr>
        <w:t>0755-21839934</w:t>
      </w:r>
      <w:r>
        <w:rPr>
          <w:rFonts w:hint="eastAsia" w:ascii="宋体" w:hAnsi="宋体"/>
          <w:szCs w:val="21"/>
        </w:rPr>
        <w:t>，</w:t>
      </w:r>
      <w:r>
        <w:rPr>
          <w:rFonts w:ascii="宋体" w:hAnsi="宋体"/>
          <w:szCs w:val="21"/>
        </w:rPr>
        <w:t>地点：</w:t>
      </w:r>
      <w:r>
        <w:rPr>
          <w:rFonts w:hint="eastAsia" w:ascii="宋体" w:hAnsi="宋体"/>
          <w:szCs w:val="21"/>
          <w:lang w:eastAsia="zh-CN"/>
        </w:rPr>
        <w:t>深圳大学总医院</w:t>
      </w:r>
      <w:r>
        <w:rPr>
          <w:rFonts w:hint="eastAsia" w:ascii="宋体" w:hAnsi="宋体"/>
          <w:szCs w:val="21"/>
          <w:lang w:val="en-US" w:eastAsia="zh-CN"/>
        </w:rPr>
        <w:t>职工餐厅旁钢结构活动板房105室</w:t>
      </w:r>
      <w:r>
        <w:rPr>
          <w:rFonts w:hint="eastAsia" w:ascii="宋体" w:hAnsi="宋体"/>
          <w:szCs w:val="21"/>
        </w:rPr>
        <w:t>）。</w:t>
      </w:r>
    </w:p>
    <w:p w14:paraId="1CA80D8B">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35F14FBE">
      <w:pPr>
        <w:ind w:firstLine="411" w:firstLineChars="196"/>
        <w:rPr>
          <w:rFonts w:ascii="宋体" w:hAnsi="宋体"/>
          <w:szCs w:val="21"/>
        </w:rPr>
      </w:pPr>
      <w:r>
        <w:rPr>
          <w:rFonts w:hint="eastAsia" w:ascii="宋体" w:hAnsi="宋体"/>
          <w:szCs w:val="21"/>
        </w:rPr>
        <w:t>41.3因质疑投诉或其它原因导致项目结果变更或采购终止的，</w:t>
      </w:r>
      <w:r>
        <w:rPr>
          <w:rFonts w:hint="eastAsia" w:ascii="宋体" w:hAnsi="宋体"/>
          <w:szCs w:val="21"/>
          <w:lang w:eastAsia="zh-CN"/>
        </w:rPr>
        <w:t>医院</w:t>
      </w:r>
      <w:r>
        <w:rPr>
          <w:rFonts w:hint="eastAsia" w:ascii="宋体" w:hAnsi="宋体"/>
          <w:szCs w:val="21"/>
        </w:rPr>
        <w:t>采购机构有权吊销中标通知书或终止采购合同。</w:t>
      </w:r>
    </w:p>
    <w:p w14:paraId="48767B54">
      <w:pPr>
        <w:keepNext/>
        <w:keepLines/>
        <w:numPr>
          <w:ilvl w:val="0"/>
          <w:numId w:val="17"/>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公开遴选</w:t>
      </w:r>
      <w:r>
        <w:rPr>
          <w:rFonts w:hint="eastAsia" w:ascii="Arial" w:hAnsi="Arial" w:eastAsia="黑体"/>
          <w:b/>
          <w:bCs/>
          <w:sz w:val="28"/>
          <w:szCs w:val="28"/>
        </w:rPr>
        <w:t>失败的后续处理</w:t>
      </w:r>
    </w:p>
    <w:p w14:paraId="0A41E759">
      <w:pPr>
        <w:spacing w:line="360" w:lineRule="auto"/>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公开遴选</w:t>
      </w:r>
      <w:r>
        <w:rPr>
          <w:rFonts w:hint="eastAsia" w:ascii="黑体" w:hAnsi="宋体" w:eastAsia="黑体"/>
          <w:sz w:val="24"/>
        </w:rPr>
        <w:t>失败的处理</w:t>
      </w:r>
    </w:p>
    <w:p w14:paraId="1A0DD595">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公开遴选</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文件的供应商数量不足、经评审委员会评审对</w:t>
      </w:r>
      <w:r>
        <w:rPr>
          <w:rFonts w:hint="eastAsia" w:ascii="宋体" w:hAnsi="宋体"/>
          <w:lang w:eastAsia="zh-CN"/>
        </w:rPr>
        <w:t>遴选</w:t>
      </w:r>
      <w:r>
        <w:rPr>
          <w:rFonts w:hint="eastAsia" w:ascii="宋体" w:hAnsi="宋体"/>
        </w:rPr>
        <w:t>文件作实质响应的供应商不足等原因造成</w:t>
      </w:r>
      <w:r>
        <w:rPr>
          <w:rFonts w:hint="eastAsia" w:ascii="宋体" w:hAnsi="宋体"/>
          <w:lang w:eastAsia="zh-CN"/>
        </w:rPr>
        <w:t>公开遴选</w:t>
      </w:r>
      <w:r>
        <w:rPr>
          <w:rFonts w:hint="eastAsia" w:ascii="宋体" w:hAnsi="宋体"/>
        </w:rPr>
        <w:t>失败，可由</w:t>
      </w:r>
      <w:r>
        <w:rPr>
          <w:rFonts w:hint="eastAsia" w:ascii="宋体" w:hAnsi="宋体"/>
          <w:lang w:eastAsia="zh-CN"/>
        </w:rPr>
        <w:t>医院</w:t>
      </w:r>
      <w:r>
        <w:rPr>
          <w:rFonts w:hint="eastAsia" w:ascii="宋体" w:hAnsi="宋体" w:cs="宋体"/>
        </w:rPr>
        <w:t>采购机构</w:t>
      </w:r>
      <w:r>
        <w:rPr>
          <w:rFonts w:hint="eastAsia" w:ascii="宋体" w:hAnsi="宋体"/>
        </w:rPr>
        <w:t>重新组织采购。</w:t>
      </w:r>
    </w:p>
    <w:p w14:paraId="30898AFD">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公开遴选</w:t>
      </w:r>
      <w:r>
        <w:rPr>
          <w:rFonts w:hint="eastAsia" w:ascii="宋体" w:hAnsi="宋体"/>
          <w:szCs w:val="21"/>
        </w:rPr>
        <w:t>失败的项目，评审委员会在出具该项目</w:t>
      </w:r>
      <w:r>
        <w:rPr>
          <w:rFonts w:hint="eastAsia" w:ascii="宋体" w:hAnsi="宋体"/>
          <w:szCs w:val="21"/>
          <w:lang w:eastAsia="zh-CN"/>
        </w:rPr>
        <w:t>遴选</w:t>
      </w:r>
      <w:r>
        <w:rPr>
          <w:rFonts w:hint="eastAsia" w:ascii="宋体" w:hAnsi="宋体"/>
          <w:szCs w:val="21"/>
        </w:rPr>
        <w:t>失败结论的同时，提出重新采购组织形式的建议，以及进一步完善</w:t>
      </w:r>
      <w:r>
        <w:rPr>
          <w:rFonts w:hint="eastAsia" w:ascii="宋体" w:hAnsi="宋体"/>
          <w:szCs w:val="21"/>
          <w:lang w:eastAsia="zh-CN"/>
        </w:rPr>
        <w:t>遴选</w:t>
      </w:r>
      <w:r>
        <w:rPr>
          <w:rFonts w:hint="eastAsia" w:ascii="宋体" w:hAnsi="宋体"/>
          <w:szCs w:val="21"/>
        </w:rPr>
        <w:t>文件的资格、技术、商务要求的修改建议。</w:t>
      </w:r>
    </w:p>
    <w:p w14:paraId="46875743">
      <w:pPr>
        <w:ind w:firstLine="411" w:firstLineChars="196"/>
        <w:rPr>
          <w:rFonts w:ascii="宋体" w:hAnsi="宋体"/>
          <w:szCs w:val="21"/>
        </w:rPr>
      </w:pPr>
      <w:r>
        <w:rPr>
          <w:rFonts w:hint="eastAsia" w:ascii="宋体" w:hAnsi="宋体"/>
          <w:szCs w:val="21"/>
        </w:rPr>
        <w:t>42.3重新组织采购有以下两种组织形式：</w:t>
      </w:r>
    </w:p>
    <w:p w14:paraId="3437BF5D">
      <w:pPr>
        <w:ind w:firstLine="411" w:firstLineChars="196"/>
        <w:rPr>
          <w:rFonts w:ascii="宋体" w:hAnsi="宋体"/>
        </w:rPr>
      </w:pPr>
      <w:r>
        <w:rPr>
          <w:rFonts w:hint="eastAsia" w:ascii="宋体" w:hAnsi="宋体"/>
        </w:rPr>
        <w:t>（1）由</w:t>
      </w:r>
      <w:r>
        <w:rPr>
          <w:rFonts w:hint="eastAsia" w:ascii="宋体" w:hAnsi="宋体"/>
          <w:lang w:eastAsia="zh-CN"/>
        </w:rPr>
        <w:t>医院</w:t>
      </w:r>
      <w:r>
        <w:rPr>
          <w:rFonts w:hint="eastAsia" w:ascii="宋体" w:hAnsi="宋体"/>
        </w:rPr>
        <w:t>采购机构重新组织</w:t>
      </w:r>
      <w:r>
        <w:rPr>
          <w:rFonts w:hint="eastAsia" w:ascii="宋体" w:hAnsi="宋体"/>
          <w:lang w:eastAsia="zh-CN"/>
        </w:rPr>
        <w:t>公开遴选</w:t>
      </w:r>
      <w:r>
        <w:rPr>
          <w:rFonts w:hint="eastAsia" w:ascii="宋体" w:hAnsi="宋体"/>
        </w:rPr>
        <w:t>；</w:t>
      </w:r>
    </w:p>
    <w:p w14:paraId="34D36189">
      <w:pPr>
        <w:ind w:firstLine="411" w:firstLineChars="196"/>
        <w:rPr>
          <w:rFonts w:ascii="宋体" w:hAnsi="宋体"/>
        </w:rPr>
      </w:pPr>
      <w:r>
        <w:rPr>
          <w:rFonts w:hint="eastAsia" w:ascii="宋体" w:hAnsi="宋体"/>
        </w:rPr>
        <w:t>（2）根据实际情况，</w:t>
      </w:r>
      <w:r>
        <w:rPr>
          <w:rFonts w:ascii="宋体" w:hAnsi="宋体"/>
        </w:rPr>
        <w:t>依照</w:t>
      </w:r>
      <w:r>
        <w:rPr>
          <w:rFonts w:hint="eastAsia" w:ascii="宋体" w:hAnsi="宋体"/>
          <w:lang w:eastAsia="zh-CN"/>
        </w:rPr>
        <w:t>医院</w:t>
      </w:r>
      <w:r>
        <w:rPr>
          <w:rFonts w:hint="eastAsia" w:ascii="宋体" w:hAnsi="宋体"/>
        </w:rPr>
        <w:t>的</w:t>
      </w:r>
      <w:r>
        <w:rPr>
          <w:rFonts w:ascii="宋体" w:hAnsi="宋体"/>
        </w:rPr>
        <w:t>有关规定申请将</w:t>
      </w:r>
      <w:r>
        <w:rPr>
          <w:rFonts w:hint="eastAsia" w:ascii="宋体" w:hAnsi="宋体"/>
          <w:lang w:eastAsia="zh-CN"/>
        </w:rPr>
        <w:t>遴选</w:t>
      </w:r>
      <w:r>
        <w:rPr>
          <w:rFonts w:hint="eastAsia" w:ascii="宋体" w:hAnsi="宋体"/>
        </w:rPr>
        <w:t>失败的采购项目转为竞争性谈判或单一来源谈判方式采购。</w:t>
      </w:r>
    </w:p>
    <w:p w14:paraId="6179EBEF">
      <w:pPr>
        <w:ind w:firstLine="411" w:firstLineChars="196"/>
        <w:rPr>
          <w:rFonts w:ascii="宋体" w:hAnsi="宋体"/>
        </w:rPr>
      </w:pPr>
      <w:r>
        <w:rPr>
          <w:rFonts w:hint="eastAsia" w:ascii="宋体" w:hAnsi="宋体"/>
        </w:rPr>
        <w:t>42.4</w:t>
      </w:r>
      <w:r>
        <w:rPr>
          <w:rFonts w:hint="eastAsia" w:ascii="宋体" w:hAnsi="宋体"/>
          <w:lang w:eastAsia="zh-CN"/>
        </w:rPr>
        <w:t>公开遴选</w:t>
      </w:r>
      <w:r>
        <w:rPr>
          <w:rFonts w:hint="eastAsia" w:ascii="宋体" w:hAnsi="宋体"/>
        </w:rPr>
        <w:t>失败的采购项目重新组织</w:t>
      </w:r>
      <w:r>
        <w:rPr>
          <w:rFonts w:hint="eastAsia" w:ascii="宋体" w:hAnsi="宋体"/>
          <w:lang w:eastAsia="zh-CN"/>
        </w:rPr>
        <w:t>公开遴选</w:t>
      </w:r>
      <w:r>
        <w:rPr>
          <w:rFonts w:hint="eastAsia" w:ascii="宋体" w:hAnsi="宋体"/>
        </w:rPr>
        <w:t>，</w:t>
      </w:r>
      <w:r>
        <w:rPr>
          <w:rFonts w:hint="eastAsia" w:ascii="宋体" w:hAnsi="宋体"/>
          <w:lang w:eastAsia="zh-CN"/>
        </w:rPr>
        <w:t>医院</w:t>
      </w:r>
      <w:r>
        <w:rPr>
          <w:rFonts w:hint="eastAsia" w:ascii="宋体" w:hAnsi="宋体"/>
        </w:rPr>
        <w:t>采购机构重新按</w:t>
      </w:r>
      <w:r>
        <w:rPr>
          <w:rFonts w:hint="eastAsia" w:ascii="宋体" w:hAnsi="宋体"/>
          <w:lang w:eastAsia="zh-CN"/>
        </w:rPr>
        <w:t>公开遴选</w:t>
      </w:r>
      <w:r>
        <w:rPr>
          <w:rFonts w:hint="eastAsia" w:ascii="宋体" w:hAnsi="宋体"/>
        </w:rPr>
        <w:t>流程组织采购活动。</w:t>
      </w:r>
    </w:p>
    <w:p w14:paraId="55B29A0C">
      <w:pPr>
        <w:ind w:firstLine="411" w:firstLineChars="196"/>
        <w:rPr>
          <w:rFonts w:ascii="宋体" w:hAnsi="宋体"/>
        </w:rPr>
      </w:pPr>
      <w:r>
        <w:rPr>
          <w:rFonts w:hint="eastAsia" w:ascii="宋体" w:hAnsi="宋体"/>
        </w:rPr>
        <w:t>42.5</w:t>
      </w:r>
      <w:r>
        <w:rPr>
          <w:rFonts w:hint="eastAsia" w:ascii="宋体" w:hAnsi="宋体"/>
          <w:lang w:eastAsia="zh-CN"/>
        </w:rPr>
        <w:t>公开遴选</w:t>
      </w:r>
      <w:r>
        <w:rPr>
          <w:rFonts w:hint="eastAsia" w:ascii="宋体" w:hAnsi="宋体"/>
        </w:rPr>
        <w:t>失败的采购项目按照《</w:t>
      </w:r>
      <w:r>
        <w:rPr>
          <w:rFonts w:hint="eastAsia" w:ascii="宋体" w:hAnsi="宋体"/>
          <w:lang w:eastAsia="zh-CN"/>
        </w:rPr>
        <w:t>深圳大学总医院</w:t>
      </w:r>
      <w:r>
        <w:rPr>
          <w:rFonts w:ascii="宋体" w:hAnsi="宋体"/>
        </w:rPr>
        <w:t>采购管理办法</w:t>
      </w:r>
      <w:r>
        <w:rPr>
          <w:rFonts w:hint="eastAsia" w:ascii="宋体" w:hAnsi="宋体"/>
        </w:rPr>
        <w:t>》及</w:t>
      </w:r>
      <w:r>
        <w:rPr>
          <w:rFonts w:ascii="宋体" w:hAnsi="宋体"/>
        </w:rPr>
        <w:t>相关规定</w:t>
      </w:r>
      <w:r>
        <w:rPr>
          <w:rFonts w:hint="eastAsia" w:ascii="宋体" w:hAnsi="宋体"/>
        </w:rPr>
        <w:t>的</w:t>
      </w:r>
      <w:r>
        <w:rPr>
          <w:rFonts w:ascii="宋体" w:hAnsi="宋体"/>
        </w:rPr>
        <w:t>程序</w:t>
      </w:r>
      <w:r>
        <w:rPr>
          <w:rFonts w:hint="eastAsia" w:ascii="宋体" w:hAnsi="宋体"/>
        </w:rPr>
        <w:t>批准转为竞争性谈判或单一来源谈判方式采购的，按规定要求组织采购活动。</w:t>
      </w:r>
    </w:p>
    <w:p w14:paraId="1B894E56">
      <w:pPr>
        <w:keepNext/>
        <w:keepLines/>
        <w:numPr>
          <w:ilvl w:val="0"/>
          <w:numId w:val="17"/>
        </w:numPr>
        <w:adjustRightInd w:val="0"/>
        <w:spacing w:before="231" w:beforeLines="50" w:after="231" w:afterLines="50"/>
        <w:ind w:left="643" w:hanging="643"/>
        <w:jc w:val="center"/>
        <w:textAlignment w:val="baseline"/>
        <w:outlineLvl w:val="1"/>
        <w:rPr>
          <w:rFonts w:ascii="Arial" w:hAnsi="Arial" w:eastAsia="黑体"/>
          <w:b/>
          <w:bCs/>
          <w:sz w:val="28"/>
          <w:szCs w:val="28"/>
        </w:rPr>
      </w:pPr>
      <w:r>
        <w:rPr>
          <w:rFonts w:hint="eastAsia" w:ascii="Arial" w:hAnsi="Arial" w:eastAsia="黑体"/>
          <w:b/>
          <w:bCs/>
          <w:sz w:val="32"/>
          <w:szCs w:val="32"/>
        </w:rPr>
        <w:t>合同的授予与备案</w:t>
      </w:r>
    </w:p>
    <w:p w14:paraId="6A78B7D8">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3</w:t>
      </w:r>
      <w:r>
        <w:rPr>
          <w:rFonts w:hint="eastAsia" w:ascii="黑体" w:hAnsi="宋体" w:eastAsia="黑体"/>
          <w:sz w:val="24"/>
        </w:rPr>
        <w:t>．合同授予标准</w:t>
      </w:r>
    </w:p>
    <w:p w14:paraId="5BB46E14">
      <w:pPr>
        <w:ind w:firstLine="411" w:firstLineChars="196"/>
        <w:rPr>
          <w:rFonts w:ascii="宋体" w:hAnsi="宋体"/>
          <w:szCs w:val="21"/>
        </w:rPr>
      </w:pPr>
      <w:r>
        <w:rPr>
          <w:rFonts w:hint="eastAsia" w:ascii="宋体" w:hAnsi="宋体"/>
          <w:szCs w:val="21"/>
        </w:rPr>
        <w:t>本项目的合同将授予按本</w:t>
      </w:r>
      <w:r>
        <w:rPr>
          <w:rFonts w:hint="eastAsia" w:ascii="宋体" w:hAnsi="宋体"/>
          <w:szCs w:val="21"/>
          <w:lang w:eastAsia="zh-CN"/>
        </w:rPr>
        <w:t>遴选</w:t>
      </w:r>
      <w:r>
        <w:rPr>
          <w:rFonts w:hint="eastAsia" w:ascii="宋体" w:hAnsi="宋体"/>
          <w:szCs w:val="21"/>
        </w:rPr>
        <w:t>文件规定评审确定的中标人。</w:t>
      </w:r>
    </w:p>
    <w:p w14:paraId="652DBC20">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4</w:t>
      </w:r>
      <w:r>
        <w:rPr>
          <w:rFonts w:hint="eastAsia" w:ascii="黑体" w:hAnsi="宋体" w:eastAsia="黑体"/>
          <w:sz w:val="24"/>
        </w:rPr>
        <w:t>．接受和拒绝任何或所有投标的权力</w:t>
      </w:r>
    </w:p>
    <w:p w14:paraId="6BBA81FA">
      <w:pPr>
        <w:ind w:firstLine="411" w:firstLineChars="196"/>
        <w:rPr>
          <w:rFonts w:ascii="宋体" w:hAnsi="宋体"/>
          <w:szCs w:val="21"/>
        </w:rPr>
      </w:pPr>
      <w:r>
        <w:rPr>
          <w:rFonts w:hint="eastAsia" w:ascii="宋体" w:hAnsi="宋体"/>
          <w:szCs w:val="21"/>
          <w:lang w:eastAsia="zh-CN"/>
        </w:rPr>
        <w:t>医院</w:t>
      </w:r>
      <w:r>
        <w:rPr>
          <w:rFonts w:hint="eastAsia" w:ascii="宋体" w:hAnsi="宋体"/>
          <w:szCs w:val="21"/>
        </w:rPr>
        <w:t>采购机构和采购人保留在签订合同之前任何时候接受或拒绝任何投标或所有投标，以及宣布</w:t>
      </w:r>
      <w:r>
        <w:rPr>
          <w:rFonts w:hint="eastAsia" w:ascii="宋体" w:hAnsi="宋体"/>
          <w:szCs w:val="21"/>
          <w:lang w:eastAsia="zh-CN"/>
        </w:rPr>
        <w:t>遴选</w:t>
      </w:r>
      <w:r>
        <w:rPr>
          <w:rFonts w:hint="eastAsia" w:ascii="宋体" w:hAnsi="宋体"/>
          <w:szCs w:val="21"/>
        </w:rPr>
        <w:t>无效的权力，对受影响的投标人不承担任何责任，也无义务向受影响的投标人解释采取这一行动的理由。</w:t>
      </w:r>
    </w:p>
    <w:p w14:paraId="777BAAB8">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5</w:t>
      </w:r>
      <w:r>
        <w:rPr>
          <w:rFonts w:hint="eastAsia" w:ascii="黑体" w:hAnsi="宋体" w:eastAsia="黑体"/>
          <w:sz w:val="24"/>
        </w:rPr>
        <w:t>．合同协议书的签订</w:t>
      </w:r>
    </w:p>
    <w:p w14:paraId="2E291CAF">
      <w:pPr>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.1中标人将于中标通知书发出之日起1</w:t>
      </w:r>
      <w:r>
        <w:rPr>
          <w:rFonts w:ascii="宋体" w:hAnsi="宋体"/>
          <w:szCs w:val="21"/>
        </w:rPr>
        <w:t>0个工作日</w:t>
      </w:r>
      <w:r>
        <w:rPr>
          <w:rFonts w:hint="eastAsia" w:ascii="宋体" w:hAnsi="宋体"/>
          <w:szCs w:val="21"/>
        </w:rPr>
        <w:t>内，按照采购文件（</w:t>
      </w:r>
      <w:r>
        <w:rPr>
          <w:rFonts w:hint="eastAsia" w:ascii="宋体" w:hAnsi="宋体"/>
          <w:szCs w:val="21"/>
          <w:lang w:eastAsia="zh-CN"/>
        </w:rPr>
        <w:t>遴选</w:t>
      </w:r>
      <w:r>
        <w:rPr>
          <w:rFonts w:hint="eastAsia" w:ascii="宋体" w:hAnsi="宋体"/>
          <w:szCs w:val="21"/>
        </w:rPr>
        <w:t>文件和投标文件等）内容与采购人签订政府采购合同；合同的实质性内容应当符合</w:t>
      </w:r>
      <w:r>
        <w:rPr>
          <w:rFonts w:hint="eastAsia" w:ascii="宋体" w:hAnsi="宋体"/>
          <w:szCs w:val="21"/>
          <w:lang w:eastAsia="zh-CN"/>
        </w:rPr>
        <w:t>遴选</w:t>
      </w:r>
      <w:r>
        <w:rPr>
          <w:rFonts w:hint="eastAsia" w:ascii="宋体" w:hAnsi="宋体"/>
          <w:szCs w:val="21"/>
        </w:rPr>
        <w:t>文件的规定。</w:t>
      </w:r>
    </w:p>
    <w:p w14:paraId="31755825">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.2中标人如不按本通用条款第4</w:t>
      </w:r>
      <w:r>
        <w:rPr>
          <w:rFonts w:ascii="宋体" w:hAnsi="宋体"/>
          <w:szCs w:val="21"/>
        </w:rPr>
        <w:t>5.1</w:t>
      </w:r>
      <w:r>
        <w:rPr>
          <w:rFonts w:hint="eastAsia" w:ascii="宋体" w:hAnsi="宋体"/>
          <w:szCs w:val="21"/>
        </w:rPr>
        <w:t>款的规定与采购人签订合同，</w:t>
      </w:r>
      <w:r>
        <w:rPr>
          <w:rFonts w:hint="eastAsia" w:ascii="宋体" w:hAnsi="宋体"/>
          <w:szCs w:val="21"/>
          <w:lang w:eastAsia="zh-CN"/>
        </w:rPr>
        <w:t>医院</w:t>
      </w:r>
      <w:r>
        <w:rPr>
          <w:rFonts w:hint="eastAsia" w:ascii="宋体" w:hAnsi="宋体"/>
          <w:szCs w:val="21"/>
        </w:rPr>
        <w:t>采购机构将有充分的理由取消</w:t>
      </w:r>
      <w:r>
        <w:rPr>
          <w:rFonts w:ascii="宋体" w:hAnsi="宋体"/>
          <w:szCs w:val="21"/>
        </w:rPr>
        <w:t>中标人的</w:t>
      </w:r>
      <w:r>
        <w:rPr>
          <w:rFonts w:hint="eastAsia" w:ascii="宋体" w:hAnsi="宋体"/>
          <w:szCs w:val="21"/>
        </w:rPr>
        <w:t>中标，并计入</w:t>
      </w:r>
      <w:r>
        <w:rPr>
          <w:rFonts w:ascii="宋体" w:hAnsi="宋体"/>
          <w:szCs w:val="21"/>
        </w:rPr>
        <w:t>供应商诚信档案</w:t>
      </w:r>
      <w:r>
        <w:rPr>
          <w:rFonts w:hint="eastAsia" w:ascii="宋体" w:hAnsi="宋体"/>
          <w:szCs w:val="21"/>
        </w:rPr>
        <w:t>。</w:t>
      </w:r>
    </w:p>
    <w:p w14:paraId="3F93AC7A">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.3中标人应当按照合同约定履行义务，完成中标项目，不得将中标项目转让（转包）给他人。</w:t>
      </w:r>
    </w:p>
    <w:p w14:paraId="6FD8E026">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6</w:t>
      </w:r>
      <w:r>
        <w:rPr>
          <w:rFonts w:hint="eastAsia" w:ascii="黑体" w:hAnsi="宋体" w:eastAsia="黑体"/>
          <w:sz w:val="24"/>
        </w:rPr>
        <w:t>．履约担保</w:t>
      </w:r>
    </w:p>
    <w:p w14:paraId="2993196B">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.1在签订项目合同的同时，中标人应按“对通用条款的补充内容”中规定的金额向采购人提交履约保证金。</w:t>
      </w:r>
    </w:p>
    <w:p w14:paraId="616230F4">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.2如果中标人不能按“对</w:t>
      </w:r>
      <w:r>
        <w:rPr>
          <w:rFonts w:ascii="宋体" w:hAnsi="宋体"/>
          <w:szCs w:val="21"/>
        </w:rPr>
        <w:t>通用条款的补充内容</w:t>
      </w:r>
      <w:r>
        <w:rPr>
          <w:rFonts w:hint="eastAsia" w:ascii="宋体" w:hAnsi="宋体"/>
          <w:szCs w:val="21"/>
        </w:rPr>
        <w:t>”中规</w:t>
      </w:r>
      <w:r>
        <w:rPr>
          <w:rFonts w:hint="eastAsia"/>
        </w:rPr>
        <w:t>定的</w:t>
      </w:r>
      <w:r>
        <w:t>金额</w:t>
      </w:r>
      <w:r>
        <w:rPr>
          <w:rFonts w:hint="eastAsia"/>
        </w:rPr>
        <w:t>向</w:t>
      </w:r>
      <w:r>
        <w:t>采购人</w:t>
      </w:r>
      <w:r>
        <w:rPr>
          <w:rFonts w:hint="eastAsia"/>
        </w:rPr>
        <w:t>提交履约</w:t>
      </w:r>
      <w:r>
        <w:t>保证金，采购人</w:t>
      </w:r>
      <w:r>
        <w:rPr>
          <w:rFonts w:hint="eastAsia"/>
        </w:rPr>
        <w:t>将有充分的理由通过</w:t>
      </w:r>
      <w:r>
        <w:rPr>
          <w:rFonts w:hint="eastAsia"/>
          <w:lang w:eastAsia="zh-CN"/>
        </w:rPr>
        <w:t>医院</w:t>
      </w:r>
      <w:r>
        <w:rPr>
          <w:rFonts w:hint="eastAsia"/>
        </w:rPr>
        <w:t>采购机构取消其中标，给采购人造成</w:t>
      </w:r>
      <w:r>
        <w:rPr>
          <w:rFonts w:hint="eastAsia" w:ascii="宋体" w:hAnsi="宋体"/>
          <w:szCs w:val="21"/>
        </w:rPr>
        <w:t>的损失，中标人还应当予以赔偿。</w:t>
      </w:r>
    </w:p>
    <w:p w14:paraId="1155C561">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7</w:t>
      </w:r>
      <w:r>
        <w:rPr>
          <w:rFonts w:hint="eastAsia" w:ascii="黑体" w:hAnsi="宋体" w:eastAsia="黑体"/>
          <w:sz w:val="24"/>
        </w:rPr>
        <w:t>.合同的备案</w:t>
      </w:r>
    </w:p>
    <w:p w14:paraId="689B6035">
      <w:pPr>
        <w:spacing w:line="0" w:lineRule="atLeast"/>
        <w:ind w:firstLine="411" w:firstLineChars="196"/>
        <w:rPr>
          <w:rFonts w:ascii="宋体" w:hAnsi="宋体"/>
          <w:szCs w:val="21"/>
        </w:rPr>
      </w:pPr>
      <w:r>
        <w:rPr>
          <w:rFonts w:hint="eastAsia" w:ascii="宋体" w:hAnsi="宋体"/>
          <w:szCs w:val="21"/>
        </w:rPr>
        <w:t>采购人与中标人应于合同签订之日起10日内，由采购人或委托中标人将采购合同副本抄送</w:t>
      </w:r>
      <w:r>
        <w:rPr>
          <w:rFonts w:hint="eastAsia" w:ascii="宋体" w:hAnsi="宋体"/>
          <w:szCs w:val="21"/>
          <w:lang w:eastAsia="zh-CN"/>
        </w:rPr>
        <w:t>医院</w:t>
      </w:r>
      <w:r>
        <w:rPr>
          <w:rFonts w:hint="eastAsia" w:ascii="宋体" w:hAnsi="宋体"/>
          <w:szCs w:val="21"/>
        </w:rPr>
        <w:t>采购机构备案。</w:t>
      </w:r>
    </w:p>
    <w:p w14:paraId="0DD7592F">
      <w:pPr>
        <w:spacing w:line="360" w:lineRule="auto"/>
        <w:rPr>
          <w:rFonts w:ascii="黑体" w:hAnsi="宋体" w:eastAsia="黑体"/>
          <w:sz w:val="24"/>
        </w:rPr>
      </w:pPr>
      <w:r>
        <w:rPr>
          <w:rFonts w:ascii="黑体" w:hAnsi="宋体" w:eastAsia="黑体"/>
          <w:sz w:val="24"/>
        </w:rPr>
        <w:t>48</w:t>
      </w:r>
      <w:r>
        <w:rPr>
          <w:rFonts w:hint="eastAsia" w:ascii="黑体" w:hAnsi="宋体" w:eastAsia="黑体"/>
          <w:sz w:val="24"/>
        </w:rPr>
        <w:t>.履约情况的反馈</w:t>
      </w:r>
    </w:p>
    <w:p w14:paraId="69496948">
      <w:pPr>
        <w:spacing w:line="0" w:lineRule="atLeast"/>
        <w:ind w:firstLine="411" w:firstLineChars="196"/>
        <w:rPr>
          <w:rFonts w:ascii="宋体" w:hAnsi="宋体"/>
          <w:szCs w:val="21"/>
        </w:rPr>
      </w:pPr>
      <w:r>
        <w:rPr>
          <w:rFonts w:hint="eastAsia" w:ascii="宋体" w:hAnsi="宋体"/>
          <w:szCs w:val="21"/>
        </w:rPr>
        <w:t>采购人应及时向</w:t>
      </w:r>
      <w:r>
        <w:rPr>
          <w:rFonts w:hint="eastAsia" w:ascii="宋体" w:hAnsi="宋体"/>
          <w:szCs w:val="21"/>
          <w:lang w:eastAsia="zh-CN"/>
        </w:rPr>
        <w:t>医院</w:t>
      </w:r>
      <w:r>
        <w:rPr>
          <w:rFonts w:hint="eastAsia" w:ascii="宋体" w:hAnsi="宋体"/>
          <w:szCs w:val="21"/>
        </w:rPr>
        <w:t>采购机构反馈中标人的履约情况（填写《</w:t>
      </w:r>
      <w:r>
        <w:rPr>
          <w:rFonts w:hint="eastAsia" w:ascii="宋体" w:hAnsi="宋体"/>
          <w:szCs w:val="21"/>
          <w:lang w:eastAsia="zh-CN"/>
        </w:rPr>
        <w:t>深圳大学总医院</w:t>
      </w:r>
      <w:r>
        <w:rPr>
          <w:rFonts w:hint="eastAsia"/>
        </w:rPr>
        <w:t>采购履约情况反馈表》</w:t>
      </w:r>
      <w:r>
        <w:rPr>
          <w:rFonts w:hint="eastAsia" w:ascii="宋体" w:hAnsi="宋体"/>
          <w:szCs w:val="21"/>
        </w:rPr>
        <w:t>），中标人的履约情况将作为供应商考核的重要依据，并将成为日后</w:t>
      </w:r>
      <w:r>
        <w:rPr>
          <w:rFonts w:hint="eastAsia" w:ascii="宋体" w:hAnsi="宋体"/>
          <w:szCs w:val="21"/>
          <w:lang w:eastAsia="zh-CN"/>
        </w:rPr>
        <w:t>深圳大学总医院</w:t>
      </w:r>
      <w:r>
        <w:rPr>
          <w:rFonts w:hint="eastAsia" w:ascii="宋体" w:hAnsi="宋体"/>
          <w:szCs w:val="21"/>
        </w:rPr>
        <w:t>采购活动中的项目评标依据。</w:t>
      </w:r>
    </w:p>
    <w:p w14:paraId="07A21D5F">
      <w:pPr>
        <w:spacing w:line="360" w:lineRule="auto"/>
        <w:rPr>
          <w:rFonts w:ascii="黑体" w:hAnsi="宋体" w:eastAsia="黑体"/>
          <w:sz w:val="24"/>
        </w:rPr>
      </w:pPr>
      <w:r>
        <w:rPr>
          <w:rFonts w:ascii="黑体" w:hAnsi="宋体" w:eastAsia="黑体"/>
          <w:sz w:val="24"/>
        </w:rPr>
        <w:t>49</w:t>
      </w:r>
      <w:r>
        <w:rPr>
          <w:rFonts w:hint="eastAsia" w:ascii="黑体" w:hAnsi="宋体" w:eastAsia="黑体"/>
          <w:sz w:val="24"/>
        </w:rPr>
        <w:t>．腐败和欺诈行为</w:t>
      </w:r>
    </w:p>
    <w:p w14:paraId="2F66A373">
      <w:pPr>
        <w:spacing w:line="0" w:lineRule="atLeast"/>
        <w:ind w:firstLine="411" w:firstLineChars="196"/>
        <w:rPr>
          <w:rFonts w:ascii="宋体" w:hAnsi="宋体"/>
          <w:szCs w:val="21"/>
        </w:rPr>
      </w:pPr>
      <w:r>
        <w:rPr>
          <w:rFonts w:ascii="宋体" w:hAnsi="宋体"/>
          <w:szCs w:val="21"/>
        </w:rPr>
        <w:t>49</w:t>
      </w:r>
      <w:r>
        <w:rPr>
          <w:rFonts w:hint="eastAsia" w:ascii="宋体" w:hAnsi="宋体"/>
          <w:szCs w:val="21"/>
        </w:rPr>
        <w:t>.1 “腐败行为”是指提供、给予、接受或索取任何有价值的东西来影响</w:t>
      </w:r>
      <w:r>
        <w:rPr>
          <w:rFonts w:hint="eastAsia" w:ascii="宋体" w:hAnsi="宋体"/>
          <w:szCs w:val="21"/>
          <w:lang w:eastAsia="zh-CN"/>
        </w:rPr>
        <w:t>遴选</w:t>
      </w:r>
      <w:r>
        <w:rPr>
          <w:rFonts w:hint="eastAsia" w:ascii="宋体" w:hAnsi="宋体"/>
          <w:szCs w:val="21"/>
        </w:rPr>
        <w:t>方或采购人在采购过程或合同实施过程中的行为；</w:t>
      </w:r>
    </w:p>
    <w:p w14:paraId="4224DCD4">
      <w:pPr>
        <w:spacing w:line="0" w:lineRule="atLeast"/>
        <w:ind w:firstLine="411" w:firstLineChars="196"/>
        <w:rPr>
          <w:rFonts w:ascii="宋体" w:hAnsi="宋体"/>
          <w:szCs w:val="21"/>
        </w:rPr>
      </w:pPr>
      <w:r>
        <w:rPr>
          <w:rFonts w:ascii="宋体" w:hAnsi="宋体"/>
          <w:szCs w:val="21"/>
        </w:rPr>
        <w:t xml:space="preserve">49.2 </w:t>
      </w:r>
      <w:r>
        <w:rPr>
          <w:rFonts w:hint="eastAsia" w:ascii="宋体" w:hAnsi="宋体"/>
          <w:szCs w:val="21"/>
        </w:rPr>
        <w:t>“欺诈行为”是指为了影响采购过程或合同实施过程而谎报事实，损害</w:t>
      </w:r>
      <w:r>
        <w:rPr>
          <w:rFonts w:hint="eastAsia" w:ascii="宋体" w:hAnsi="宋体"/>
          <w:szCs w:val="21"/>
          <w:lang w:eastAsia="zh-CN"/>
        </w:rPr>
        <w:t>遴选</w:t>
      </w:r>
      <w:r>
        <w:rPr>
          <w:rFonts w:hint="eastAsia" w:ascii="宋体" w:hAnsi="宋体"/>
          <w:szCs w:val="21"/>
        </w:rPr>
        <w:t>方或采购人的利益，包括投标人之间串通投标（递交投标书之前和之后），人为地使投标丧失竞争性，剥夺</w:t>
      </w:r>
      <w:r>
        <w:rPr>
          <w:rFonts w:hint="eastAsia" w:ascii="宋体" w:hAnsi="宋体"/>
          <w:szCs w:val="21"/>
          <w:lang w:eastAsia="zh-CN"/>
        </w:rPr>
        <w:t>遴选</w:t>
      </w:r>
      <w:r>
        <w:rPr>
          <w:rFonts w:hint="eastAsia" w:ascii="宋体" w:hAnsi="宋体"/>
          <w:szCs w:val="21"/>
        </w:rPr>
        <w:t>方或采购人从自由公开竞争所能获得的权益。</w:t>
      </w:r>
    </w:p>
    <w:p w14:paraId="39C200BD">
      <w:pPr>
        <w:spacing w:line="0" w:lineRule="atLeast"/>
        <w:ind w:firstLine="411" w:firstLineChars="196"/>
        <w:rPr>
          <w:rFonts w:ascii="宋体" w:hAnsi="宋体"/>
          <w:szCs w:val="21"/>
        </w:rPr>
      </w:pPr>
      <w:r>
        <w:rPr>
          <w:rFonts w:ascii="宋体" w:hAnsi="宋体"/>
          <w:szCs w:val="21"/>
        </w:rPr>
        <w:t>49.3</w:t>
      </w:r>
      <w:r>
        <w:rPr>
          <w:rFonts w:hint="eastAsia" w:ascii="宋体" w:hAnsi="宋体"/>
          <w:szCs w:val="21"/>
        </w:rPr>
        <w:t>如果评审委员会认为投标人在本合同的竞争中有腐败和欺诈行为，则拒绝接受该投标。</w:t>
      </w:r>
    </w:p>
    <w:p w14:paraId="072C969B">
      <w:pPr>
        <w:spacing w:line="0" w:lineRule="atLeast"/>
        <w:ind w:firstLine="411" w:firstLineChars="196"/>
        <w:rPr>
          <w:rFonts w:ascii="宋体" w:hAnsi="宋体"/>
          <w:szCs w:val="21"/>
        </w:rPr>
      </w:pPr>
      <w:r>
        <w:rPr>
          <w:rFonts w:ascii="宋体" w:hAnsi="宋体"/>
          <w:szCs w:val="21"/>
        </w:rPr>
        <w:t>49.4</w:t>
      </w:r>
      <w:r>
        <w:rPr>
          <w:rFonts w:hint="eastAsia" w:ascii="宋体" w:hAnsi="宋体"/>
          <w:szCs w:val="21"/>
        </w:rPr>
        <w:t>如果投标人或中标人在采购合同的竞争和实施过程中有腐败和欺诈行为，</w:t>
      </w:r>
      <w:r>
        <w:rPr>
          <w:rFonts w:hint="eastAsia" w:ascii="宋体" w:hAnsi="宋体"/>
          <w:szCs w:val="21"/>
          <w:lang w:eastAsia="zh-CN"/>
        </w:rPr>
        <w:t>深圳大学总医院</w:t>
      </w:r>
      <w:r>
        <w:rPr>
          <w:rFonts w:hint="eastAsia" w:ascii="宋体" w:hAnsi="宋体"/>
          <w:szCs w:val="21"/>
        </w:rPr>
        <w:t>将依据《中华人民共和国合同法》、《深圳经济特区政府采购条例》有关法律法规追究</w:t>
      </w:r>
      <w:r>
        <w:rPr>
          <w:rFonts w:ascii="宋体" w:hAnsi="宋体"/>
          <w:szCs w:val="21"/>
        </w:rPr>
        <w:t>其责任</w:t>
      </w:r>
      <w:r>
        <w:rPr>
          <w:rFonts w:hint="eastAsia" w:ascii="宋体" w:hAnsi="宋体"/>
          <w:szCs w:val="21"/>
        </w:rPr>
        <w:t>。</w:t>
      </w:r>
    </w:p>
    <w:p w14:paraId="2985B5CB">
      <w:pPr>
        <w:keepNext/>
        <w:keepLines/>
        <w:numPr>
          <w:ilvl w:val="0"/>
          <w:numId w:val="17"/>
        </w:numPr>
        <w:adjustRightInd w:val="0"/>
        <w:spacing w:before="231" w:beforeLines="50" w:after="231" w:afterLines="50"/>
        <w:ind w:left="643" w:hanging="643"/>
        <w:jc w:val="center"/>
        <w:textAlignment w:val="baseline"/>
        <w:outlineLvl w:val="1"/>
        <w:rPr>
          <w:rFonts w:ascii="Arial" w:hAnsi="Arial" w:eastAsia="黑体"/>
          <w:b/>
          <w:bCs/>
          <w:sz w:val="32"/>
          <w:szCs w:val="32"/>
        </w:rPr>
      </w:pPr>
      <w:r>
        <w:rPr>
          <w:rFonts w:hint="eastAsia" w:ascii="Arial" w:hAnsi="Arial" w:eastAsia="黑体"/>
          <w:b/>
          <w:bCs/>
          <w:sz w:val="32"/>
          <w:szCs w:val="32"/>
        </w:rPr>
        <w:t>质疑处理</w:t>
      </w:r>
    </w:p>
    <w:p w14:paraId="57E37487">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0</w:t>
      </w:r>
      <w:r>
        <w:rPr>
          <w:rFonts w:hint="eastAsia" w:ascii="黑体" w:hAnsi="宋体" w:eastAsia="黑体"/>
          <w:sz w:val="24"/>
        </w:rPr>
        <w:t>.质疑处理原则</w:t>
      </w:r>
    </w:p>
    <w:p w14:paraId="3CEBBF84">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.1</w:t>
      </w:r>
      <w:r>
        <w:rPr>
          <w:rFonts w:ascii="宋体" w:hAnsi="宋体"/>
          <w:szCs w:val="21"/>
        </w:rPr>
        <w:t>质疑处理遵循公平、公正、规范、高效的原则。</w:t>
      </w:r>
    </w:p>
    <w:p w14:paraId="18C80DA5">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.2</w:t>
      </w:r>
      <w:r>
        <w:rPr>
          <w:rFonts w:ascii="宋体" w:hAnsi="宋体"/>
          <w:szCs w:val="21"/>
        </w:rPr>
        <w:t>供应商质疑实行实名制和“谁质疑，谁举证”的原则，质疑应有具体的事项及事实根据。</w:t>
      </w:r>
    </w:p>
    <w:p w14:paraId="7908F8CE">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1</w:t>
      </w:r>
      <w:r>
        <w:rPr>
          <w:rFonts w:hint="eastAsia" w:ascii="黑体" w:hAnsi="宋体" w:eastAsia="黑体"/>
          <w:sz w:val="24"/>
        </w:rPr>
        <w:t>.质疑的</w:t>
      </w:r>
      <w:r>
        <w:rPr>
          <w:rFonts w:ascii="黑体" w:hAnsi="宋体" w:eastAsia="黑体"/>
          <w:sz w:val="24"/>
        </w:rPr>
        <w:t>提出与答复</w:t>
      </w:r>
    </w:p>
    <w:p w14:paraId="45E2E469">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.1提出质疑</w:t>
      </w:r>
    </w:p>
    <w:p w14:paraId="2AC09292">
      <w:pPr>
        <w:ind w:firstLine="411" w:firstLineChars="196"/>
        <w:rPr>
          <w:rFonts w:ascii="宋体" w:hAnsi="宋体"/>
          <w:szCs w:val="21"/>
        </w:rPr>
      </w:pPr>
      <w:r>
        <w:rPr>
          <w:rFonts w:hint="eastAsia" w:ascii="宋体" w:hAnsi="宋体"/>
          <w:szCs w:val="21"/>
        </w:rPr>
        <w:t>参与</w:t>
      </w:r>
      <w:r>
        <w:rPr>
          <w:rFonts w:ascii="宋体" w:hAnsi="宋体"/>
          <w:szCs w:val="21"/>
        </w:rPr>
        <w:t>采购活动的</w:t>
      </w:r>
      <w:r>
        <w:rPr>
          <w:rFonts w:hint="eastAsia" w:ascii="宋体" w:hAnsi="宋体"/>
          <w:szCs w:val="21"/>
        </w:rPr>
        <w:t>供应商认为自己权益在</w:t>
      </w:r>
      <w:r>
        <w:rPr>
          <w:rFonts w:ascii="宋体" w:hAnsi="宋体"/>
          <w:szCs w:val="21"/>
        </w:rPr>
        <w:t>采购活动中</w:t>
      </w:r>
      <w:r>
        <w:rPr>
          <w:rFonts w:hint="eastAsia" w:ascii="宋体" w:hAnsi="宋体"/>
          <w:szCs w:val="21"/>
        </w:rPr>
        <w:t>受到损害的，应当自知道或者应当知道其权益受到损害之日起七个工作日内向</w:t>
      </w:r>
      <w:r>
        <w:rPr>
          <w:rFonts w:hint="eastAsia" w:ascii="宋体" w:hAnsi="宋体"/>
          <w:szCs w:val="21"/>
          <w:lang w:eastAsia="zh-CN"/>
        </w:rPr>
        <w:t>医院</w:t>
      </w:r>
      <w:r>
        <w:rPr>
          <w:rFonts w:ascii="宋体" w:hAnsi="宋体"/>
          <w:szCs w:val="21"/>
        </w:rPr>
        <w:t>采购机构</w:t>
      </w:r>
      <w:r>
        <w:rPr>
          <w:rFonts w:hint="eastAsia" w:ascii="宋体" w:hAnsi="宋体"/>
          <w:szCs w:val="21"/>
        </w:rPr>
        <w:t>以书面形式提出质疑。</w:t>
      </w:r>
    </w:p>
    <w:p w14:paraId="5330D24B">
      <w:pPr>
        <w:ind w:firstLine="411" w:firstLineChars="196"/>
        <w:rPr>
          <w:rFonts w:ascii="宋体" w:hAnsi="宋体"/>
          <w:szCs w:val="21"/>
        </w:rPr>
      </w:pPr>
      <w:r>
        <w:rPr>
          <w:rFonts w:hint="eastAsia" w:ascii="宋体" w:hAnsi="宋体"/>
          <w:szCs w:val="21"/>
        </w:rPr>
        <w:t>51.2法律依据</w:t>
      </w:r>
    </w:p>
    <w:p w14:paraId="51DCBD57">
      <w:pPr>
        <w:ind w:firstLine="411" w:firstLineChars="196"/>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47305C13">
      <w:pPr>
        <w:ind w:firstLine="411" w:firstLineChars="196"/>
        <w:rPr>
          <w:rFonts w:ascii="宋体" w:hAnsi="宋体"/>
          <w:szCs w:val="21"/>
        </w:rPr>
      </w:pPr>
      <w:r>
        <w:rPr>
          <w:rFonts w:hint="eastAsia" w:ascii="宋体" w:hAnsi="宋体"/>
          <w:szCs w:val="21"/>
        </w:rPr>
        <w:t>51.3质疑条件</w:t>
      </w:r>
    </w:p>
    <w:p w14:paraId="3CE14D1F">
      <w:pPr>
        <w:ind w:firstLine="411" w:firstLineChars="196"/>
        <w:rPr>
          <w:rFonts w:ascii="宋体" w:hAnsi="宋体"/>
          <w:szCs w:val="21"/>
        </w:rPr>
      </w:pPr>
      <w:r>
        <w:rPr>
          <w:rFonts w:hint="eastAsia" w:ascii="宋体" w:hAnsi="宋体"/>
          <w:szCs w:val="21"/>
        </w:rPr>
        <w:t>51.3.1提出质疑的供应商应当是参与所质疑项目采购活动的供应商；</w:t>
      </w:r>
    </w:p>
    <w:p w14:paraId="45174988">
      <w:pPr>
        <w:ind w:firstLine="411" w:firstLineChars="196"/>
        <w:rPr>
          <w:rFonts w:ascii="宋体" w:hAnsi="宋体"/>
          <w:szCs w:val="21"/>
        </w:rPr>
      </w:pPr>
      <w:r>
        <w:rPr>
          <w:rFonts w:hint="eastAsia" w:ascii="宋体" w:hAnsi="宋体"/>
          <w:szCs w:val="21"/>
        </w:rPr>
        <w:t>51.3.2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14:paraId="32E6E702">
      <w:pPr>
        <w:ind w:firstLine="411" w:firstLineChars="196"/>
        <w:rPr>
          <w:rFonts w:ascii="宋体" w:hAnsi="宋体"/>
          <w:szCs w:val="21"/>
        </w:rPr>
      </w:pPr>
      <w:r>
        <w:rPr>
          <w:rFonts w:hint="eastAsia" w:ascii="宋体" w:hAnsi="宋体"/>
          <w:szCs w:val="21"/>
        </w:rPr>
        <w:t>51.3.3应提交书面质疑函，质疑函应当包括以下内容：（1）具体、明确的质疑事项和与质疑事项相关的请求；（2）合理的事实和依据；（3）必要的证明材料和法律依据。</w:t>
      </w:r>
    </w:p>
    <w:p w14:paraId="61E9AE18">
      <w:pPr>
        <w:ind w:firstLine="420"/>
        <w:rPr>
          <w:rFonts w:ascii="宋体" w:hAnsi="宋体"/>
          <w:szCs w:val="21"/>
        </w:rPr>
      </w:pPr>
      <w:r>
        <w:rPr>
          <w:rFonts w:ascii="宋体" w:hAnsi="宋体"/>
          <w:szCs w:val="21"/>
        </w:rPr>
        <w:t>51.4</w:t>
      </w:r>
      <w:r>
        <w:rPr>
          <w:rFonts w:hint="eastAsia" w:ascii="宋体" w:hAnsi="宋体"/>
          <w:szCs w:val="21"/>
        </w:rPr>
        <w:t>提交材料</w:t>
      </w:r>
    </w:p>
    <w:p w14:paraId="71EF9FEA">
      <w:pPr>
        <w:ind w:firstLine="420"/>
        <w:rPr>
          <w:rFonts w:ascii="宋体" w:hAnsi="宋体"/>
          <w:szCs w:val="21"/>
        </w:rPr>
      </w:pPr>
      <w:r>
        <w:rPr>
          <w:rFonts w:hint="eastAsia" w:ascii="宋体" w:hAnsi="宋体"/>
          <w:szCs w:val="21"/>
        </w:rPr>
        <w:t>质疑函、营业执照复印件、法定代表人证明。如委托代理人提交的，还需提交授权委托书及代理人身份证明。</w:t>
      </w:r>
    </w:p>
    <w:p w14:paraId="23BAB099">
      <w:pPr>
        <w:ind w:firstLine="420"/>
        <w:rPr>
          <w:rFonts w:ascii="宋体" w:hAnsi="宋体"/>
          <w:szCs w:val="21"/>
        </w:rPr>
      </w:pPr>
      <w:r>
        <w:rPr>
          <w:rFonts w:hint="eastAsia" w:ascii="宋体" w:hAnsi="宋体"/>
          <w:szCs w:val="21"/>
        </w:rPr>
        <w:t>51.5 收文部门</w:t>
      </w:r>
    </w:p>
    <w:p w14:paraId="4B32FC65">
      <w:pPr>
        <w:ind w:firstLine="420"/>
        <w:rPr>
          <w:rFonts w:ascii="宋体" w:hAnsi="宋体"/>
          <w:szCs w:val="21"/>
        </w:rPr>
      </w:pPr>
      <w:r>
        <w:rPr>
          <w:rFonts w:hint="eastAsia" w:ascii="宋体" w:hAnsi="宋体"/>
          <w:szCs w:val="21"/>
          <w:lang w:eastAsia="zh-CN"/>
        </w:rPr>
        <w:t>深圳大学总医院招投标管理科</w:t>
      </w:r>
      <w:r>
        <w:rPr>
          <w:rFonts w:hint="eastAsia" w:ascii="宋体" w:hAnsi="宋体"/>
          <w:szCs w:val="21"/>
        </w:rPr>
        <w:t>，地址</w:t>
      </w:r>
      <w:r>
        <w:rPr>
          <w:rFonts w:ascii="宋体" w:hAnsi="宋体"/>
          <w:szCs w:val="21"/>
        </w:rPr>
        <w:t>：深圳市</w:t>
      </w:r>
      <w:r>
        <w:rPr>
          <w:rFonts w:hint="eastAsia" w:ascii="宋体" w:hAnsi="宋体"/>
          <w:szCs w:val="21"/>
        </w:rPr>
        <w:t>深圳市西丽大学城学苑大道1098号 深圳大学总医院</w:t>
      </w:r>
      <w:r>
        <w:rPr>
          <w:rFonts w:hint="eastAsia" w:ascii="宋体" w:hAnsi="宋体"/>
          <w:szCs w:val="21"/>
          <w:lang w:eastAsia="zh-CN"/>
        </w:rPr>
        <w:t>职工餐厅旁钢结构活动板房108室遴选</w:t>
      </w:r>
      <w:r>
        <w:rPr>
          <w:rFonts w:hint="eastAsia" w:ascii="宋体" w:hAnsi="宋体"/>
          <w:szCs w:val="21"/>
        </w:rPr>
        <w:t>管理办公室</w:t>
      </w:r>
      <w:r>
        <w:rPr>
          <w:rFonts w:ascii="宋体" w:hAnsi="宋体"/>
          <w:szCs w:val="21"/>
        </w:rPr>
        <w:t>，</w:t>
      </w:r>
      <w:r>
        <w:rPr>
          <w:rFonts w:hint="eastAsia" w:ascii="宋体" w:hAnsi="宋体"/>
          <w:szCs w:val="21"/>
        </w:rPr>
        <w:t>质疑咨询电话：0755-</w:t>
      </w:r>
      <w:r>
        <w:rPr>
          <w:rFonts w:hint="eastAsia" w:ascii="宋体" w:hAnsi="宋体"/>
          <w:szCs w:val="21"/>
          <w:lang w:val="en-US" w:eastAsia="zh-CN"/>
        </w:rPr>
        <w:t>21839935</w:t>
      </w:r>
      <w:r>
        <w:rPr>
          <w:rFonts w:hint="eastAsia" w:ascii="宋体" w:hAnsi="宋体"/>
          <w:szCs w:val="21"/>
        </w:rPr>
        <w:t>。</w:t>
      </w:r>
    </w:p>
    <w:p w14:paraId="0AE284BC">
      <w:pPr>
        <w:ind w:firstLine="420"/>
        <w:rPr>
          <w:rFonts w:ascii="宋体" w:hAnsi="宋体"/>
          <w:szCs w:val="21"/>
        </w:rPr>
      </w:pPr>
      <w:r>
        <w:rPr>
          <w:rFonts w:hint="eastAsia" w:ascii="宋体" w:hAnsi="宋体"/>
          <w:szCs w:val="21"/>
        </w:rPr>
        <w:t>51.6收文办理程序</w:t>
      </w:r>
    </w:p>
    <w:p w14:paraId="638F83CA">
      <w:pPr>
        <w:ind w:firstLine="420"/>
        <w:rPr>
          <w:rFonts w:ascii="宋体" w:hAnsi="宋体"/>
          <w:szCs w:val="21"/>
        </w:rPr>
      </w:pPr>
      <w:r>
        <w:rPr>
          <w:rFonts w:hint="eastAsia" w:ascii="宋体" w:hAnsi="宋体"/>
          <w:szCs w:val="21"/>
        </w:rPr>
        <w:t>51.6.1供应商提交的质疑材料符合质疑条件的办理收文，出具收文回执；</w:t>
      </w:r>
    </w:p>
    <w:p w14:paraId="0BA97732">
      <w:pPr>
        <w:ind w:firstLine="420"/>
        <w:rPr>
          <w:rFonts w:ascii="宋体" w:hAnsi="宋体"/>
          <w:szCs w:val="21"/>
        </w:rPr>
      </w:pPr>
      <w:r>
        <w:rPr>
          <w:rFonts w:hint="eastAsia" w:ascii="宋体" w:hAnsi="宋体"/>
          <w:szCs w:val="21"/>
        </w:rPr>
        <w:t>51.6.2供应商提交的质疑材料不符合质疑条件的，视情况处理：（1）质疑主体、时限不符合的，不予收文；（2）质疑函内容、提交人身份证明不符合的，开具补正告知书，供应商可在质疑期内补正后重新提交。</w:t>
      </w:r>
    </w:p>
    <w:p w14:paraId="1C1C4DC8">
      <w:pPr>
        <w:ind w:firstLine="420"/>
        <w:rPr>
          <w:rFonts w:ascii="宋体" w:hAnsi="宋体"/>
          <w:szCs w:val="21"/>
        </w:rPr>
      </w:pPr>
      <w:r>
        <w:rPr>
          <w:rFonts w:hint="eastAsia" w:ascii="宋体" w:hAnsi="宋体"/>
          <w:szCs w:val="21"/>
        </w:rPr>
        <w:t>51.7质疑答复时限</w:t>
      </w:r>
    </w:p>
    <w:p w14:paraId="064F7B0B">
      <w:pPr>
        <w:ind w:firstLine="420"/>
        <w:rPr>
          <w:rFonts w:ascii="宋体" w:hAnsi="宋体"/>
          <w:szCs w:val="21"/>
        </w:rPr>
      </w:pPr>
      <w:r>
        <w:rPr>
          <w:rFonts w:hint="eastAsia" w:ascii="宋体" w:hAnsi="宋体"/>
          <w:szCs w:val="21"/>
        </w:rPr>
        <w:t>自收文之日起七个工作日内。</w:t>
      </w:r>
    </w:p>
    <w:p w14:paraId="32DA1063">
      <w:pPr>
        <w:ind w:firstLine="420"/>
        <w:rPr>
          <w:rFonts w:ascii="宋体" w:hAnsi="宋体"/>
          <w:szCs w:val="21"/>
        </w:rPr>
      </w:pPr>
      <w:r>
        <w:rPr>
          <w:rFonts w:hint="eastAsia" w:ascii="宋体" w:hAnsi="宋体"/>
          <w:szCs w:val="21"/>
        </w:rPr>
        <w:t>51.8投诉</w:t>
      </w:r>
    </w:p>
    <w:p w14:paraId="5EFD8429">
      <w:pPr>
        <w:ind w:firstLine="420"/>
        <w:rPr>
          <w:rFonts w:ascii="宋体" w:hAnsi="宋体"/>
          <w:szCs w:val="21"/>
        </w:rPr>
      </w:pPr>
      <w:r>
        <w:rPr>
          <w:rFonts w:hint="eastAsia" w:ascii="宋体" w:hAnsi="宋体"/>
          <w:szCs w:val="21"/>
        </w:rPr>
        <w:t>对质疑答复不满意或者未在规定时间内答复的，提出质疑的供应商可以在答复期满后15个工作日内向</w:t>
      </w:r>
      <w:r>
        <w:rPr>
          <w:rFonts w:hint="eastAsia" w:ascii="宋体" w:hAnsi="宋体"/>
          <w:szCs w:val="21"/>
          <w:lang w:eastAsia="zh-CN"/>
        </w:rPr>
        <w:t>深圳大学总医院</w:t>
      </w:r>
      <w:r>
        <w:rPr>
          <w:rFonts w:ascii="宋体" w:hAnsi="宋体"/>
          <w:szCs w:val="21"/>
        </w:rPr>
        <w:t>纪检、</w:t>
      </w:r>
      <w:r>
        <w:rPr>
          <w:rFonts w:hint="eastAsia" w:ascii="宋体" w:hAnsi="宋体"/>
          <w:szCs w:val="21"/>
        </w:rPr>
        <w:t>监察</w:t>
      </w:r>
      <w:r>
        <w:rPr>
          <w:rFonts w:ascii="宋体" w:hAnsi="宋体"/>
          <w:szCs w:val="21"/>
        </w:rPr>
        <w:t>部门</w:t>
      </w:r>
      <w:r>
        <w:rPr>
          <w:rFonts w:hint="eastAsia" w:ascii="宋体" w:hAnsi="宋体"/>
          <w:szCs w:val="21"/>
        </w:rPr>
        <w:t>投诉。</w:t>
      </w:r>
    </w:p>
    <w:p w14:paraId="3CF5AFAD">
      <w:pPr>
        <w:spacing w:line="360" w:lineRule="auto"/>
        <w:rPr>
          <w:rFonts w:ascii="黑体" w:hAnsi="宋体" w:eastAsia="黑体"/>
          <w:sz w:val="24"/>
        </w:rPr>
      </w:pPr>
      <w:r>
        <w:rPr>
          <w:rFonts w:hint="eastAsia" w:ascii="黑体" w:hAnsi="宋体" w:eastAsia="黑体"/>
          <w:sz w:val="24"/>
        </w:rPr>
        <w:t>52.质疑后续处理</w:t>
      </w:r>
    </w:p>
    <w:p w14:paraId="3BE784C9">
      <w:pPr>
        <w:ind w:firstLine="411" w:firstLineChars="196"/>
        <w:rPr>
          <w:rFonts w:ascii="宋体" w:hAnsi="宋体"/>
          <w:szCs w:val="21"/>
        </w:rPr>
      </w:pPr>
      <w:r>
        <w:rPr>
          <w:rFonts w:hint="eastAsia" w:ascii="宋体" w:hAnsi="宋体"/>
          <w:szCs w:val="21"/>
        </w:rPr>
        <w:t>52.1供应商质疑不成立，或者成立但未对中标、成交结果构成影响的，继续开展采购活动。</w:t>
      </w:r>
    </w:p>
    <w:p w14:paraId="65249249">
      <w:pPr>
        <w:ind w:firstLine="411" w:firstLineChars="196"/>
        <w:rPr>
          <w:rFonts w:ascii="宋体" w:hAnsi="宋体"/>
          <w:szCs w:val="21"/>
        </w:rPr>
      </w:pPr>
      <w:r>
        <w:rPr>
          <w:rFonts w:hint="eastAsia" w:ascii="宋体" w:hAnsi="宋体"/>
          <w:szCs w:val="21"/>
        </w:rPr>
        <w:t>52.2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216279B8">
      <w:pPr>
        <w:spacing w:line="240" w:lineRule="atLeast"/>
        <w:rPr>
          <w:rFonts w:ascii="宋体" w:hAnsi="宋体"/>
          <w:szCs w:val="21"/>
        </w:rPr>
      </w:pPr>
    </w:p>
    <w:p w14:paraId="3D87724B">
      <w:pPr>
        <w:jc w:val="center"/>
        <w:rPr>
          <w:rFonts w:ascii="宋体" w:hAnsi="宋体"/>
          <w:color w:val="FF0000"/>
          <w:szCs w:val="21"/>
        </w:rPr>
      </w:pPr>
    </w:p>
    <w:p w14:paraId="74E04D84"/>
    <w:sectPr>
      <w:headerReference r:id="rId3" w:type="default"/>
      <w:footerReference r:id="rId4" w:type="default"/>
      <w:footerReference r:id="rId5" w:type="even"/>
      <w:pgSz w:w="11907" w:h="16840"/>
      <w:pgMar w:top="1440" w:right="1797" w:bottom="1440" w:left="1797" w:header="851" w:footer="992" w:gutter="0"/>
      <w:cols w:space="425"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 Yb 2gj">
    <w:altName w:val="微软雅黑"/>
    <w:panose1 w:val="00000000000000000000"/>
    <w:charset w:val="00"/>
    <w:family w:val="auto"/>
    <w:pitch w:val="default"/>
    <w:sig w:usb0="00000000" w:usb1="00000000" w:usb2="00000000" w:usb3="00000000" w:csb0="FFFFFFF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0" w:usb3="00000000" w:csb0="FFFFFFFF"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FFFFFFFF" w:csb1="00000000"/>
  </w:font>
  <w:font w:name="??">
    <w:altName w:val="微软雅黑"/>
    <w:panose1 w:val="00000000000000000000"/>
    <w:charset w:val="00"/>
    <w:family w:val="auto"/>
    <w:pitch w:val="default"/>
    <w:sig w:usb0="00000000" w:usb1="00000000" w:usb2="00000000" w:usb3="00000000" w:csb0="FFFFFFFF" w:csb1="00000000"/>
  </w:font>
  <w:font w:name="汉仪细等线简">
    <w:altName w:val="微软雅黑"/>
    <w:panose1 w:val="00000000000000000000"/>
    <w:charset w:val="00"/>
    <w:family w:val="auto"/>
    <w:pitch w:val="default"/>
    <w:sig w:usb0="00000000" w:usb1="00000000" w:usb2="00000000" w:usb3="00000000" w:csb0="FFFFFFFF" w:csb1="00000000"/>
  </w:font>
  <w:font w:name="幼圆">
    <w:panose1 w:val="02010509060101010101"/>
    <w:charset w:val="86"/>
    <w:family w:val="modern"/>
    <w:pitch w:val="default"/>
    <w:sig w:usb0="00000001" w:usb1="080E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1098D">
    <w:pPr>
      <w:pStyle w:val="28"/>
      <w:framePr w:wrap="around" w:vAnchor="text" w:hAnchor="margin" w:xAlign="center" w:y="1"/>
      <w:rPr>
        <w:rStyle w:val="47"/>
      </w:rPr>
    </w:pPr>
    <w:r>
      <w:t xml:space="preserve">- </w:t>
    </w:r>
    <w:r>
      <w:fldChar w:fldCharType="begin"/>
    </w:r>
    <w:r>
      <w:instrText xml:space="preserve"> PAGE </w:instrText>
    </w:r>
    <w:r>
      <w:fldChar w:fldCharType="separate"/>
    </w:r>
    <w:r>
      <w:t>21</w:t>
    </w:r>
    <w:r>
      <w:fldChar w:fldCharType="end"/>
    </w:r>
    <w:r>
      <w:t xml:space="preserve"> -</w:t>
    </w:r>
  </w:p>
  <w:p w14:paraId="5292DC7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1E9F9">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3C99993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D4D27">
    <w:pPr>
      <w:pStyle w:val="29"/>
      <w:jc w:val="left"/>
    </w:pPr>
    <w:r>
      <w:rPr>
        <w:rFonts w:hint="eastAsia"/>
        <w:lang w:eastAsia="zh-CN"/>
      </w:rPr>
      <w:t xml:space="preserve">深圳大学总医院招投标管理科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lang w:eastAsia="zh-CN"/>
      </w:rPr>
      <w:t>FW2026-008</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AB3CA"/>
    <w:multiLevelType w:val="singleLevel"/>
    <w:tmpl w:val="B80AB3CA"/>
    <w:lvl w:ilvl="0" w:tentative="0">
      <w:start w:val="1"/>
      <w:numFmt w:val="decimal"/>
      <w:suff w:val="nothing"/>
      <w:lvlText w:val="%1、"/>
      <w:lvlJc w:val="left"/>
    </w:lvl>
  </w:abstractNum>
  <w:abstractNum w:abstractNumId="1">
    <w:nsid w:val="B9D5A314"/>
    <w:multiLevelType w:val="singleLevel"/>
    <w:tmpl w:val="B9D5A314"/>
    <w:lvl w:ilvl="0" w:tentative="0">
      <w:start w:val="8"/>
      <w:numFmt w:val="chineseCounting"/>
      <w:suff w:val="nothing"/>
      <w:lvlText w:val="%1、"/>
      <w:lvlJc w:val="left"/>
      <w:rPr>
        <w:rFonts w:hint="eastAsia"/>
      </w:rPr>
    </w:lvl>
  </w:abstractNum>
  <w:abstractNum w:abstractNumId="2">
    <w:nsid w:val="C33BBA6F"/>
    <w:multiLevelType w:val="singleLevel"/>
    <w:tmpl w:val="C33BBA6F"/>
    <w:lvl w:ilvl="0" w:tentative="0">
      <w:start w:val="2"/>
      <w:numFmt w:val="chineseCounting"/>
      <w:suff w:val="nothing"/>
      <w:lvlText w:val="%1、"/>
      <w:lvlJc w:val="left"/>
      <w:rPr>
        <w:rFonts w:hint="eastAsia"/>
      </w:rPr>
    </w:lvl>
  </w:abstractNum>
  <w:abstractNum w:abstractNumId="3">
    <w:nsid w:val="F4EE4525"/>
    <w:multiLevelType w:val="singleLevel"/>
    <w:tmpl w:val="F4EE4525"/>
    <w:lvl w:ilvl="0" w:tentative="0">
      <w:start w:val="2"/>
      <w:numFmt w:val="decimal"/>
      <w:lvlText w:val="%1."/>
      <w:lvlJc w:val="left"/>
      <w:pPr>
        <w:tabs>
          <w:tab w:val="left" w:pos="312"/>
        </w:tabs>
      </w:pPr>
    </w:lvl>
  </w:abstractNum>
  <w:abstractNum w:abstractNumId="4">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5">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6">
    <w:nsid w:val="053D16F1"/>
    <w:multiLevelType w:val="singleLevel"/>
    <w:tmpl w:val="053D16F1"/>
    <w:lvl w:ilvl="0" w:tentative="0">
      <w:start w:val="1"/>
      <w:numFmt w:val="chineseCounting"/>
      <w:suff w:val="nothing"/>
      <w:lvlText w:val="%1、"/>
      <w:lvlJc w:val="left"/>
      <w:rPr>
        <w:rFonts w:hint="eastAsia"/>
      </w:rPr>
    </w:lvl>
  </w:abstractNum>
  <w:abstractNum w:abstractNumId="7">
    <w:nsid w:val="07C09D86"/>
    <w:multiLevelType w:val="singleLevel"/>
    <w:tmpl w:val="07C09D86"/>
    <w:lvl w:ilvl="0" w:tentative="0">
      <w:start w:val="2"/>
      <w:numFmt w:val="chineseCounting"/>
      <w:suff w:val="nothing"/>
      <w:lvlText w:val="（%1）"/>
      <w:lvlJc w:val="left"/>
      <w:rPr>
        <w:rFonts w:hint="eastAsia"/>
      </w:rPr>
    </w:lvl>
  </w:abstractNum>
  <w:abstractNum w:abstractNumId="8">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2503483"/>
    <w:multiLevelType w:val="multilevel"/>
    <w:tmpl w:val="12503483"/>
    <w:lvl w:ilvl="0" w:tentative="0">
      <w:start w:val="1"/>
      <w:numFmt w:val="bullet"/>
      <w:pStyle w:val="131"/>
      <w:lvlText w:val=""/>
      <w:lvlJc w:val="left"/>
      <w:pPr>
        <w:tabs>
          <w:tab w:val="left" w:pos="420"/>
        </w:tabs>
        <w:ind w:left="420" w:hanging="420"/>
      </w:pPr>
      <w:rPr>
        <w:rFonts w:hint="default" w:ascii="Wingdings" w:hAnsi="Wingdings"/>
      </w:rPr>
    </w:lvl>
    <w:lvl w:ilvl="1" w:tentative="0">
      <w:start w:val="1"/>
      <w:numFmt w:val="bullet"/>
      <w:pStyle w:val="13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12E162F2"/>
    <w:multiLevelType w:val="singleLevel"/>
    <w:tmpl w:val="12E162F2"/>
    <w:lvl w:ilvl="0" w:tentative="0">
      <w:start w:val="4"/>
      <w:numFmt w:val="chineseCounting"/>
      <w:suff w:val="space"/>
      <w:lvlText w:val="第%1章"/>
      <w:lvlJc w:val="left"/>
      <w:rPr>
        <w:rFonts w:hint="eastAsia"/>
      </w:rPr>
    </w:lvl>
  </w:abstractNum>
  <w:abstractNum w:abstractNumId="11">
    <w:nsid w:val="160D20D0"/>
    <w:multiLevelType w:val="multilevel"/>
    <w:tmpl w:val="160D20D0"/>
    <w:lvl w:ilvl="0" w:tentative="0">
      <w:start w:val="1"/>
      <w:numFmt w:val="bullet"/>
      <w:pStyle w:val="98"/>
      <w:lvlText w:val=""/>
      <w:lvlJc w:val="left"/>
      <w:pPr>
        <w:tabs>
          <w:tab w:val="left" w:pos="840"/>
        </w:tabs>
        <w:ind w:left="840" w:hanging="420"/>
      </w:pPr>
      <w:rPr>
        <w:rFonts w:hint="default" w:ascii="Wingdings" w:hAnsi="Wingdings"/>
      </w:rPr>
    </w:lvl>
    <w:lvl w:ilvl="1" w:tentative="0">
      <w:start w:val="1"/>
      <w:numFmt w:val="bullet"/>
      <w:pStyle w:val="9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2F395B7B"/>
    <w:multiLevelType w:val="multilevel"/>
    <w:tmpl w:val="2F395B7B"/>
    <w:lvl w:ilvl="0" w:tentative="0">
      <w:start w:val="1"/>
      <w:numFmt w:val="bullet"/>
      <w:pStyle w:val="19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3">
    <w:nsid w:val="3DC4EAB4"/>
    <w:multiLevelType w:val="singleLevel"/>
    <w:tmpl w:val="3DC4EAB4"/>
    <w:lvl w:ilvl="0" w:tentative="0">
      <w:start w:val="1"/>
      <w:numFmt w:val="chineseCounting"/>
      <w:suff w:val="space"/>
      <w:lvlText w:val="第%1章"/>
      <w:lvlJc w:val="left"/>
      <w:rPr>
        <w:rFonts w:hint="eastAsia"/>
      </w:rPr>
    </w:lvl>
  </w:abstractNum>
  <w:abstractNum w:abstractNumId="14">
    <w:nsid w:val="564DF8F7"/>
    <w:multiLevelType w:val="singleLevel"/>
    <w:tmpl w:val="564DF8F7"/>
    <w:lvl w:ilvl="0" w:tentative="0">
      <w:start w:val="1"/>
      <w:numFmt w:val="decimal"/>
      <w:lvlText w:val="%1."/>
      <w:lvlJc w:val="left"/>
      <w:pPr>
        <w:tabs>
          <w:tab w:val="left" w:pos="312"/>
        </w:tabs>
      </w:pPr>
    </w:lvl>
  </w:abstractNum>
  <w:abstractNum w:abstractNumId="15">
    <w:nsid w:val="5D095AF4"/>
    <w:multiLevelType w:val="singleLevel"/>
    <w:tmpl w:val="5D095AF4"/>
    <w:lvl w:ilvl="0" w:tentative="0">
      <w:start w:val="6"/>
      <w:numFmt w:val="chineseCounting"/>
      <w:suff w:val="nothing"/>
      <w:lvlText w:val="%1、"/>
      <w:lvlJc w:val="left"/>
      <w:rPr>
        <w:rFonts w:hint="eastAsia"/>
      </w:rPr>
    </w:lvl>
  </w:abstractNum>
  <w:abstractNum w:abstractNumId="16">
    <w:nsid w:val="7AEF7716"/>
    <w:multiLevelType w:val="multilevel"/>
    <w:tmpl w:val="7AEF7716"/>
    <w:lvl w:ilvl="0" w:tentative="0">
      <w:start w:val="1"/>
      <w:numFmt w:val="chineseCountingThousand"/>
      <w:pStyle w:val="144"/>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11"/>
  </w:num>
  <w:num w:numId="4">
    <w:abstractNumId w:val="9"/>
  </w:num>
  <w:num w:numId="5">
    <w:abstractNumId w:val="16"/>
  </w:num>
  <w:num w:numId="6">
    <w:abstractNumId w:val="12"/>
  </w:num>
  <w:num w:numId="7">
    <w:abstractNumId w:val="3"/>
  </w:num>
  <w:num w:numId="8">
    <w:abstractNumId w:val="7"/>
  </w:num>
  <w:num w:numId="9">
    <w:abstractNumId w:val="14"/>
  </w:num>
  <w:num w:numId="10">
    <w:abstractNumId w:val="13"/>
  </w:num>
  <w:num w:numId="11">
    <w:abstractNumId w:val="0"/>
  </w:num>
  <w:num w:numId="12">
    <w:abstractNumId w:val="2"/>
  </w:num>
  <w:num w:numId="13">
    <w:abstractNumId w:val="6"/>
  </w:num>
  <w:num w:numId="14">
    <w:abstractNumId w:val="15"/>
  </w:num>
  <w:num w:numId="15">
    <w:abstractNumId w:val="1"/>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bordersDoNotSurroundHeader w:val="0"/>
  <w:bordersDoNotSurroundFooter w:val="0"/>
  <w:documentProtection w:enforcement="0"/>
  <w:defaultTabStop w:val="420"/>
  <w:drawingGridHorizontalSpacing w:val="105"/>
  <w:drawingGridVerticalSpacing w:val="2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jYTM3Y2YwNWE5ZmIyZGQwYzcyODEzYzEyN2NmOGIifQ=="/>
  </w:docVars>
  <w:rsids>
    <w:rsidRoot w:val="00AB03A9"/>
    <w:rsid w:val="00000B25"/>
    <w:rsid w:val="00000E23"/>
    <w:rsid w:val="000064A4"/>
    <w:rsid w:val="000074E5"/>
    <w:rsid w:val="00012241"/>
    <w:rsid w:val="00013EFF"/>
    <w:rsid w:val="00015546"/>
    <w:rsid w:val="00015B2E"/>
    <w:rsid w:val="00020FE6"/>
    <w:rsid w:val="000248A1"/>
    <w:rsid w:val="00025068"/>
    <w:rsid w:val="000264C4"/>
    <w:rsid w:val="00027244"/>
    <w:rsid w:val="000276E0"/>
    <w:rsid w:val="00030B9B"/>
    <w:rsid w:val="00030D41"/>
    <w:rsid w:val="0003110B"/>
    <w:rsid w:val="000342A7"/>
    <w:rsid w:val="00034CA1"/>
    <w:rsid w:val="000354D9"/>
    <w:rsid w:val="0003589D"/>
    <w:rsid w:val="00037847"/>
    <w:rsid w:val="0004166E"/>
    <w:rsid w:val="000416AB"/>
    <w:rsid w:val="0004268A"/>
    <w:rsid w:val="00046C17"/>
    <w:rsid w:val="000473A7"/>
    <w:rsid w:val="00050BC6"/>
    <w:rsid w:val="00050E32"/>
    <w:rsid w:val="0005278B"/>
    <w:rsid w:val="00052BF7"/>
    <w:rsid w:val="00052C12"/>
    <w:rsid w:val="00053C48"/>
    <w:rsid w:val="00053DDF"/>
    <w:rsid w:val="00054FAF"/>
    <w:rsid w:val="0005721D"/>
    <w:rsid w:val="000606D8"/>
    <w:rsid w:val="00061857"/>
    <w:rsid w:val="00062675"/>
    <w:rsid w:val="00062B0F"/>
    <w:rsid w:val="00063760"/>
    <w:rsid w:val="0006535A"/>
    <w:rsid w:val="000673E7"/>
    <w:rsid w:val="00067F7C"/>
    <w:rsid w:val="00074795"/>
    <w:rsid w:val="00075998"/>
    <w:rsid w:val="00076E14"/>
    <w:rsid w:val="00077DD4"/>
    <w:rsid w:val="000803A4"/>
    <w:rsid w:val="000804CC"/>
    <w:rsid w:val="0008068B"/>
    <w:rsid w:val="00080E08"/>
    <w:rsid w:val="000820B7"/>
    <w:rsid w:val="0008490D"/>
    <w:rsid w:val="00084FB7"/>
    <w:rsid w:val="00085565"/>
    <w:rsid w:val="0008568C"/>
    <w:rsid w:val="00087A6A"/>
    <w:rsid w:val="000910B2"/>
    <w:rsid w:val="0009134C"/>
    <w:rsid w:val="000928A0"/>
    <w:rsid w:val="0009470F"/>
    <w:rsid w:val="00094A5D"/>
    <w:rsid w:val="00094E6B"/>
    <w:rsid w:val="000960AE"/>
    <w:rsid w:val="00096F65"/>
    <w:rsid w:val="000A16AE"/>
    <w:rsid w:val="000A22D1"/>
    <w:rsid w:val="000A2391"/>
    <w:rsid w:val="000A2A96"/>
    <w:rsid w:val="000A3EFF"/>
    <w:rsid w:val="000A6EEA"/>
    <w:rsid w:val="000A7222"/>
    <w:rsid w:val="000B1DCA"/>
    <w:rsid w:val="000B4F5F"/>
    <w:rsid w:val="000B6511"/>
    <w:rsid w:val="000B7456"/>
    <w:rsid w:val="000C21C0"/>
    <w:rsid w:val="000C3DD2"/>
    <w:rsid w:val="000C3EFE"/>
    <w:rsid w:val="000C5BCF"/>
    <w:rsid w:val="000C630B"/>
    <w:rsid w:val="000D0755"/>
    <w:rsid w:val="000D28B4"/>
    <w:rsid w:val="000D296B"/>
    <w:rsid w:val="000D4601"/>
    <w:rsid w:val="000D55AE"/>
    <w:rsid w:val="000D66D9"/>
    <w:rsid w:val="000D6AE3"/>
    <w:rsid w:val="000D7969"/>
    <w:rsid w:val="000E40E2"/>
    <w:rsid w:val="000E4EE4"/>
    <w:rsid w:val="000E5C02"/>
    <w:rsid w:val="000E69F7"/>
    <w:rsid w:val="000E6E75"/>
    <w:rsid w:val="000E7651"/>
    <w:rsid w:val="000F2B56"/>
    <w:rsid w:val="000F5594"/>
    <w:rsid w:val="000F693F"/>
    <w:rsid w:val="001001A7"/>
    <w:rsid w:val="001028E7"/>
    <w:rsid w:val="00102F7B"/>
    <w:rsid w:val="00103732"/>
    <w:rsid w:val="0010431D"/>
    <w:rsid w:val="00105321"/>
    <w:rsid w:val="00105DF9"/>
    <w:rsid w:val="0010623F"/>
    <w:rsid w:val="00107BC5"/>
    <w:rsid w:val="00111F24"/>
    <w:rsid w:val="00113944"/>
    <w:rsid w:val="00114949"/>
    <w:rsid w:val="00114AB7"/>
    <w:rsid w:val="00114B80"/>
    <w:rsid w:val="00121252"/>
    <w:rsid w:val="00121E5C"/>
    <w:rsid w:val="00130599"/>
    <w:rsid w:val="001307C5"/>
    <w:rsid w:val="00131726"/>
    <w:rsid w:val="00131A90"/>
    <w:rsid w:val="00132D2B"/>
    <w:rsid w:val="001348C9"/>
    <w:rsid w:val="00142E83"/>
    <w:rsid w:val="00144CC3"/>
    <w:rsid w:val="001460BD"/>
    <w:rsid w:val="001478FF"/>
    <w:rsid w:val="00150FB1"/>
    <w:rsid w:val="00151145"/>
    <w:rsid w:val="00152234"/>
    <w:rsid w:val="001528BA"/>
    <w:rsid w:val="00154F4A"/>
    <w:rsid w:val="00155E25"/>
    <w:rsid w:val="00156591"/>
    <w:rsid w:val="00160CCD"/>
    <w:rsid w:val="00162490"/>
    <w:rsid w:val="00176C95"/>
    <w:rsid w:val="00177342"/>
    <w:rsid w:val="001805BA"/>
    <w:rsid w:val="001825C2"/>
    <w:rsid w:val="00183CD6"/>
    <w:rsid w:val="00184075"/>
    <w:rsid w:val="001854CB"/>
    <w:rsid w:val="00186B12"/>
    <w:rsid w:val="00195A85"/>
    <w:rsid w:val="001969D8"/>
    <w:rsid w:val="00196C39"/>
    <w:rsid w:val="001A1B42"/>
    <w:rsid w:val="001A4C53"/>
    <w:rsid w:val="001A63A1"/>
    <w:rsid w:val="001B0CD8"/>
    <w:rsid w:val="001B18D2"/>
    <w:rsid w:val="001B3C27"/>
    <w:rsid w:val="001B5E77"/>
    <w:rsid w:val="001B7C8E"/>
    <w:rsid w:val="001C09A2"/>
    <w:rsid w:val="001C526E"/>
    <w:rsid w:val="001C5399"/>
    <w:rsid w:val="001C611C"/>
    <w:rsid w:val="001C6180"/>
    <w:rsid w:val="001C7BC1"/>
    <w:rsid w:val="001D05D5"/>
    <w:rsid w:val="001D0C57"/>
    <w:rsid w:val="001D0FE9"/>
    <w:rsid w:val="001D1393"/>
    <w:rsid w:val="001D29B6"/>
    <w:rsid w:val="001D3E1D"/>
    <w:rsid w:val="001D41BF"/>
    <w:rsid w:val="001D51EE"/>
    <w:rsid w:val="001D7718"/>
    <w:rsid w:val="001D7C12"/>
    <w:rsid w:val="001E0D72"/>
    <w:rsid w:val="001E1628"/>
    <w:rsid w:val="001E36B2"/>
    <w:rsid w:val="001E39AA"/>
    <w:rsid w:val="001E3DD9"/>
    <w:rsid w:val="001E4D68"/>
    <w:rsid w:val="001E57E1"/>
    <w:rsid w:val="001E6897"/>
    <w:rsid w:val="001E7C28"/>
    <w:rsid w:val="001F080E"/>
    <w:rsid w:val="001F0C2A"/>
    <w:rsid w:val="001F0D69"/>
    <w:rsid w:val="001F1AB3"/>
    <w:rsid w:val="001F234C"/>
    <w:rsid w:val="001F3563"/>
    <w:rsid w:val="001F4863"/>
    <w:rsid w:val="001F5733"/>
    <w:rsid w:val="001F5E0D"/>
    <w:rsid w:val="001F60AA"/>
    <w:rsid w:val="001F621D"/>
    <w:rsid w:val="00200425"/>
    <w:rsid w:val="00200727"/>
    <w:rsid w:val="00200BAB"/>
    <w:rsid w:val="002026D1"/>
    <w:rsid w:val="0020319B"/>
    <w:rsid w:val="00203823"/>
    <w:rsid w:val="00205289"/>
    <w:rsid w:val="00207A4F"/>
    <w:rsid w:val="00207C6B"/>
    <w:rsid w:val="00211AA1"/>
    <w:rsid w:val="002154FD"/>
    <w:rsid w:val="002206DE"/>
    <w:rsid w:val="00220E9D"/>
    <w:rsid w:val="00222A52"/>
    <w:rsid w:val="00226CF8"/>
    <w:rsid w:val="002365C4"/>
    <w:rsid w:val="00237914"/>
    <w:rsid w:val="002379F0"/>
    <w:rsid w:val="002425FE"/>
    <w:rsid w:val="00243628"/>
    <w:rsid w:val="00244A22"/>
    <w:rsid w:val="00244BD0"/>
    <w:rsid w:val="0025078C"/>
    <w:rsid w:val="0025082F"/>
    <w:rsid w:val="00251340"/>
    <w:rsid w:val="00251B6D"/>
    <w:rsid w:val="00252CC2"/>
    <w:rsid w:val="00253549"/>
    <w:rsid w:val="002556F8"/>
    <w:rsid w:val="00255732"/>
    <w:rsid w:val="00256261"/>
    <w:rsid w:val="002573AB"/>
    <w:rsid w:val="002603F1"/>
    <w:rsid w:val="00260988"/>
    <w:rsid w:val="00263374"/>
    <w:rsid w:val="002636D1"/>
    <w:rsid w:val="002642C1"/>
    <w:rsid w:val="002656D8"/>
    <w:rsid w:val="00265D02"/>
    <w:rsid w:val="00266CAE"/>
    <w:rsid w:val="00267C37"/>
    <w:rsid w:val="00270CAE"/>
    <w:rsid w:val="002718B2"/>
    <w:rsid w:val="00274246"/>
    <w:rsid w:val="00275DC1"/>
    <w:rsid w:val="00277CB9"/>
    <w:rsid w:val="00280105"/>
    <w:rsid w:val="00280888"/>
    <w:rsid w:val="00281399"/>
    <w:rsid w:val="00281C6E"/>
    <w:rsid w:val="0029012A"/>
    <w:rsid w:val="00291BD8"/>
    <w:rsid w:val="002921F2"/>
    <w:rsid w:val="00292A30"/>
    <w:rsid w:val="002944C3"/>
    <w:rsid w:val="00294879"/>
    <w:rsid w:val="00294E73"/>
    <w:rsid w:val="00295B1D"/>
    <w:rsid w:val="002966C2"/>
    <w:rsid w:val="00296D75"/>
    <w:rsid w:val="00296DE9"/>
    <w:rsid w:val="00297ED8"/>
    <w:rsid w:val="002A0486"/>
    <w:rsid w:val="002A0691"/>
    <w:rsid w:val="002A5D2A"/>
    <w:rsid w:val="002A5DDF"/>
    <w:rsid w:val="002A7C70"/>
    <w:rsid w:val="002B347D"/>
    <w:rsid w:val="002B3B8B"/>
    <w:rsid w:val="002B3EE9"/>
    <w:rsid w:val="002B4915"/>
    <w:rsid w:val="002B5297"/>
    <w:rsid w:val="002B5EBD"/>
    <w:rsid w:val="002B6DF4"/>
    <w:rsid w:val="002C0CD4"/>
    <w:rsid w:val="002C14B7"/>
    <w:rsid w:val="002C21B1"/>
    <w:rsid w:val="002C2E06"/>
    <w:rsid w:val="002C6056"/>
    <w:rsid w:val="002C6A45"/>
    <w:rsid w:val="002C7E6C"/>
    <w:rsid w:val="002D000D"/>
    <w:rsid w:val="002D161B"/>
    <w:rsid w:val="002D4C07"/>
    <w:rsid w:val="002D5778"/>
    <w:rsid w:val="002D6614"/>
    <w:rsid w:val="002D6A87"/>
    <w:rsid w:val="002E0689"/>
    <w:rsid w:val="002E21F0"/>
    <w:rsid w:val="002E24D4"/>
    <w:rsid w:val="002E48F1"/>
    <w:rsid w:val="002E5672"/>
    <w:rsid w:val="002E600C"/>
    <w:rsid w:val="002E656D"/>
    <w:rsid w:val="002F120C"/>
    <w:rsid w:val="002F32CA"/>
    <w:rsid w:val="002F4243"/>
    <w:rsid w:val="002F45BA"/>
    <w:rsid w:val="002F57E3"/>
    <w:rsid w:val="002F6191"/>
    <w:rsid w:val="0030253F"/>
    <w:rsid w:val="003039E0"/>
    <w:rsid w:val="00303BD6"/>
    <w:rsid w:val="00303F32"/>
    <w:rsid w:val="00304A6B"/>
    <w:rsid w:val="00310586"/>
    <w:rsid w:val="00310D1D"/>
    <w:rsid w:val="003114AE"/>
    <w:rsid w:val="00312E36"/>
    <w:rsid w:val="00313164"/>
    <w:rsid w:val="00316F19"/>
    <w:rsid w:val="00322B7B"/>
    <w:rsid w:val="00323B61"/>
    <w:rsid w:val="00323D59"/>
    <w:rsid w:val="00325718"/>
    <w:rsid w:val="00326D4D"/>
    <w:rsid w:val="00327A01"/>
    <w:rsid w:val="00332566"/>
    <w:rsid w:val="003329A6"/>
    <w:rsid w:val="003360A2"/>
    <w:rsid w:val="003365BB"/>
    <w:rsid w:val="0034243D"/>
    <w:rsid w:val="003433F3"/>
    <w:rsid w:val="003436D6"/>
    <w:rsid w:val="003444A4"/>
    <w:rsid w:val="0034494C"/>
    <w:rsid w:val="00346758"/>
    <w:rsid w:val="003472F4"/>
    <w:rsid w:val="00351EC2"/>
    <w:rsid w:val="00352D0B"/>
    <w:rsid w:val="00361895"/>
    <w:rsid w:val="00362FD7"/>
    <w:rsid w:val="0036637F"/>
    <w:rsid w:val="00366C87"/>
    <w:rsid w:val="00367269"/>
    <w:rsid w:val="00367B3C"/>
    <w:rsid w:val="003737A7"/>
    <w:rsid w:val="00373E92"/>
    <w:rsid w:val="00375144"/>
    <w:rsid w:val="003762CA"/>
    <w:rsid w:val="003831AD"/>
    <w:rsid w:val="00383F98"/>
    <w:rsid w:val="00386030"/>
    <w:rsid w:val="003864E8"/>
    <w:rsid w:val="00387678"/>
    <w:rsid w:val="00393D56"/>
    <w:rsid w:val="003942D9"/>
    <w:rsid w:val="003944F6"/>
    <w:rsid w:val="00395F00"/>
    <w:rsid w:val="00395F74"/>
    <w:rsid w:val="00397F4C"/>
    <w:rsid w:val="003A0786"/>
    <w:rsid w:val="003A1CFD"/>
    <w:rsid w:val="003A20D6"/>
    <w:rsid w:val="003A2EB7"/>
    <w:rsid w:val="003A4D0F"/>
    <w:rsid w:val="003A6157"/>
    <w:rsid w:val="003A65A5"/>
    <w:rsid w:val="003B1057"/>
    <w:rsid w:val="003B18A1"/>
    <w:rsid w:val="003B1ACD"/>
    <w:rsid w:val="003B1CCB"/>
    <w:rsid w:val="003B1E66"/>
    <w:rsid w:val="003B219B"/>
    <w:rsid w:val="003B3C27"/>
    <w:rsid w:val="003B44C9"/>
    <w:rsid w:val="003B5FDB"/>
    <w:rsid w:val="003B63AD"/>
    <w:rsid w:val="003B6E13"/>
    <w:rsid w:val="003B7390"/>
    <w:rsid w:val="003C1620"/>
    <w:rsid w:val="003C269F"/>
    <w:rsid w:val="003C30F0"/>
    <w:rsid w:val="003C4A07"/>
    <w:rsid w:val="003C4D20"/>
    <w:rsid w:val="003C51F5"/>
    <w:rsid w:val="003C5219"/>
    <w:rsid w:val="003C61B0"/>
    <w:rsid w:val="003D269A"/>
    <w:rsid w:val="003D5ECD"/>
    <w:rsid w:val="003D63E1"/>
    <w:rsid w:val="003D684A"/>
    <w:rsid w:val="003D6BEA"/>
    <w:rsid w:val="003E01A8"/>
    <w:rsid w:val="003E0F82"/>
    <w:rsid w:val="003E4BB4"/>
    <w:rsid w:val="003E6D96"/>
    <w:rsid w:val="003E7A33"/>
    <w:rsid w:val="003E7F1D"/>
    <w:rsid w:val="003F08A6"/>
    <w:rsid w:val="003F1338"/>
    <w:rsid w:val="003F25A0"/>
    <w:rsid w:val="003F4241"/>
    <w:rsid w:val="003F47ED"/>
    <w:rsid w:val="003F4AAB"/>
    <w:rsid w:val="003F4B19"/>
    <w:rsid w:val="003F5D54"/>
    <w:rsid w:val="00400BB4"/>
    <w:rsid w:val="0040231D"/>
    <w:rsid w:val="004029B1"/>
    <w:rsid w:val="00407855"/>
    <w:rsid w:val="00413903"/>
    <w:rsid w:val="004141D3"/>
    <w:rsid w:val="00416F3D"/>
    <w:rsid w:val="004204D0"/>
    <w:rsid w:val="00422E95"/>
    <w:rsid w:val="004231D1"/>
    <w:rsid w:val="004240AD"/>
    <w:rsid w:val="00426388"/>
    <w:rsid w:val="0043249F"/>
    <w:rsid w:val="00432841"/>
    <w:rsid w:val="0043443D"/>
    <w:rsid w:val="00434FA9"/>
    <w:rsid w:val="00435566"/>
    <w:rsid w:val="004364E3"/>
    <w:rsid w:val="00436599"/>
    <w:rsid w:val="00436E36"/>
    <w:rsid w:val="004415AD"/>
    <w:rsid w:val="004468C8"/>
    <w:rsid w:val="004470E7"/>
    <w:rsid w:val="00447A0D"/>
    <w:rsid w:val="00451758"/>
    <w:rsid w:val="00451C92"/>
    <w:rsid w:val="00455926"/>
    <w:rsid w:val="00455F7C"/>
    <w:rsid w:val="004600BC"/>
    <w:rsid w:val="004627FE"/>
    <w:rsid w:val="00463894"/>
    <w:rsid w:val="00465ECC"/>
    <w:rsid w:val="00466B0C"/>
    <w:rsid w:val="00466EE7"/>
    <w:rsid w:val="00470054"/>
    <w:rsid w:val="00470971"/>
    <w:rsid w:val="00470F97"/>
    <w:rsid w:val="00471B01"/>
    <w:rsid w:val="00473031"/>
    <w:rsid w:val="004731D8"/>
    <w:rsid w:val="0047347E"/>
    <w:rsid w:val="00474409"/>
    <w:rsid w:val="00476BD8"/>
    <w:rsid w:val="0047737D"/>
    <w:rsid w:val="004778BB"/>
    <w:rsid w:val="00480D05"/>
    <w:rsid w:val="004812C1"/>
    <w:rsid w:val="00481DA7"/>
    <w:rsid w:val="00482BD4"/>
    <w:rsid w:val="00485FD3"/>
    <w:rsid w:val="004865D5"/>
    <w:rsid w:val="00487C73"/>
    <w:rsid w:val="0049070D"/>
    <w:rsid w:val="0049438F"/>
    <w:rsid w:val="004949C5"/>
    <w:rsid w:val="004959BE"/>
    <w:rsid w:val="00495F67"/>
    <w:rsid w:val="00497917"/>
    <w:rsid w:val="004A0E3C"/>
    <w:rsid w:val="004A2602"/>
    <w:rsid w:val="004A567E"/>
    <w:rsid w:val="004A7C67"/>
    <w:rsid w:val="004B1FF4"/>
    <w:rsid w:val="004B29E9"/>
    <w:rsid w:val="004B386A"/>
    <w:rsid w:val="004B4430"/>
    <w:rsid w:val="004B5194"/>
    <w:rsid w:val="004B637A"/>
    <w:rsid w:val="004B746A"/>
    <w:rsid w:val="004C0594"/>
    <w:rsid w:val="004C0B03"/>
    <w:rsid w:val="004C10E0"/>
    <w:rsid w:val="004C250A"/>
    <w:rsid w:val="004C3A2E"/>
    <w:rsid w:val="004C3CC9"/>
    <w:rsid w:val="004C549E"/>
    <w:rsid w:val="004C5923"/>
    <w:rsid w:val="004D0FE2"/>
    <w:rsid w:val="004D3787"/>
    <w:rsid w:val="004D46F1"/>
    <w:rsid w:val="004D6D1F"/>
    <w:rsid w:val="004D7C2E"/>
    <w:rsid w:val="004E0E33"/>
    <w:rsid w:val="004E205D"/>
    <w:rsid w:val="004E4E8C"/>
    <w:rsid w:val="004E55A7"/>
    <w:rsid w:val="004E64AF"/>
    <w:rsid w:val="004E7B63"/>
    <w:rsid w:val="004F0C0E"/>
    <w:rsid w:val="004F1A74"/>
    <w:rsid w:val="004F234A"/>
    <w:rsid w:val="004F2665"/>
    <w:rsid w:val="005012A2"/>
    <w:rsid w:val="00501646"/>
    <w:rsid w:val="0050665C"/>
    <w:rsid w:val="00507CDE"/>
    <w:rsid w:val="0051034C"/>
    <w:rsid w:val="00510FBD"/>
    <w:rsid w:val="00511070"/>
    <w:rsid w:val="0051168A"/>
    <w:rsid w:val="00511E2B"/>
    <w:rsid w:val="00512FA0"/>
    <w:rsid w:val="00514473"/>
    <w:rsid w:val="00516C80"/>
    <w:rsid w:val="005172F5"/>
    <w:rsid w:val="00517F4C"/>
    <w:rsid w:val="00520AE7"/>
    <w:rsid w:val="0052123F"/>
    <w:rsid w:val="0052234F"/>
    <w:rsid w:val="005230EF"/>
    <w:rsid w:val="00525E1F"/>
    <w:rsid w:val="005268CF"/>
    <w:rsid w:val="00527FE7"/>
    <w:rsid w:val="00530019"/>
    <w:rsid w:val="005303D1"/>
    <w:rsid w:val="005305CE"/>
    <w:rsid w:val="00530F03"/>
    <w:rsid w:val="00531AA3"/>
    <w:rsid w:val="00533802"/>
    <w:rsid w:val="00533875"/>
    <w:rsid w:val="005352BC"/>
    <w:rsid w:val="00535E81"/>
    <w:rsid w:val="0053673D"/>
    <w:rsid w:val="005379D2"/>
    <w:rsid w:val="00540A40"/>
    <w:rsid w:val="00541888"/>
    <w:rsid w:val="00542AAF"/>
    <w:rsid w:val="00543544"/>
    <w:rsid w:val="00543D8B"/>
    <w:rsid w:val="00545438"/>
    <w:rsid w:val="00546183"/>
    <w:rsid w:val="00550434"/>
    <w:rsid w:val="00550BF9"/>
    <w:rsid w:val="00551E12"/>
    <w:rsid w:val="00553E82"/>
    <w:rsid w:val="0055505F"/>
    <w:rsid w:val="005565C2"/>
    <w:rsid w:val="00557FA4"/>
    <w:rsid w:val="005617D4"/>
    <w:rsid w:val="00562A14"/>
    <w:rsid w:val="00563094"/>
    <w:rsid w:val="0056375B"/>
    <w:rsid w:val="0056521C"/>
    <w:rsid w:val="00565936"/>
    <w:rsid w:val="0056674E"/>
    <w:rsid w:val="00566A83"/>
    <w:rsid w:val="005670DF"/>
    <w:rsid w:val="0057176A"/>
    <w:rsid w:val="00573983"/>
    <w:rsid w:val="00574E09"/>
    <w:rsid w:val="005752F4"/>
    <w:rsid w:val="00577718"/>
    <w:rsid w:val="00577996"/>
    <w:rsid w:val="00580201"/>
    <w:rsid w:val="00582C67"/>
    <w:rsid w:val="00583E45"/>
    <w:rsid w:val="00586C04"/>
    <w:rsid w:val="00591B47"/>
    <w:rsid w:val="00591E3F"/>
    <w:rsid w:val="00595069"/>
    <w:rsid w:val="0059634C"/>
    <w:rsid w:val="005A265F"/>
    <w:rsid w:val="005A3123"/>
    <w:rsid w:val="005A55F2"/>
    <w:rsid w:val="005A6FE8"/>
    <w:rsid w:val="005A7988"/>
    <w:rsid w:val="005B1002"/>
    <w:rsid w:val="005B1BF9"/>
    <w:rsid w:val="005B372D"/>
    <w:rsid w:val="005B5D60"/>
    <w:rsid w:val="005B670E"/>
    <w:rsid w:val="005B773F"/>
    <w:rsid w:val="005B77FD"/>
    <w:rsid w:val="005C0383"/>
    <w:rsid w:val="005C112C"/>
    <w:rsid w:val="005C29B7"/>
    <w:rsid w:val="005C3C7C"/>
    <w:rsid w:val="005C6784"/>
    <w:rsid w:val="005D19FB"/>
    <w:rsid w:val="005D388F"/>
    <w:rsid w:val="005D446C"/>
    <w:rsid w:val="005D59F5"/>
    <w:rsid w:val="005E0173"/>
    <w:rsid w:val="005E0F00"/>
    <w:rsid w:val="005E1509"/>
    <w:rsid w:val="005E170C"/>
    <w:rsid w:val="005E30F2"/>
    <w:rsid w:val="005E3490"/>
    <w:rsid w:val="005E41CC"/>
    <w:rsid w:val="005E5286"/>
    <w:rsid w:val="005E5DB3"/>
    <w:rsid w:val="005F335B"/>
    <w:rsid w:val="005F50E8"/>
    <w:rsid w:val="005F5555"/>
    <w:rsid w:val="005F6907"/>
    <w:rsid w:val="005F75AD"/>
    <w:rsid w:val="005F7951"/>
    <w:rsid w:val="00601313"/>
    <w:rsid w:val="00601A1F"/>
    <w:rsid w:val="0060251D"/>
    <w:rsid w:val="00603695"/>
    <w:rsid w:val="00604A20"/>
    <w:rsid w:val="00605BF0"/>
    <w:rsid w:val="0060609A"/>
    <w:rsid w:val="00606729"/>
    <w:rsid w:val="00606E95"/>
    <w:rsid w:val="00610B27"/>
    <w:rsid w:val="00610FCF"/>
    <w:rsid w:val="006114C2"/>
    <w:rsid w:val="00613959"/>
    <w:rsid w:val="00615E99"/>
    <w:rsid w:val="00617F0D"/>
    <w:rsid w:val="0062084E"/>
    <w:rsid w:val="00622CDC"/>
    <w:rsid w:val="006252F7"/>
    <w:rsid w:val="00627803"/>
    <w:rsid w:val="00627FA3"/>
    <w:rsid w:val="00630CAF"/>
    <w:rsid w:val="00630FF5"/>
    <w:rsid w:val="00634CFF"/>
    <w:rsid w:val="00634F76"/>
    <w:rsid w:val="00635CCC"/>
    <w:rsid w:val="00636679"/>
    <w:rsid w:val="00642692"/>
    <w:rsid w:val="00644DF0"/>
    <w:rsid w:val="006450B9"/>
    <w:rsid w:val="0065000C"/>
    <w:rsid w:val="0065113A"/>
    <w:rsid w:val="00652EEC"/>
    <w:rsid w:val="00653618"/>
    <w:rsid w:val="00655387"/>
    <w:rsid w:val="00656322"/>
    <w:rsid w:val="0066013E"/>
    <w:rsid w:val="0066098F"/>
    <w:rsid w:val="00663140"/>
    <w:rsid w:val="00665233"/>
    <w:rsid w:val="00665A45"/>
    <w:rsid w:val="00672A6E"/>
    <w:rsid w:val="00677278"/>
    <w:rsid w:val="006806B9"/>
    <w:rsid w:val="00682A81"/>
    <w:rsid w:val="00690B18"/>
    <w:rsid w:val="006923D3"/>
    <w:rsid w:val="006938FE"/>
    <w:rsid w:val="0069519E"/>
    <w:rsid w:val="00695D99"/>
    <w:rsid w:val="006965FD"/>
    <w:rsid w:val="006975CE"/>
    <w:rsid w:val="006A376A"/>
    <w:rsid w:val="006A3F59"/>
    <w:rsid w:val="006A4D07"/>
    <w:rsid w:val="006A6293"/>
    <w:rsid w:val="006A6F05"/>
    <w:rsid w:val="006A75FE"/>
    <w:rsid w:val="006B0840"/>
    <w:rsid w:val="006B0C3E"/>
    <w:rsid w:val="006B3795"/>
    <w:rsid w:val="006B5C4A"/>
    <w:rsid w:val="006B6A7E"/>
    <w:rsid w:val="006B728F"/>
    <w:rsid w:val="006C112A"/>
    <w:rsid w:val="006C25AE"/>
    <w:rsid w:val="006C3535"/>
    <w:rsid w:val="006C3E23"/>
    <w:rsid w:val="006C5175"/>
    <w:rsid w:val="006C5223"/>
    <w:rsid w:val="006C6A56"/>
    <w:rsid w:val="006C6B50"/>
    <w:rsid w:val="006D01ED"/>
    <w:rsid w:val="006D11F1"/>
    <w:rsid w:val="006D18F0"/>
    <w:rsid w:val="006D1AE8"/>
    <w:rsid w:val="006D30F4"/>
    <w:rsid w:val="006D7187"/>
    <w:rsid w:val="006E007D"/>
    <w:rsid w:val="006E0708"/>
    <w:rsid w:val="006E434A"/>
    <w:rsid w:val="006E576B"/>
    <w:rsid w:val="006F0BE2"/>
    <w:rsid w:val="006F1F59"/>
    <w:rsid w:val="006F36AA"/>
    <w:rsid w:val="006F3718"/>
    <w:rsid w:val="00700C1D"/>
    <w:rsid w:val="00702A11"/>
    <w:rsid w:val="00703526"/>
    <w:rsid w:val="007036B2"/>
    <w:rsid w:val="007067D7"/>
    <w:rsid w:val="00706A46"/>
    <w:rsid w:val="00707740"/>
    <w:rsid w:val="0071029C"/>
    <w:rsid w:val="00710866"/>
    <w:rsid w:val="00710A4E"/>
    <w:rsid w:val="007120E2"/>
    <w:rsid w:val="00713DBE"/>
    <w:rsid w:val="00715829"/>
    <w:rsid w:val="00715A43"/>
    <w:rsid w:val="00716CAD"/>
    <w:rsid w:val="00720CA1"/>
    <w:rsid w:val="00724154"/>
    <w:rsid w:val="00724943"/>
    <w:rsid w:val="007264D3"/>
    <w:rsid w:val="0072750D"/>
    <w:rsid w:val="00733870"/>
    <w:rsid w:val="007341B4"/>
    <w:rsid w:val="0073510D"/>
    <w:rsid w:val="00735CA8"/>
    <w:rsid w:val="00737206"/>
    <w:rsid w:val="007376A3"/>
    <w:rsid w:val="00740923"/>
    <w:rsid w:val="0074134F"/>
    <w:rsid w:val="00742938"/>
    <w:rsid w:val="0074327D"/>
    <w:rsid w:val="00745E97"/>
    <w:rsid w:val="00746EF4"/>
    <w:rsid w:val="00752DF1"/>
    <w:rsid w:val="00753245"/>
    <w:rsid w:val="00755036"/>
    <w:rsid w:val="00756735"/>
    <w:rsid w:val="007617CC"/>
    <w:rsid w:val="00763D9C"/>
    <w:rsid w:val="00764C1C"/>
    <w:rsid w:val="007650F6"/>
    <w:rsid w:val="00773985"/>
    <w:rsid w:val="007740E9"/>
    <w:rsid w:val="00776419"/>
    <w:rsid w:val="007764AD"/>
    <w:rsid w:val="00776692"/>
    <w:rsid w:val="00776CF7"/>
    <w:rsid w:val="00777833"/>
    <w:rsid w:val="00782D1E"/>
    <w:rsid w:val="007845BE"/>
    <w:rsid w:val="00784D55"/>
    <w:rsid w:val="007857FC"/>
    <w:rsid w:val="00787E9C"/>
    <w:rsid w:val="00790AD6"/>
    <w:rsid w:val="007910C0"/>
    <w:rsid w:val="00795CBD"/>
    <w:rsid w:val="00797C2C"/>
    <w:rsid w:val="00797E2D"/>
    <w:rsid w:val="007A1334"/>
    <w:rsid w:val="007A18F7"/>
    <w:rsid w:val="007A1918"/>
    <w:rsid w:val="007A2AC5"/>
    <w:rsid w:val="007A5361"/>
    <w:rsid w:val="007A5C83"/>
    <w:rsid w:val="007A604D"/>
    <w:rsid w:val="007B08AB"/>
    <w:rsid w:val="007B13D2"/>
    <w:rsid w:val="007B5975"/>
    <w:rsid w:val="007B6F37"/>
    <w:rsid w:val="007C0345"/>
    <w:rsid w:val="007C0ECB"/>
    <w:rsid w:val="007C1778"/>
    <w:rsid w:val="007C3EA3"/>
    <w:rsid w:val="007C4949"/>
    <w:rsid w:val="007C6CBF"/>
    <w:rsid w:val="007C707B"/>
    <w:rsid w:val="007C7C2E"/>
    <w:rsid w:val="007D27C8"/>
    <w:rsid w:val="007D2BD7"/>
    <w:rsid w:val="007D50F8"/>
    <w:rsid w:val="007D5B61"/>
    <w:rsid w:val="007E41D2"/>
    <w:rsid w:val="007E4267"/>
    <w:rsid w:val="007E43D7"/>
    <w:rsid w:val="007E455A"/>
    <w:rsid w:val="007E4EFE"/>
    <w:rsid w:val="007E51B8"/>
    <w:rsid w:val="007F03C1"/>
    <w:rsid w:val="007F1D8D"/>
    <w:rsid w:val="007F1F80"/>
    <w:rsid w:val="007F2A26"/>
    <w:rsid w:val="007F38A5"/>
    <w:rsid w:val="007F52A5"/>
    <w:rsid w:val="007F7448"/>
    <w:rsid w:val="00803310"/>
    <w:rsid w:val="00806E5A"/>
    <w:rsid w:val="008073E4"/>
    <w:rsid w:val="00807F3F"/>
    <w:rsid w:val="00810AB0"/>
    <w:rsid w:val="008114A4"/>
    <w:rsid w:val="008117CA"/>
    <w:rsid w:val="00811ED9"/>
    <w:rsid w:val="00812C37"/>
    <w:rsid w:val="00814372"/>
    <w:rsid w:val="00815A99"/>
    <w:rsid w:val="008173A4"/>
    <w:rsid w:val="00820097"/>
    <w:rsid w:val="00820B8B"/>
    <w:rsid w:val="00822592"/>
    <w:rsid w:val="00822C75"/>
    <w:rsid w:val="00825D64"/>
    <w:rsid w:val="00825D94"/>
    <w:rsid w:val="008272DC"/>
    <w:rsid w:val="008278F0"/>
    <w:rsid w:val="00830B82"/>
    <w:rsid w:val="00831106"/>
    <w:rsid w:val="008328CA"/>
    <w:rsid w:val="00834057"/>
    <w:rsid w:val="00836055"/>
    <w:rsid w:val="008367C3"/>
    <w:rsid w:val="00837271"/>
    <w:rsid w:val="00840267"/>
    <w:rsid w:val="008403D9"/>
    <w:rsid w:val="00841013"/>
    <w:rsid w:val="00841A72"/>
    <w:rsid w:val="00843BA2"/>
    <w:rsid w:val="00846089"/>
    <w:rsid w:val="00846180"/>
    <w:rsid w:val="00847463"/>
    <w:rsid w:val="00847990"/>
    <w:rsid w:val="0085104A"/>
    <w:rsid w:val="00851321"/>
    <w:rsid w:val="00853F2D"/>
    <w:rsid w:val="00854F0D"/>
    <w:rsid w:val="00855C40"/>
    <w:rsid w:val="00856CDF"/>
    <w:rsid w:val="008609C0"/>
    <w:rsid w:val="00863E1E"/>
    <w:rsid w:val="00866AEE"/>
    <w:rsid w:val="008700F1"/>
    <w:rsid w:val="008706EB"/>
    <w:rsid w:val="00870BD7"/>
    <w:rsid w:val="008742A3"/>
    <w:rsid w:val="008744C1"/>
    <w:rsid w:val="008761CA"/>
    <w:rsid w:val="00880E0D"/>
    <w:rsid w:val="00880E35"/>
    <w:rsid w:val="00880EA1"/>
    <w:rsid w:val="00885980"/>
    <w:rsid w:val="00885E2B"/>
    <w:rsid w:val="0089007D"/>
    <w:rsid w:val="008922D5"/>
    <w:rsid w:val="0089268D"/>
    <w:rsid w:val="00893B9C"/>
    <w:rsid w:val="00893DD0"/>
    <w:rsid w:val="0089662F"/>
    <w:rsid w:val="008966BF"/>
    <w:rsid w:val="00896E3C"/>
    <w:rsid w:val="0089734A"/>
    <w:rsid w:val="008A02A8"/>
    <w:rsid w:val="008A0561"/>
    <w:rsid w:val="008A119E"/>
    <w:rsid w:val="008A465C"/>
    <w:rsid w:val="008A481A"/>
    <w:rsid w:val="008A4E56"/>
    <w:rsid w:val="008B0C3E"/>
    <w:rsid w:val="008B141B"/>
    <w:rsid w:val="008B1BD1"/>
    <w:rsid w:val="008B25CF"/>
    <w:rsid w:val="008B2B41"/>
    <w:rsid w:val="008C00A7"/>
    <w:rsid w:val="008C0BFE"/>
    <w:rsid w:val="008D02DD"/>
    <w:rsid w:val="008D0CAB"/>
    <w:rsid w:val="008D18E8"/>
    <w:rsid w:val="008D2094"/>
    <w:rsid w:val="008D2407"/>
    <w:rsid w:val="008D2DC7"/>
    <w:rsid w:val="008D5A04"/>
    <w:rsid w:val="008E08A2"/>
    <w:rsid w:val="008E1785"/>
    <w:rsid w:val="008E2427"/>
    <w:rsid w:val="008E300F"/>
    <w:rsid w:val="008E776F"/>
    <w:rsid w:val="008F044E"/>
    <w:rsid w:val="008F1F46"/>
    <w:rsid w:val="008F2D28"/>
    <w:rsid w:val="008F31AB"/>
    <w:rsid w:val="008F48D2"/>
    <w:rsid w:val="008F5941"/>
    <w:rsid w:val="008F73FB"/>
    <w:rsid w:val="0090149B"/>
    <w:rsid w:val="00902C82"/>
    <w:rsid w:val="00904D9C"/>
    <w:rsid w:val="00905B72"/>
    <w:rsid w:val="0090678A"/>
    <w:rsid w:val="00906C41"/>
    <w:rsid w:val="00912867"/>
    <w:rsid w:val="00913CF0"/>
    <w:rsid w:val="009140A8"/>
    <w:rsid w:val="00914833"/>
    <w:rsid w:val="00914969"/>
    <w:rsid w:val="00921C48"/>
    <w:rsid w:val="00921C56"/>
    <w:rsid w:val="00923218"/>
    <w:rsid w:val="00923266"/>
    <w:rsid w:val="009236CC"/>
    <w:rsid w:val="009305AC"/>
    <w:rsid w:val="0093130E"/>
    <w:rsid w:val="009313C9"/>
    <w:rsid w:val="009319DA"/>
    <w:rsid w:val="00932FA6"/>
    <w:rsid w:val="0093479D"/>
    <w:rsid w:val="00935A5A"/>
    <w:rsid w:val="00940A60"/>
    <w:rsid w:val="00940EB4"/>
    <w:rsid w:val="00941B79"/>
    <w:rsid w:val="009438ED"/>
    <w:rsid w:val="0094423B"/>
    <w:rsid w:val="009464BA"/>
    <w:rsid w:val="0094656E"/>
    <w:rsid w:val="00952AC1"/>
    <w:rsid w:val="00952F99"/>
    <w:rsid w:val="009533A0"/>
    <w:rsid w:val="0095519D"/>
    <w:rsid w:val="00955C88"/>
    <w:rsid w:val="0095643E"/>
    <w:rsid w:val="00957654"/>
    <w:rsid w:val="00957EF3"/>
    <w:rsid w:val="00960FFE"/>
    <w:rsid w:val="00962291"/>
    <w:rsid w:val="00963A1F"/>
    <w:rsid w:val="00963E6B"/>
    <w:rsid w:val="00963F1A"/>
    <w:rsid w:val="00967BEF"/>
    <w:rsid w:val="00970A99"/>
    <w:rsid w:val="00972582"/>
    <w:rsid w:val="00972D61"/>
    <w:rsid w:val="00973291"/>
    <w:rsid w:val="00973E25"/>
    <w:rsid w:val="00974DE4"/>
    <w:rsid w:val="0097628A"/>
    <w:rsid w:val="00977F07"/>
    <w:rsid w:val="00980B6F"/>
    <w:rsid w:val="00980D04"/>
    <w:rsid w:val="00982623"/>
    <w:rsid w:val="00982FDC"/>
    <w:rsid w:val="0098476F"/>
    <w:rsid w:val="00984EDC"/>
    <w:rsid w:val="00984EF5"/>
    <w:rsid w:val="009903D1"/>
    <w:rsid w:val="00993E2E"/>
    <w:rsid w:val="00997C61"/>
    <w:rsid w:val="009A325A"/>
    <w:rsid w:val="009A34C1"/>
    <w:rsid w:val="009A457F"/>
    <w:rsid w:val="009B43BA"/>
    <w:rsid w:val="009B7BF9"/>
    <w:rsid w:val="009C11D0"/>
    <w:rsid w:val="009C1323"/>
    <w:rsid w:val="009C1EA2"/>
    <w:rsid w:val="009C229B"/>
    <w:rsid w:val="009C2A38"/>
    <w:rsid w:val="009C487E"/>
    <w:rsid w:val="009C48CC"/>
    <w:rsid w:val="009C5272"/>
    <w:rsid w:val="009C59F3"/>
    <w:rsid w:val="009C6903"/>
    <w:rsid w:val="009C73B1"/>
    <w:rsid w:val="009D3528"/>
    <w:rsid w:val="009D3E95"/>
    <w:rsid w:val="009D57F4"/>
    <w:rsid w:val="009D69C5"/>
    <w:rsid w:val="009E2722"/>
    <w:rsid w:val="009E4499"/>
    <w:rsid w:val="009E46E9"/>
    <w:rsid w:val="009F06F4"/>
    <w:rsid w:val="009F2F45"/>
    <w:rsid w:val="009F4439"/>
    <w:rsid w:val="009F57C3"/>
    <w:rsid w:val="009F70E1"/>
    <w:rsid w:val="009F7E76"/>
    <w:rsid w:val="009F7ED8"/>
    <w:rsid w:val="00A02EFA"/>
    <w:rsid w:val="00A02F54"/>
    <w:rsid w:val="00A03865"/>
    <w:rsid w:val="00A04CD0"/>
    <w:rsid w:val="00A04FB8"/>
    <w:rsid w:val="00A05106"/>
    <w:rsid w:val="00A05CBC"/>
    <w:rsid w:val="00A05FFD"/>
    <w:rsid w:val="00A0625C"/>
    <w:rsid w:val="00A06799"/>
    <w:rsid w:val="00A06F9F"/>
    <w:rsid w:val="00A12C58"/>
    <w:rsid w:val="00A1420F"/>
    <w:rsid w:val="00A14802"/>
    <w:rsid w:val="00A15A8A"/>
    <w:rsid w:val="00A17799"/>
    <w:rsid w:val="00A2052E"/>
    <w:rsid w:val="00A213BA"/>
    <w:rsid w:val="00A22379"/>
    <w:rsid w:val="00A24E9D"/>
    <w:rsid w:val="00A26814"/>
    <w:rsid w:val="00A30982"/>
    <w:rsid w:val="00A311BF"/>
    <w:rsid w:val="00A325F8"/>
    <w:rsid w:val="00A3292A"/>
    <w:rsid w:val="00A32B73"/>
    <w:rsid w:val="00A4105E"/>
    <w:rsid w:val="00A43C56"/>
    <w:rsid w:val="00A44261"/>
    <w:rsid w:val="00A442A9"/>
    <w:rsid w:val="00A45305"/>
    <w:rsid w:val="00A459E4"/>
    <w:rsid w:val="00A508F5"/>
    <w:rsid w:val="00A512E7"/>
    <w:rsid w:val="00A51B13"/>
    <w:rsid w:val="00A55D13"/>
    <w:rsid w:val="00A5626F"/>
    <w:rsid w:val="00A56C93"/>
    <w:rsid w:val="00A570EF"/>
    <w:rsid w:val="00A603FC"/>
    <w:rsid w:val="00A61630"/>
    <w:rsid w:val="00A61888"/>
    <w:rsid w:val="00A61D45"/>
    <w:rsid w:val="00A63701"/>
    <w:rsid w:val="00A65C8C"/>
    <w:rsid w:val="00A662CC"/>
    <w:rsid w:val="00A67CCA"/>
    <w:rsid w:val="00A70939"/>
    <w:rsid w:val="00A7208B"/>
    <w:rsid w:val="00A72D61"/>
    <w:rsid w:val="00A738A4"/>
    <w:rsid w:val="00A74676"/>
    <w:rsid w:val="00A770EB"/>
    <w:rsid w:val="00A862E3"/>
    <w:rsid w:val="00A86368"/>
    <w:rsid w:val="00A86675"/>
    <w:rsid w:val="00A87564"/>
    <w:rsid w:val="00A87B5C"/>
    <w:rsid w:val="00A87E8F"/>
    <w:rsid w:val="00A90A7C"/>
    <w:rsid w:val="00A92A7B"/>
    <w:rsid w:val="00A94CC3"/>
    <w:rsid w:val="00A9676C"/>
    <w:rsid w:val="00A96D84"/>
    <w:rsid w:val="00A97111"/>
    <w:rsid w:val="00A9763E"/>
    <w:rsid w:val="00AA1967"/>
    <w:rsid w:val="00AA1AFD"/>
    <w:rsid w:val="00AA4606"/>
    <w:rsid w:val="00AA535C"/>
    <w:rsid w:val="00AA5C41"/>
    <w:rsid w:val="00AA774A"/>
    <w:rsid w:val="00AA78F6"/>
    <w:rsid w:val="00AA7A39"/>
    <w:rsid w:val="00AB03A9"/>
    <w:rsid w:val="00AB0782"/>
    <w:rsid w:val="00AB245B"/>
    <w:rsid w:val="00AB24FE"/>
    <w:rsid w:val="00AB37A2"/>
    <w:rsid w:val="00AB4A53"/>
    <w:rsid w:val="00AB4C50"/>
    <w:rsid w:val="00AB53DA"/>
    <w:rsid w:val="00AB5411"/>
    <w:rsid w:val="00AB5BF5"/>
    <w:rsid w:val="00AB6ACA"/>
    <w:rsid w:val="00AB6D68"/>
    <w:rsid w:val="00AB74FC"/>
    <w:rsid w:val="00AB77C7"/>
    <w:rsid w:val="00AB7A64"/>
    <w:rsid w:val="00AC221C"/>
    <w:rsid w:val="00AC2F46"/>
    <w:rsid w:val="00AC382B"/>
    <w:rsid w:val="00AC6F05"/>
    <w:rsid w:val="00AC7AC1"/>
    <w:rsid w:val="00AD213F"/>
    <w:rsid w:val="00AD59AC"/>
    <w:rsid w:val="00AD6B18"/>
    <w:rsid w:val="00AD710B"/>
    <w:rsid w:val="00AE077E"/>
    <w:rsid w:val="00AE0A68"/>
    <w:rsid w:val="00AE205C"/>
    <w:rsid w:val="00AE39F1"/>
    <w:rsid w:val="00AF0999"/>
    <w:rsid w:val="00AF4060"/>
    <w:rsid w:val="00AF4EFA"/>
    <w:rsid w:val="00B01571"/>
    <w:rsid w:val="00B01B21"/>
    <w:rsid w:val="00B01E66"/>
    <w:rsid w:val="00B02783"/>
    <w:rsid w:val="00B029AC"/>
    <w:rsid w:val="00B03441"/>
    <w:rsid w:val="00B04F25"/>
    <w:rsid w:val="00B05FA3"/>
    <w:rsid w:val="00B06094"/>
    <w:rsid w:val="00B07B87"/>
    <w:rsid w:val="00B10F71"/>
    <w:rsid w:val="00B143AA"/>
    <w:rsid w:val="00B14552"/>
    <w:rsid w:val="00B158F4"/>
    <w:rsid w:val="00B15E02"/>
    <w:rsid w:val="00B1736C"/>
    <w:rsid w:val="00B20507"/>
    <w:rsid w:val="00B2296C"/>
    <w:rsid w:val="00B236D3"/>
    <w:rsid w:val="00B2418C"/>
    <w:rsid w:val="00B241C1"/>
    <w:rsid w:val="00B24347"/>
    <w:rsid w:val="00B25137"/>
    <w:rsid w:val="00B272E3"/>
    <w:rsid w:val="00B3175E"/>
    <w:rsid w:val="00B33B1B"/>
    <w:rsid w:val="00B37A83"/>
    <w:rsid w:val="00B40134"/>
    <w:rsid w:val="00B43B05"/>
    <w:rsid w:val="00B4605F"/>
    <w:rsid w:val="00B5034C"/>
    <w:rsid w:val="00B50581"/>
    <w:rsid w:val="00B50AB9"/>
    <w:rsid w:val="00B51673"/>
    <w:rsid w:val="00B5198E"/>
    <w:rsid w:val="00B521DB"/>
    <w:rsid w:val="00B552D0"/>
    <w:rsid w:val="00B57F70"/>
    <w:rsid w:val="00B61F30"/>
    <w:rsid w:val="00B61FE2"/>
    <w:rsid w:val="00B62D99"/>
    <w:rsid w:val="00B67935"/>
    <w:rsid w:val="00B67D65"/>
    <w:rsid w:val="00B72F5E"/>
    <w:rsid w:val="00B738F9"/>
    <w:rsid w:val="00B73F14"/>
    <w:rsid w:val="00B75FC5"/>
    <w:rsid w:val="00B772C8"/>
    <w:rsid w:val="00B80AC6"/>
    <w:rsid w:val="00B80D52"/>
    <w:rsid w:val="00B826AC"/>
    <w:rsid w:val="00B85394"/>
    <w:rsid w:val="00B9109F"/>
    <w:rsid w:val="00B91F76"/>
    <w:rsid w:val="00B92181"/>
    <w:rsid w:val="00B92A46"/>
    <w:rsid w:val="00B92CCE"/>
    <w:rsid w:val="00B92F37"/>
    <w:rsid w:val="00B9315D"/>
    <w:rsid w:val="00B93183"/>
    <w:rsid w:val="00B951F2"/>
    <w:rsid w:val="00B97A3C"/>
    <w:rsid w:val="00BA000B"/>
    <w:rsid w:val="00BA003A"/>
    <w:rsid w:val="00BA0721"/>
    <w:rsid w:val="00BA27C8"/>
    <w:rsid w:val="00BA37BC"/>
    <w:rsid w:val="00BA3838"/>
    <w:rsid w:val="00BA59A4"/>
    <w:rsid w:val="00BA7725"/>
    <w:rsid w:val="00BB5FB0"/>
    <w:rsid w:val="00BB7DAF"/>
    <w:rsid w:val="00BC0533"/>
    <w:rsid w:val="00BC0A04"/>
    <w:rsid w:val="00BC0B42"/>
    <w:rsid w:val="00BC0E1A"/>
    <w:rsid w:val="00BC1AD5"/>
    <w:rsid w:val="00BC2251"/>
    <w:rsid w:val="00BC2E6D"/>
    <w:rsid w:val="00BC74EE"/>
    <w:rsid w:val="00BD0938"/>
    <w:rsid w:val="00BD2354"/>
    <w:rsid w:val="00BD3788"/>
    <w:rsid w:val="00BD66B8"/>
    <w:rsid w:val="00BD7291"/>
    <w:rsid w:val="00BD7688"/>
    <w:rsid w:val="00BE03F3"/>
    <w:rsid w:val="00BE6109"/>
    <w:rsid w:val="00BE6708"/>
    <w:rsid w:val="00BE6729"/>
    <w:rsid w:val="00BF12EC"/>
    <w:rsid w:val="00BF203A"/>
    <w:rsid w:val="00BF2287"/>
    <w:rsid w:val="00BF2EB2"/>
    <w:rsid w:val="00BF4D78"/>
    <w:rsid w:val="00BF67B3"/>
    <w:rsid w:val="00C0039F"/>
    <w:rsid w:val="00C0116E"/>
    <w:rsid w:val="00C02445"/>
    <w:rsid w:val="00C04693"/>
    <w:rsid w:val="00C05D3B"/>
    <w:rsid w:val="00C109EF"/>
    <w:rsid w:val="00C10D63"/>
    <w:rsid w:val="00C1216F"/>
    <w:rsid w:val="00C127DA"/>
    <w:rsid w:val="00C14F03"/>
    <w:rsid w:val="00C1639B"/>
    <w:rsid w:val="00C16977"/>
    <w:rsid w:val="00C179C8"/>
    <w:rsid w:val="00C20249"/>
    <w:rsid w:val="00C224E7"/>
    <w:rsid w:val="00C22634"/>
    <w:rsid w:val="00C23508"/>
    <w:rsid w:val="00C23E21"/>
    <w:rsid w:val="00C244DA"/>
    <w:rsid w:val="00C27EA0"/>
    <w:rsid w:val="00C30890"/>
    <w:rsid w:val="00C30B2B"/>
    <w:rsid w:val="00C310A2"/>
    <w:rsid w:val="00C43C9B"/>
    <w:rsid w:val="00C44E22"/>
    <w:rsid w:val="00C4607D"/>
    <w:rsid w:val="00C462A6"/>
    <w:rsid w:val="00C47190"/>
    <w:rsid w:val="00C530C1"/>
    <w:rsid w:val="00C53DAB"/>
    <w:rsid w:val="00C54161"/>
    <w:rsid w:val="00C548D9"/>
    <w:rsid w:val="00C5574D"/>
    <w:rsid w:val="00C56F12"/>
    <w:rsid w:val="00C5748E"/>
    <w:rsid w:val="00C60EFE"/>
    <w:rsid w:val="00C6206E"/>
    <w:rsid w:val="00C64393"/>
    <w:rsid w:val="00C653B1"/>
    <w:rsid w:val="00C6540D"/>
    <w:rsid w:val="00C65BE6"/>
    <w:rsid w:val="00C67F6B"/>
    <w:rsid w:val="00C7062A"/>
    <w:rsid w:val="00C715A6"/>
    <w:rsid w:val="00C7258C"/>
    <w:rsid w:val="00C741B3"/>
    <w:rsid w:val="00C741E2"/>
    <w:rsid w:val="00C806BB"/>
    <w:rsid w:val="00C84B81"/>
    <w:rsid w:val="00C870B5"/>
    <w:rsid w:val="00C872F9"/>
    <w:rsid w:val="00C914E1"/>
    <w:rsid w:val="00C91554"/>
    <w:rsid w:val="00C915B8"/>
    <w:rsid w:val="00C92838"/>
    <w:rsid w:val="00C92BE8"/>
    <w:rsid w:val="00C93822"/>
    <w:rsid w:val="00C93AEF"/>
    <w:rsid w:val="00C9532B"/>
    <w:rsid w:val="00C9595D"/>
    <w:rsid w:val="00C9736C"/>
    <w:rsid w:val="00CA0FD9"/>
    <w:rsid w:val="00CA1591"/>
    <w:rsid w:val="00CA1A81"/>
    <w:rsid w:val="00CA282A"/>
    <w:rsid w:val="00CA320F"/>
    <w:rsid w:val="00CA6001"/>
    <w:rsid w:val="00CA64C7"/>
    <w:rsid w:val="00CB0628"/>
    <w:rsid w:val="00CB19AF"/>
    <w:rsid w:val="00CB290E"/>
    <w:rsid w:val="00CB7A2E"/>
    <w:rsid w:val="00CB7A9C"/>
    <w:rsid w:val="00CC06C6"/>
    <w:rsid w:val="00CC3E9E"/>
    <w:rsid w:val="00CC493C"/>
    <w:rsid w:val="00CC54E4"/>
    <w:rsid w:val="00CC5CDE"/>
    <w:rsid w:val="00CC703D"/>
    <w:rsid w:val="00CC72FA"/>
    <w:rsid w:val="00CC7684"/>
    <w:rsid w:val="00CD04BF"/>
    <w:rsid w:val="00CD0A5B"/>
    <w:rsid w:val="00CD18FF"/>
    <w:rsid w:val="00CD2A67"/>
    <w:rsid w:val="00CE098D"/>
    <w:rsid w:val="00CE43FF"/>
    <w:rsid w:val="00CE5B0E"/>
    <w:rsid w:val="00CE5ECB"/>
    <w:rsid w:val="00CE7518"/>
    <w:rsid w:val="00CF3DA9"/>
    <w:rsid w:val="00CF439E"/>
    <w:rsid w:val="00CF66DC"/>
    <w:rsid w:val="00CF6A08"/>
    <w:rsid w:val="00D0093F"/>
    <w:rsid w:val="00D02324"/>
    <w:rsid w:val="00D028EF"/>
    <w:rsid w:val="00D03E59"/>
    <w:rsid w:val="00D03F73"/>
    <w:rsid w:val="00D04F3F"/>
    <w:rsid w:val="00D07885"/>
    <w:rsid w:val="00D10A23"/>
    <w:rsid w:val="00D115BB"/>
    <w:rsid w:val="00D11BEC"/>
    <w:rsid w:val="00D1219E"/>
    <w:rsid w:val="00D12C02"/>
    <w:rsid w:val="00D171A5"/>
    <w:rsid w:val="00D17B2D"/>
    <w:rsid w:val="00D20091"/>
    <w:rsid w:val="00D21A5D"/>
    <w:rsid w:val="00D21EFA"/>
    <w:rsid w:val="00D23DB5"/>
    <w:rsid w:val="00D2480E"/>
    <w:rsid w:val="00D254CB"/>
    <w:rsid w:val="00D2581C"/>
    <w:rsid w:val="00D269F0"/>
    <w:rsid w:val="00D27997"/>
    <w:rsid w:val="00D30896"/>
    <w:rsid w:val="00D32AC2"/>
    <w:rsid w:val="00D32C15"/>
    <w:rsid w:val="00D332B8"/>
    <w:rsid w:val="00D332EE"/>
    <w:rsid w:val="00D33330"/>
    <w:rsid w:val="00D35DA4"/>
    <w:rsid w:val="00D37217"/>
    <w:rsid w:val="00D37E95"/>
    <w:rsid w:val="00D4016E"/>
    <w:rsid w:val="00D40559"/>
    <w:rsid w:val="00D40973"/>
    <w:rsid w:val="00D41B48"/>
    <w:rsid w:val="00D4239E"/>
    <w:rsid w:val="00D42832"/>
    <w:rsid w:val="00D458EC"/>
    <w:rsid w:val="00D4628B"/>
    <w:rsid w:val="00D4682F"/>
    <w:rsid w:val="00D46901"/>
    <w:rsid w:val="00D4778E"/>
    <w:rsid w:val="00D516AC"/>
    <w:rsid w:val="00D52BCF"/>
    <w:rsid w:val="00D5431D"/>
    <w:rsid w:val="00D546BD"/>
    <w:rsid w:val="00D549F7"/>
    <w:rsid w:val="00D571B3"/>
    <w:rsid w:val="00D6071E"/>
    <w:rsid w:val="00D60CB9"/>
    <w:rsid w:val="00D617BE"/>
    <w:rsid w:val="00D62E60"/>
    <w:rsid w:val="00D63330"/>
    <w:rsid w:val="00D6443F"/>
    <w:rsid w:val="00D64618"/>
    <w:rsid w:val="00D64B0E"/>
    <w:rsid w:val="00D64B34"/>
    <w:rsid w:val="00D66292"/>
    <w:rsid w:val="00D737FE"/>
    <w:rsid w:val="00D75606"/>
    <w:rsid w:val="00D77D9E"/>
    <w:rsid w:val="00D804DC"/>
    <w:rsid w:val="00D80777"/>
    <w:rsid w:val="00D84716"/>
    <w:rsid w:val="00D84E4B"/>
    <w:rsid w:val="00D86C79"/>
    <w:rsid w:val="00D870D3"/>
    <w:rsid w:val="00D87925"/>
    <w:rsid w:val="00D90156"/>
    <w:rsid w:val="00D92847"/>
    <w:rsid w:val="00D9462E"/>
    <w:rsid w:val="00D95807"/>
    <w:rsid w:val="00D9694F"/>
    <w:rsid w:val="00DA09A8"/>
    <w:rsid w:val="00DA0ADA"/>
    <w:rsid w:val="00DA37A5"/>
    <w:rsid w:val="00DA58F5"/>
    <w:rsid w:val="00DA6343"/>
    <w:rsid w:val="00DA6387"/>
    <w:rsid w:val="00DA7954"/>
    <w:rsid w:val="00DB7231"/>
    <w:rsid w:val="00DC12E8"/>
    <w:rsid w:val="00DC1C82"/>
    <w:rsid w:val="00DC2F8B"/>
    <w:rsid w:val="00DC6214"/>
    <w:rsid w:val="00DC65B5"/>
    <w:rsid w:val="00DC6989"/>
    <w:rsid w:val="00DD41B2"/>
    <w:rsid w:val="00DD5763"/>
    <w:rsid w:val="00DD770C"/>
    <w:rsid w:val="00DE062C"/>
    <w:rsid w:val="00DE4777"/>
    <w:rsid w:val="00DE5C24"/>
    <w:rsid w:val="00DE5E90"/>
    <w:rsid w:val="00DE64C9"/>
    <w:rsid w:val="00DE7425"/>
    <w:rsid w:val="00DF0612"/>
    <w:rsid w:val="00DF11E8"/>
    <w:rsid w:val="00DF2C2A"/>
    <w:rsid w:val="00DF5388"/>
    <w:rsid w:val="00DF6C86"/>
    <w:rsid w:val="00E00076"/>
    <w:rsid w:val="00E01C59"/>
    <w:rsid w:val="00E02375"/>
    <w:rsid w:val="00E031D0"/>
    <w:rsid w:val="00E04082"/>
    <w:rsid w:val="00E078E6"/>
    <w:rsid w:val="00E106B3"/>
    <w:rsid w:val="00E10E7B"/>
    <w:rsid w:val="00E11239"/>
    <w:rsid w:val="00E132B7"/>
    <w:rsid w:val="00E133FF"/>
    <w:rsid w:val="00E13E2D"/>
    <w:rsid w:val="00E20BB1"/>
    <w:rsid w:val="00E21586"/>
    <w:rsid w:val="00E238D3"/>
    <w:rsid w:val="00E24164"/>
    <w:rsid w:val="00E25447"/>
    <w:rsid w:val="00E25F95"/>
    <w:rsid w:val="00E26975"/>
    <w:rsid w:val="00E27B82"/>
    <w:rsid w:val="00E32727"/>
    <w:rsid w:val="00E32F56"/>
    <w:rsid w:val="00E334AF"/>
    <w:rsid w:val="00E33DCB"/>
    <w:rsid w:val="00E341AD"/>
    <w:rsid w:val="00E37352"/>
    <w:rsid w:val="00E412C6"/>
    <w:rsid w:val="00E423A4"/>
    <w:rsid w:val="00E42F44"/>
    <w:rsid w:val="00E44C7C"/>
    <w:rsid w:val="00E457C3"/>
    <w:rsid w:val="00E479E2"/>
    <w:rsid w:val="00E5237B"/>
    <w:rsid w:val="00E53506"/>
    <w:rsid w:val="00E55805"/>
    <w:rsid w:val="00E562BF"/>
    <w:rsid w:val="00E5647F"/>
    <w:rsid w:val="00E5769F"/>
    <w:rsid w:val="00E578FD"/>
    <w:rsid w:val="00E6070B"/>
    <w:rsid w:val="00E63453"/>
    <w:rsid w:val="00E63621"/>
    <w:rsid w:val="00E6519E"/>
    <w:rsid w:val="00E6526C"/>
    <w:rsid w:val="00E658C6"/>
    <w:rsid w:val="00E65C95"/>
    <w:rsid w:val="00E720F1"/>
    <w:rsid w:val="00E7287C"/>
    <w:rsid w:val="00E72D34"/>
    <w:rsid w:val="00E739DA"/>
    <w:rsid w:val="00E75E59"/>
    <w:rsid w:val="00E82103"/>
    <w:rsid w:val="00E82555"/>
    <w:rsid w:val="00E8351F"/>
    <w:rsid w:val="00E8560F"/>
    <w:rsid w:val="00E86A82"/>
    <w:rsid w:val="00E87958"/>
    <w:rsid w:val="00E87FF4"/>
    <w:rsid w:val="00E90BDB"/>
    <w:rsid w:val="00E91562"/>
    <w:rsid w:val="00E9171F"/>
    <w:rsid w:val="00E944A0"/>
    <w:rsid w:val="00E95967"/>
    <w:rsid w:val="00E95FE7"/>
    <w:rsid w:val="00E974EA"/>
    <w:rsid w:val="00EA079A"/>
    <w:rsid w:val="00EA140B"/>
    <w:rsid w:val="00EA2C68"/>
    <w:rsid w:val="00EA3332"/>
    <w:rsid w:val="00EA5641"/>
    <w:rsid w:val="00EA782F"/>
    <w:rsid w:val="00EB0E0E"/>
    <w:rsid w:val="00EB0EB1"/>
    <w:rsid w:val="00EB1A7C"/>
    <w:rsid w:val="00EB287D"/>
    <w:rsid w:val="00EB4277"/>
    <w:rsid w:val="00EB4369"/>
    <w:rsid w:val="00EB45C8"/>
    <w:rsid w:val="00EB4CFB"/>
    <w:rsid w:val="00EB5957"/>
    <w:rsid w:val="00EB620C"/>
    <w:rsid w:val="00EB63CE"/>
    <w:rsid w:val="00EB7A18"/>
    <w:rsid w:val="00EB7E60"/>
    <w:rsid w:val="00EC036D"/>
    <w:rsid w:val="00EC0D27"/>
    <w:rsid w:val="00EC1366"/>
    <w:rsid w:val="00EC2193"/>
    <w:rsid w:val="00EC27EE"/>
    <w:rsid w:val="00EC2A87"/>
    <w:rsid w:val="00EC37B9"/>
    <w:rsid w:val="00EC47F8"/>
    <w:rsid w:val="00ED1764"/>
    <w:rsid w:val="00ED2109"/>
    <w:rsid w:val="00ED31FE"/>
    <w:rsid w:val="00ED3899"/>
    <w:rsid w:val="00ED3CB2"/>
    <w:rsid w:val="00ED4BBE"/>
    <w:rsid w:val="00ED51E0"/>
    <w:rsid w:val="00ED58BF"/>
    <w:rsid w:val="00ED650B"/>
    <w:rsid w:val="00EE09F6"/>
    <w:rsid w:val="00EE6771"/>
    <w:rsid w:val="00EF138B"/>
    <w:rsid w:val="00EF1EC1"/>
    <w:rsid w:val="00EF2A6F"/>
    <w:rsid w:val="00EF3524"/>
    <w:rsid w:val="00EF3B57"/>
    <w:rsid w:val="00EF6503"/>
    <w:rsid w:val="00EF758E"/>
    <w:rsid w:val="00EF795A"/>
    <w:rsid w:val="00F01771"/>
    <w:rsid w:val="00F01DB4"/>
    <w:rsid w:val="00F04ED2"/>
    <w:rsid w:val="00F06F6F"/>
    <w:rsid w:val="00F07865"/>
    <w:rsid w:val="00F07DC8"/>
    <w:rsid w:val="00F10C39"/>
    <w:rsid w:val="00F10F02"/>
    <w:rsid w:val="00F13113"/>
    <w:rsid w:val="00F13497"/>
    <w:rsid w:val="00F1565B"/>
    <w:rsid w:val="00F16E87"/>
    <w:rsid w:val="00F17CFC"/>
    <w:rsid w:val="00F22128"/>
    <w:rsid w:val="00F25D61"/>
    <w:rsid w:val="00F30ED3"/>
    <w:rsid w:val="00F320E1"/>
    <w:rsid w:val="00F343F2"/>
    <w:rsid w:val="00F34FDA"/>
    <w:rsid w:val="00F35270"/>
    <w:rsid w:val="00F35978"/>
    <w:rsid w:val="00F364DC"/>
    <w:rsid w:val="00F379FC"/>
    <w:rsid w:val="00F40083"/>
    <w:rsid w:val="00F421D5"/>
    <w:rsid w:val="00F4225C"/>
    <w:rsid w:val="00F46372"/>
    <w:rsid w:val="00F47DB0"/>
    <w:rsid w:val="00F51A14"/>
    <w:rsid w:val="00F51A28"/>
    <w:rsid w:val="00F52A68"/>
    <w:rsid w:val="00F53906"/>
    <w:rsid w:val="00F54419"/>
    <w:rsid w:val="00F54D22"/>
    <w:rsid w:val="00F60BC9"/>
    <w:rsid w:val="00F60C5D"/>
    <w:rsid w:val="00F615EC"/>
    <w:rsid w:val="00F61AA8"/>
    <w:rsid w:val="00F63E2C"/>
    <w:rsid w:val="00F63FE6"/>
    <w:rsid w:val="00F65609"/>
    <w:rsid w:val="00F65D30"/>
    <w:rsid w:val="00F65E85"/>
    <w:rsid w:val="00F67219"/>
    <w:rsid w:val="00F674D4"/>
    <w:rsid w:val="00F67A2C"/>
    <w:rsid w:val="00F71A6E"/>
    <w:rsid w:val="00F71BAC"/>
    <w:rsid w:val="00F72657"/>
    <w:rsid w:val="00F72E85"/>
    <w:rsid w:val="00F73F4C"/>
    <w:rsid w:val="00F77A34"/>
    <w:rsid w:val="00F77B03"/>
    <w:rsid w:val="00F80477"/>
    <w:rsid w:val="00F82177"/>
    <w:rsid w:val="00F83350"/>
    <w:rsid w:val="00F93C30"/>
    <w:rsid w:val="00F97948"/>
    <w:rsid w:val="00F97BB1"/>
    <w:rsid w:val="00FA372B"/>
    <w:rsid w:val="00FA6D0A"/>
    <w:rsid w:val="00FA6DD4"/>
    <w:rsid w:val="00FB2143"/>
    <w:rsid w:val="00FB2514"/>
    <w:rsid w:val="00FB4305"/>
    <w:rsid w:val="00FB5054"/>
    <w:rsid w:val="00FB55B9"/>
    <w:rsid w:val="00FB6003"/>
    <w:rsid w:val="00FC2C8F"/>
    <w:rsid w:val="00FC3DF0"/>
    <w:rsid w:val="00FC430C"/>
    <w:rsid w:val="00FC47ED"/>
    <w:rsid w:val="00FC57AC"/>
    <w:rsid w:val="00FC69C9"/>
    <w:rsid w:val="00FD113A"/>
    <w:rsid w:val="00FD373C"/>
    <w:rsid w:val="00FD47E2"/>
    <w:rsid w:val="00FD4C34"/>
    <w:rsid w:val="00FD5353"/>
    <w:rsid w:val="00FD5937"/>
    <w:rsid w:val="00FD67B1"/>
    <w:rsid w:val="00FE0F33"/>
    <w:rsid w:val="00FE3C3A"/>
    <w:rsid w:val="00FE4AE2"/>
    <w:rsid w:val="00FE5509"/>
    <w:rsid w:val="00FE59E8"/>
    <w:rsid w:val="00FF036E"/>
    <w:rsid w:val="00FF06CF"/>
    <w:rsid w:val="00FF0BD5"/>
    <w:rsid w:val="00FF3334"/>
    <w:rsid w:val="00FF33DB"/>
    <w:rsid w:val="00FF39CA"/>
    <w:rsid w:val="00FF6535"/>
    <w:rsid w:val="00FF76DB"/>
    <w:rsid w:val="00FF7D0B"/>
    <w:rsid w:val="01366ADC"/>
    <w:rsid w:val="01714809"/>
    <w:rsid w:val="01B42948"/>
    <w:rsid w:val="01C7467F"/>
    <w:rsid w:val="026424A0"/>
    <w:rsid w:val="02897931"/>
    <w:rsid w:val="02A46519"/>
    <w:rsid w:val="02AC1073"/>
    <w:rsid w:val="03060F81"/>
    <w:rsid w:val="030E1DBE"/>
    <w:rsid w:val="0332621A"/>
    <w:rsid w:val="035873EF"/>
    <w:rsid w:val="039D783F"/>
    <w:rsid w:val="03C03826"/>
    <w:rsid w:val="03C30C20"/>
    <w:rsid w:val="0405748B"/>
    <w:rsid w:val="04073203"/>
    <w:rsid w:val="042F62B6"/>
    <w:rsid w:val="04CB5FDF"/>
    <w:rsid w:val="051A0293"/>
    <w:rsid w:val="053826CB"/>
    <w:rsid w:val="053A08BB"/>
    <w:rsid w:val="05922FA0"/>
    <w:rsid w:val="05C84C14"/>
    <w:rsid w:val="05D80F6A"/>
    <w:rsid w:val="065E6400"/>
    <w:rsid w:val="06AE2CC8"/>
    <w:rsid w:val="06DF0467"/>
    <w:rsid w:val="06FF01C2"/>
    <w:rsid w:val="071023CF"/>
    <w:rsid w:val="074E2EF7"/>
    <w:rsid w:val="07550729"/>
    <w:rsid w:val="079A1CEC"/>
    <w:rsid w:val="079A7BED"/>
    <w:rsid w:val="079B438E"/>
    <w:rsid w:val="07B541DC"/>
    <w:rsid w:val="07BA5D36"/>
    <w:rsid w:val="07EA67F9"/>
    <w:rsid w:val="08084F9C"/>
    <w:rsid w:val="08A47272"/>
    <w:rsid w:val="08D453CD"/>
    <w:rsid w:val="08D4742C"/>
    <w:rsid w:val="08FD6983"/>
    <w:rsid w:val="092504D5"/>
    <w:rsid w:val="098245BF"/>
    <w:rsid w:val="099B68C7"/>
    <w:rsid w:val="09C120A6"/>
    <w:rsid w:val="0A3B59B5"/>
    <w:rsid w:val="0A4214C3"/>
    <w:rsid w:val="0A4725AB"/>
    <w:rsid w:val="0A5D749B"/>
    <w:rsid w:val="0A7D421F"/>
    <w:rsid w:val="0AB67731"/>
    <w:rsid w:val="0B1259D4"/>
    <w:rsid w:val="0B291CB1"/>
    <w:rsid w:val="0B48482D"/>
    <w:rsid w:val="0BAD3F9D"/>
    <w:rsid w:val="0BB579E9"/>
    <w:rsid w:val="0BF422BF"/>
    <w:rsid w:val="0C2E58E8"/>
    <w:rsid w:val="0C346B5F"/>
    <w:rsid w:val="0C6453EC"/>
    <w:rsid w:val="0C897FE6"/>
    <w:rsid w:val="0C9F61E6"/>
    <w:rsid w:val="0CA35C1F"/>
    <w:rsid w:val="0CCD7988"/>
    <w:rsid w:val="0CDF5B78"/>
    <w:rsid w:val="0CFB5DB3"/>
    <w:rsid w:val="0D42705A"/>
    <w:rsid w:val="0D4A5F0F"/>
    <w:rsid w:val="0D4E1EA3"/>
    <w:rsid w:val="0D907DC5"/>
    <w:rsid w:val="0DA47D15"/>
    <w:rsid w:val="0DD203DE"/>
    <w:rsid w:val="0DD91A5A"/>
    <w:rsid w:val="0DF26CD2"/>
    <w:rsid w:val="0E0013EF"/>
    <w:rsid w:val="0E160232"/>
    <w:rsid w:val="0E400F7A"/>
    <w:rsid w:val="0E404B7F"/>
    <w:rsid w:val="0E480140"/>
    <w:rsid w:val="0E532C7B"/>
    <w:rsid w:val="0E63197E"/>
    <w:rsid w:val="0E7C06D1"/>
    <w:rsid w:val="0EBC4BEA"/>
    <w:rsid w:val="0F022F45"/>
    <w:rsid w:val="0F3D3F7D"/>
    <w:rsid w:val="0F5372FC"/>
    <w:rsid w:val="0F5F2145"/>
    <w:rsid w:val="0F692FC4"/>
    <w:rsid w:val="0FA67D74"/>
    <w:rsid w:val="10505F32"/>
    <w:rsid w:val="10771710"/>
    <w:rsid w:val="110F7B9B"/>
    <w:rsid w:val="114C66F9"/>
    <w:rsid w:val="11561326"/>
    <w:rsid w:val="1193257A"/>
    <w:rsid w:val="12577104"/>
    <w:rsid w:val="129C0FBA"/>
    <w:rsid w:val="12A351E8"/>
    <w:rsid w:val="12AF5192"/>
    <w:rsid w:val="12DC585B"/>
    <w:rsid w:val="134B157C"/>
    <w:rsid w:val="137D5290"/>
    <w:rsid w:val="139E5F4F"/>
    <w:rsid w:val="13B10A95"/>
    <w:rsid w:val="13C22CA3"/>
    <w:rsid w:val="13EB3FA7"/>
    <w:rsid w:val="14172FEE"/>
    <w:rsid w:val="14427FE1"/>
    <w:rsid w:val="151C4634"/>
    <w:rsid w:val="152F1DA5"/>
    <w:rsid w:val="155138BC"/>
    <w:rsid w:val="156F0C08"/>
    <w:rsid w:val="15D864A1"/>
    <w:rsid w:val="15FC6940"/>
    <w:rsid w:val="15FD7FC2"/>
    <w:rsid w:val="161F43DC"/>
    <w:rsid w:val="1629525B"/>
    <w:rsid w:val="16500A3A"/>
    <w:rsid w:val="166B2DEC"/>
    <w:rsid w:val="169A3A63"/>
    <w:rsid w:val="16D01B7A"/>
    <w:rsid w:val="171B2DF6"/>
    <w:rsid w:val="172F4AF3"/>
    <w:rsid w:val="1746324B"/>
    <w:rsid w:val="17665176"/>
    <w:rsid w:val="17883CB7"/>
    <w:rsid w:val="17C36FE9"/>
    <w:rsid w:val="17E4768B"/>
    <w:rsid w:val="17F57F80"/>
    <w:rsid w:val="186E51A7"/>
    <w:rsid w:val="18865D2B"/>
    <w:rsid w:val="189B3AC2"/>
    <w:rsid w:val="18C474BD"/>
    <w:rsid w:val="18CE5C46"/>
    <w:rsid w:val="19484BCD"/>
    <w:rsid w:val="199E386A"/>
    <w:rsid w:val="19D823C5"/>
    <w:rsid w:val="19DF45AE"/>
    <w:rsid w:val="19E4048C"/>
    <w:rsid w:val="1A3056F1"/>
    <w:rsid w:val="1A392EE9"/>
    <w:rsid w:val="1A4935AE"/>
    <w:rsid w:val="1A5D54D3"/>
    <w:rsid w:val="1AB84DFF"/>
    <w:rsid w:val="1B515269"/>
    <w:rsid w:val="1B8D21F3"/>
    <w:rsid w:val="1BD622B1"/>
    <w:rsid w:val="1C275D99"/>
    <w:rsid w:val="1C626DD1"/>
    <w:rsid w:val="1C913E45"/>
    <w:rsid w:val="1CA96186"/>
    <w:rsid w:val="1CB258B3"/>
    <w:rsid w:val="1CB810E7"/>
    <w:rsid w:val="1CC17F9B"/>
    <w:rsid w:val="1CEB6DC6"/>
    <w:rsid w:val="1D1B24F6"/>
    <w:rsid w:val="1D5A03F0"/>
    <w:rsid w:val="1DAD49C3"/>
    <w:rsid w:val="1DB238D0"/>
    <w:rsid w:val="1DE03947"/>
    <w:rsid w:val="1E0740D4"/>
    <w:rsid w:val="1E726661"/>
    <w:rsid w:val="1E8A0AA2"/>
    <w:rsid w:val="1EBD29E4"/>
    <w:rsid w:val="1EDD6BE3"/>
    <w:rsid w:val="1EF26B32"/>
    <w:rsid w:val="1EF32AD4"/>
    <w:rsid w:val="1FB42039"/>
    <w:rsid w:val="1FBF278C"/>
    <w:rsid w:val="1FF73CD4"/>
    <w:rsid w:val="20C26BE4"/>
    <w:rsid w:val="20E56222"/>
    <w:rsid w:val="20F326ED"/>
    <w:rsid w:val="2106795E"/>
    <w:rsid w:val="213466A0"/>
    <w:rsid w:val="214B077B"/>
    <w:rsid w:val="215A64CF"/>
    <w:rsid w:val="219A525F"/>
    <w:rsid w:val="21B52099"/>
    <w:rsid w:val="21D85476"/>
    <w:rsid w:val="21EB7868"/>
    <w:rsid w:val="222A65E3"/>
    <w:rsid w:val="22846ECF"/>
    <w:rsid w:val="22BE36E7"/>
    <w:rsid w:val="23952182"/>
    <w:rsid w:val="23FF13A9"/>
    <w:rsid w:val="24003A9F"/>
    <w:rsid w:val="240D7F6A"/>
    <w:rsid w:val="244D0366"/>
    <w:rsid w:val="24BA50CF"/>
    <w:rsid w:val="24CA0C3B"/>
    <w:rsid w:val="24D42832"/>
    <w:rsid w:val="252E1F46"/>
    <w:rsid w:val="25314C51"/>
    <w:rsid w:val="25331C52"/>
    <w:rsid w:val="2537449F"/>
    <w:rsid w:val="25405ABC"/>
    <w:rsid w:val="25875AFA"/>
    <w:rsid w:val="25AD3ECE"/>
    <w:rsid w:val="25C805EC"/>
    <w:rsid w:val="26E251BC"/>
    <w:rsid w:val="27034340"/>
    <w:rsid w:val="272C6959"/>
    <w:rsid w:val="273A72C8"/>
    <w:rsid w:val="274C2B57"/>
    <w:rsid w:val="2753038A"/>
    <w:rsid w:val="27637EA1"/>
    <w:rsid w:val="27734588"/>
    <w:rsid w:val="27897907"/>
    <w:rsid w:val="278B1C7C"/>
    <w:rsid w:val="27DC037F"/>
    <w:rsid w:val="27E62FAC"/>
    <w:rsid w:val="28292E99"/>
    <w:rsid w:val="28F13E1E"/>
    <w:rsid w:val="28F66AA4"/>
    <w:rsid w:val="2900009D"/>
    <w:rsid w:val="29883BEF"/>
    <w:rsid w:val="29A1389A"/>
    <w:rsid w:val="29A273A6"/>
    <w:rsid w:val="29AC6CED"/>
    <w:rsid w:val="29C51CBE"/>
    <w:rsid w:val="29D15596"/>
    <w:rsid w:val="29D30788"/>
    <w:rsid w:val="29FB2613"/>
    <w:rsid w:val="2A2C6C70"/>
    <w:rsid w:val="2A3049B2"/>
    <w:rsid w:val="2A331DAD"/>
    <w:rsid w:val="2A3D0E7D"/>
    <w:rsid w:val="2A461E32"/>
    <w:rsid w:val="2A862824"/>
    <w:rsid w:val="2AAD6FB6"/>
    <w:rsid w:val="2AB81675"/>
    <w:rsid w:val="2ACD4FE0"/>
    <w:rsid w:val="2AEA4B61"/>
    <w:rsid w:val="2B34402E"/>
    <w:rsid w:val="2B764647"/>
    <w:rsid w:val="2BA47406"/>
    <w:rsid w:val="2BAE2033"/>
    <w:rsid w:val="2BB178F0"/>
    <w:rsid w:val="2BC03067"/>
    <w:rsid w:val="2BD85DD3"/>
    <w:rsid w:val="2BF612E4"/>
    <w:rsid w:val="2C295B25"/>
    <w:rsid w:val="2C33078A"/>
    <w:rsid w:val="2C6C77F8"/>
    <w:rsid w:val="2C860112"/>
    <w:rsid w:val="2CB35427"/>
    <w:rsid w:val="2CEF46B1"/>
    <w:rsid w:val="2D297497"/>
    <w:rsid w:val="2D4367AA"/>
    <w:rsid w:val="2D637F82"/>
    <w:rsid w:val="2D8753FE"/>
    <w:rsid w:val="2D9407D2"/>
    <w:rsid w:val="2DA82AB1"/>
    <w:rsid w:val="2E635D60"/>
    <w:rsid w:val="2E6C3ADF"/>
    <w:rsid w:val="2EB528EC"/>
    <w:rsid w:val="2EB77477"/>
    <w:rsid w:val="2ECE02F6"/>
    <w:rsid w:val="2EFE6E2D"/>
    <w:rsid w:val="2F266384"/>
    <w:rsid w:val="2F6D06BC"/>
    <w:rsid w:val="2FD1009E"/>
    <w:rsid w:val="306B289B"/>
    <w:rsid w:val="307153DD"/>
    <w:rsid w:val="30812261"/>
    <w:rsid w:val="30A9101A"/>
    <w:rsid w:val="30C916BD"/>
    <w:rsid w:val="31181FC7"/>
    <w:rsid w:val="311961A0"/>
    <w:rsid w:val="31307C00"/>
    <w:rsid w:val="31490108"/>
    <w:rsid w:val="315C42DF"/>
    <w:rsid w:val="31952E4A"/>
    <w:rsid w:val="31D053A4"/>
    <w:rsid w:val="31FC33CC"/>
    <w:rsid w:val="32531328"/>
    <w:rsid w:val="32773B8E"/>
    <w:rsid w:val="328B4E7C"/>
    <w:rsid w:val="32931F82"/>
    <w:rsid w:val="33534090"/>
    <w:rsid w:val="33661445"/>
    <w:rsid w:val="33667C98"/>
    <w:rsid w:val="336851BD"/>
    <w:rsid w:val="337D1AA5"/>
    <w:rsid w:val="33C90E38"/>
    <w:rsid w:val="33CB12A8"/>
    <w:rsid w:val="33EE358C"/>
    <w:rsid w:val="34201E78"/>
    <w:rsid w:val="34FD7B87"/>
    <w:rsid w:val="350513CD"/>
    <w:rsid w:val="354A1F66"/>
    <w:rsid w:val="357240D1"/>
    <w:rsid w:val="357E2A76"/>
    <w:rsid w:val="35A16764"/>
    <w:rsid w:val="35C661CB"/>
    <w:rsid w:val="35CA4050"/>
    <w:rsid w:val="35E87EEF"/>
    <w:rsid w:val="362E1BAC"/>
    <w:rsid w:val="36541A28"/>
    <w:rsid w:val="36681FE1"/>
    <w:rsid w:val="36873BAC"/>
    <w:rsid w:val="36E7595F"/>
    <w:rsid w:val="36E83F1F"/>
    <w:rsid w:val="37144D14"/>
    <w:rsid w:val="378E2ECF"/>
    <w:rsid w:val="379320DC"/>
    <w:rsid w:val="37D4244B"/>
    <w:rsid w:val="383547E3"/>
    <w:rsid w:val="384635F3"/>
    <w:rsid w:val="384B20FC"/>
    <w:rsid w:val="387502DA"/>
    <w:rsid w:val="38995E18"/>
    <w:rsid w:val="38F50675"/>
    <w:rsid w:val="38FB262F"/>
    <w:rsid w:val="390E5EBF"/>
    <w:rsid w:val="393022D9"/>
    <w:rsid w:val="39317DFF"/>
    <w:rsid w:val="39447B32"/>
    <w:rsid w:val="395016C1"/>
    <w:rsid w:val="39657AA9"/>
    <w:rsid w:val="39BE292C"/>
    <w:rsid w:val="3A6C5896"/>
    <w:rsid w:val="3AA755F4"/>
    <w:rsid w:val="3AAA7C2D"/>
    <w:rsid w:val="3AB111F7"/>
    <w:rsid w:val="3B005CDB"/>
    <w:rsid w:val="3B037579"/>
    <w:rsid w:val="3B2C6AD0"/>
    <w:rsid w:val="3B2D45F6"/>
    <w:rsid w:val="3B506C62"/>
    <w:rsid w:val="3B64626A"/>
    <w:rsid w:val="3B783AC3"/>
    <w:rsid w:val="3B8B21C3"/>
    <w:rsid w:val="3B9D177C"/>
    <w:rsid w:val="3BC46D08"/>
    <w:rsid w:val="3C6329C5"/>
    <w:rsid w:val="3C664263"/>
    <w:rsid w:val="3C6D3866"/>
    <w:rsid w:val="3CFD4BC8"/>
    <w:rsid w:val="3D4F7403"/>
    <w:rsid w:val="3D771AFC"/>
    <w:rsid w:val="3D7B3D3F"/>
    <w:rsid w:val="3DAD6D7C"/>
    <w:rsid w:val="3DB334D8"/>
    <w:rsid w:val="3DBB39CE"/>
    <w:rsid w:val="3E104487"/>
    <w:rsid w:val="3E1A5306"/>
    <w:rsid w:val="3E241CE0"/>
    <w:rsid w:val="3E2C6DE7"/>
    <w:rsid w:val="3E60648C"/>
    <w:rsid w:val="3E80785E"/>
    <w:rsid w:val="3EBD012C"/>
    <w:rsid w:val="3EC07B24"/>
    <w:rsid w:val="3F0538C0"/>
    <w:rsid w:val="3F6727CC"/>
    <w:rsid w:val="3F731D8A"/>
    <w:rsid w:val="40175FA1"/>
    <w:rsid w:val="401F5BBB"/>
    <w:rsid w:val="40300E10"/>
    <w:rsid w:val="40767DF9"/>
    <w:rsid w:val="40A126E7"/>
    <w:rsid w:val="40E439A9"/>
    <w:rsid w:val="40F2297E"/>
    <w:rsid w:val="4105229D"/>
    <w:rsid w:val="410C362B"/>
    <w:rsid w:val="410F3838"/>
    <w:rsid w:val="41485198"/>
    <w:rsid w:val="41801923"/>
    <w:rsid w:val="41C4197A"/>
    <w:rsid w:val="423A41C8"/>
    <w:rsid w:val="42446DF5"/>
    <w:rsid w:val="42903DE8"/>
    <w:rsid w:val="429B3FC0"/>
    <w:rsid w:val="42C217EF"/>
    <w:rsid w:val="42EF4FB3"/>
    <w:rsid w:val="431340BD"/>
    <w:rsid w:val="431F0112"/>
    <w:rsid w:val="433E2706"/>
    <w:rsid w:val="43525542"/>
    <w:rsid w:val="43635059"/>
    <w:rsid w:val="43E50BC0"/>
    <w:rsid w:val="43EC14F2"/>
    <w:rsid w:val="43F403A7"/>
    <w:rsid w:val="441A605F"/>
    <w:rsid w:val="442E38B9"/>
    <w:rsid w:val="443469F5"/>
    <w:rsid w:val="444010A8"/>
    <w:rsid w:val="444C0E68"/>
    <w:rsid w:val="44B87626"/>
    <w:rsid w:val="4507724D"/>
    <w:rsid w:val="4521341D"/>
    <w:rsid w:val="45336CAD"/>
    <w:rsid w:val="453B44DF"/>
    <w:rsid w:val="455148CF"/>
    <w:rsid w:val="455D0561"/>
    <w:rsid w:val="456A6B72"/>
    <w:rsid w:val="45AB7F63"/>
    <w:rsid w:val="45D40490"/>
    <w:rsid w:val="45FB5A1D"/>
    <w:rsid w:val="463D6035"/>
    <w:rsid w:val="4646138E"/>
    <w:rsid w:val="46B128DD"/>
    <w:rsid w:val="46E96DF1"/>
    <w:rsid w:val="470B6000"/>
    <w:rsid w:val="475D61DC"/>
    <w:rsid w:val="477041E8"/>
    <w:rsid w:val="47A30128"/>
    <w:rsid w:val="47AB5220"/>
    <w:rsid w:val="47B16CDB"/>
    <w:rsid w:val="47EE0AE2"/>
    <w:rsid w:val="47F71A1A"/>
    <w:rsid w:val="48180B08"/>
    <w:rsid w:val="48376AB4"/>
    <w:rsid w:val="4856518C"/>
    <w:rsid w:val="48677399"/>
    <w:rsid w:val="487A3570"/>
    <w:rsid w:val="48835193"/>
    <w:rsid w:val="48E629B4"/>
    <w:rsid w:val="48EE7ABB"/>
    <w:rsid w:val="48F74BC1"/>
    <w:rsid w:val="490E1F0B"/>
    <w:rsid w:val="494D2A33"/>
    <w:rsid w:val="49C820BA"/>
    <w:rsid w:val="49FF0760"/>
    <w:rsid w:val="4A267C81"/>
    <w:rsid w:val="4A2B43F6"/>
    <w:rsid w:val="4A471230"/>
    <w:rsid w:val="4A4C3845"/>
    <w:rsid w:val="4A4E6A63"/>
    <w:rsid w:val="4A7D4C52"/>
    <w:rsid w:val="4AB42243"/>
    <w:rsid w:val="4ABD5996"/>
    <w:rsid w:val="4AD72A26"/>
    <w:rsid w:val="4AF84C20"/>
    <w:rsid w:val="4B55061F"/>
    <w:rsid w:val="4B6422B6"/>
    <w:rsid w:val="4BA81C0F"/>
    <w:rsid w:val="4BCB7C3F"/>
    <w:rsid w:val="4BE3142D"/>
    <w:rsid w:val="4C194E4E"/>
    <w:rsid w:val="4C1C493F"/>
    <w:rsid w:val="4C2D3C70"/>
    <w:rsid w:val="4C6562E6"/>
    <w:rsid w:val="4C997D3D"/>
    <w:rsid w:val="4CA2381E"/>
    <w:rsid w:val="4CA87F80"/>
    <w:rsid w:val="4CC052CA"/>
    <w:rsid w:val="4CE03BBE"/>
    <w:rsid w:val="4D1D6C59"/>
    <w:rsid w:val="4D857280"/>
    <w:rsid w:val="4DA42E3E"/>
    <w:rsid w:val="4DCF7EBB"/>
    <w:rsid w:val="4E265601"/>
    <w:rsid w:val="4E2F0CD7"/>
    <w:rsid w:val="4E655CC3"/>
    <w:rsid w:val="4E8A2033"/>
    <w:rsid w:val="4EAC01FC"/>
    <w:rsid w:val="4F4B3358"/>
    <w:rsid w:val="4F565EBB"/>
    <w:rsid w:val="4F6F4D85"/>
    <w:rsid w:val="4F7D5C83"/>
    <w:rsid w:val="4F844CD5"/>
    <w:rsid w:val="502F2E92"/>
    <w:rsid w:val="50A078EC"/>
    <w:rsid w:val="50D457E8"/>
    <w:rsid w:val="51053BF3"/>
    <w:rsid w:val="511D47F7"/>
    <w:rsid w:val="51257DF2"/>
    <w:rsid w:val="514364CA"/>
    <w:rsid w:val="51872650"/>
    <w:rsid w:val="51AB10F0"/>
    <w:rsid w:val="51C029B0"/>
    <w:rsid w:val="51CD2963"/>
    <w:rsid w:val="51D31EAA"/>
    <w:rsid w:val="520B348B"/>
    <w:rsid w:val="52972F71"/>
    <w:rsid w:val="52E141EC"/>
    <w:rsid w:val="53220E17"/>
    <w:rsid w:val="535B264D"/>
    <w:rsid w:val="541505F1"/>
    <w:rsid w:val="54372316"/>
    <w:rsid w:val="54442C85"/>
    <w:rsid w:val="54596730"/>
    <w:rsid w:val="54826475"/>
    <w:rsid w:val="54B47EF4"/>
    <w:rsid w:val="54D00311"/>
    <w:rsid w:val="54D04518"/>
    <w:rsid w:val="550F5041"/>
    <w:rsid w:val="55274974"/>
    <w:rsid w:val="552D54C7"/>
    <w:rsid w:val="55F63A3E"/>
    <w:rsid w:val="56095F34"/>
    <w:rsid w:val="56486A5C"/>
    <w:rsid w:val="56FD4DAC"/>
    <w:rsid w:val="571050A0"/>
    <w:rsid w:val="57193F55"/>
    <w:rsid w:val="578735B4"/>
    <w:rsid w:val="57D21153"/>
    <w:rsid w:val="57E207EA"/>
    <w:rsid w:val="5821343D"/>
    <w:rsid w:val="58474AF1"/>
    <w:rsid w:val="588E0972"/>
    <w:rsid w:val="589917F1"/>
    <w:rsid w:val="58B5077F"/>
    <w:rsid w:val="58DA5965"/>
    <w:rsid w:val="59386531"/>
    <w:rsid w:val="59537EA8"/>
    <w:rsid w:val="5954396A"/>
    <w:rsid w:val="595A15C5"/>
    <w:rsid w:val="596E2648"/>
    <w:rsid w:val="59735C70"/>
    <w:rsid w:val="59A24BA8"/>
    <w:rsid w:val="59D14FBA"/>
    <w:rsid w:val="59E355DE"/>
    <w:rsid w:val="59ED1414"/>
    <w:rsid w:val="59FF191A"/>
    <w:rsid w:val="5A056A12"/>
    <w:rsid w:val="5A1530F9"/>
    <w:rsid w:val="5A405C9C"/>
    <w:rsid w:val="5A513A05"/>
    <w:rsid w:val="5A56726E"/>
    <w:rsid w:val="5A706581"/>
    <w:rsid w:val="5A9D30EE"/>
    <w:rsid w:val="5AC87B74"/>
    <w:rsid w:val="5ADE798F"/>
    <w:rsid w:val="5B0100CC"/>
    <w:rsid w:val="5B0171D9"/>
    <w:rsid w:val="5B136F0D"/>
    <w:rsid w:val="5B3744A4"/>
    <w:rsid w:val="5B3D2FBA"/>
    <w:rsid w:val="5B4517BC"/>
    <w:rsid w:val="5B981BF9"/>
    <w:rsid w:val="5BB95D06"/>
    <w:rsid w:val="5BE56AFB"/>
    <w:rsid w:val="5C05719D"/>
    <w:rsid w:val="5C22110F"/>
    <w:rsid w:val="5C2D4F54"/>
    <w:rsid w:val="5C3B671B"/>
    <w:rsid w:val="5C6B3122"/>
    <w:rsid w:val="5C8D5E8B"/>
    <w:rsid w:val="5CFD2F0B"/>
    <w:rsid w:val="5D066D29"/>
    <w:rsid w:val="5D537A94"/>
    <w:rsid w:val="5D551A5E"/>
    <w:rsid w:val="5D9E3405"/>
    <w:rsid w:val="5DFF6F76"/>
    <w:rsid w:val="5E0F65DE"/>
    <w:rsid w:val="5E960581"/>
    <w:rsid w:val="5F096FA4"/>
    <w:rsid w:val="5F27742B"/>
    <w:rsid w:val="5F3833E6"/>
    <w:rsid w:val="5F7C7F0D"/>
    <w:rsid w:val="601856F1"/>
    <w:rsid w:val="608F34D9"/>
    <w:rsid w:val="60D275DA"/>
    <w:rsid w:val="60DA0BF8"/>
    <w:rsid w:val="61355E2F"/>
    <w:rsid w:val="61447E20"/>
    <w:rsid w:val="614A053D"/>
    <w:rsid w:val="6255533C"/>
    <w:rsid w:val="628232F6"/>
    <w:rsid w:val="62922E0D"/>
    <w:rsid w:val="62CC27C3"/>
    <w:rsid w:val="62E96ED1"/>
    <w:rsid w:val="630261E5"/>
    <w:rsid w:val="63212B0F"/>
    <w:rsid w:val="634646B6"/>
    <w:rsid w:val="638875A7"/>
    <w:rsid w:val="63956BF1"/>
    <w:rsid w:val="63D15719"/>
    <w:rsid w:val="63FE69AC"/>
    <w:rsid w:val="642A10AB"/>
    <w:rsid w:val="64745D6B"/>
    <w:rsid w:val="64B87CAC"/>
    <w:rsid w:val="65336B29"/>
    <w:rsid w:val="65A96DEB"/>
    <w:rsid w:val="65C47781"/>
    <w:rsid w:val="65DC2D1D"/>
    <w:rsid w:val="660A5ADC"/>
    <w:rsid w:val="661C75BD"/>
    <w:rsid w:val="66216982"/>
    <w:rsid w:val="669B4986"/>
    <w:rsid w:val="66B31CEE"/>
    <w:rsid w:val="66C60B5E"/>
    <w:rsid w:val="66CB4B3F"/>
    <w:rsid w:val="66D22546"/>
    <w:rsid w:val="66D954AE"/>
    <w:rsid w:val="670F0ED0"/>
    <w:rsid w:val="672C4748"/>
    <w:rsid w:val="67430B7A"/>
    <w:rsid w:val="67614696"/>
    <w:rsid w:val="676E5BF7"/>
    <w:rsid w:val="67BF46A4"/>
    <w:rsid w:val="67DF4C99"/>
    <w:rsid w:val="67E97973"/>
    <w:rsid w:val="68081468"/>
    <w:rsid w:val="68203E3F"/>
    <w:rsid w:val="68376930"/>
    <w:rsid w:val="683A3D2B"/>
    <w:rsid w:val="684456FD"/>
    <w:rsid w:val="68D93544"/>
    <w:rsid w:val="69732AAA"/>
    <w:rsid w:val="699D6C67"/>
    <w:rsid w:val="69A27DD9"/>
    <w:rsid w:val="69CC30A8"/>
    <w:rsid w:val="6A13659F"/>
    <w:rsid w:val="6AF74155"/>
    <w:rsid w:val="6AFE54E3"/>
    <w:rsid w:val="6B032AFA"/>
    <w:rsid w:val="6B6537B4"/>
    <w:rsid w:val="6BA820BC"/>
    <w:rsid w:val="6BB43DF4"/>
    <w:rsid w:val="6BEC1E12"/>
    <w:rsid w:val="6C231EBB"/>
    <w:rsid w:val="6D5E0C30"/>
    <w:rsid w:val="6DEA1D4F"/>
    <w:rsid w:val="6DF20B11"/>
    <w:rsid w:val="6E0C43BB"/>
    <w:rsid w:val="6E1868BC"/>
    <w:rsid w:val="6E407BC1"/>
    <w:rsid w:val="6E6E0BD2"/>
    <w:rsid w:val="6E7C5BD8"/>
    <w:rsid w:val="6EB8009F"/>
    <w:rsid w:val="6F467459"/>
    <w:rsid w:val="6F651FD5"/>
    <w:rsid w:val="6F944668"/>
    <w:rsid w:val="6F9E7295"/>
    <w:rsid w:val="6FEA072C"/>
    <w:rsid w:val="705B6F34"/>
    <w:rsid w:val="70826F57"/>
    <w:rsid w:val="708F6BDE"/>
    <w:rsid w:val="70914B48"/>
    <w:rsid w:val="709C1A26"/>
    <w:rsid w:val="70F433A9"/>
    <w:rsid w:val="713331D1"/>
    <w:rsid w:val="71804EA4"/>
    <w:rsid w:val="71B374B1"/>
    <w:rsid w:val="71B42DA0"/>
    <w:rsid w:val="71B52674"/>
    <w:rsid w:val="71F92EA9"/>
    <w:rsid w:val="71FE401B"/>
    <w:rsid w:val="723D4B43"/>
    <w:rsid w:val="72710C91"/>
    <w:rsid w:val="72823C5F"/>
    <w:rsid w:val="72E72D01"/>
    <w:rsid w:val="730F142D"/>
    <w:rsid w:val="73117D7E"/>
    <w:rsid w:val="73277A20"/>
    <w:rsid w:val="732D2E0A"/>
    <w:rsid w:val="73441F01"/>
    <w:rsid w:val="7349576A"/>
    <w:rsid w:val="736F30A3"/>
    <w:rsid w:val="73970283"/>
    <w:rsid w:val="73E05F55"/>
    <w:rsid w:val="73ED07EB"/>
    <w:rsid w:val="74387CB8"/>
    <w:rsid w:val="74A4534E"/>
    <w:rsid w:val="74DC4AE7"/>
    <w:rsid w:val="74EB6AD9"/>
    <w:rsid w:val="75241FEA"/>
    <w:rsid w:val="75507BE5"/>
    <w:rsid w:val="759E1D9D"/>
    <w:rsid w:val="75ED4AD2"/>
    <w:rsid w:val="7601057E"/>
    <w:rsid w:val="76280742"/>
    <w:rsid w:val="764E0B72"/>
    <w:rsid w:val="765F0FAD"/>
    <w:rsid w:val="76970586"/>
    <w:rsid w:val="769E3328"/>
    <w:rsid w:val="76A333E3"/>
    <w:rsid w:val="76AE4262"/>
    <w:rsid w:val="76DD3932"/>
    <w:rsid w:val="76E61E25"/>
    <w:rsid w:val="772F6027"/>
    <w:rsid w:val="77617526"/>
    <w:rsid w:val="7771703D"/>
    <w:rsid w:val="77764653"/>
    <w:rsid w:val="777C2A45"/>
    <w:rsid w:val="77A45665"/>
    <w:rsid w:val="77B465A6"/>
    <w:rsid w:val="782A3DBC"/>
    <w:rsid w:val="78485FF0"/>
    <w:rsid w:val="7860158C"/>
    <w:rsid w:val="786170B2"/>
    <w:rsid w:val="789B1C6B"/>
    <w:rsid w:val="79181E66"/>
    <w:rsid w:val="79521809"/>
    <w:rsid w:val="79BA116F"/>
    <w:rsid w:val="79D20267"/>
    <w:rsid w:val="7A3A7DD8"/>
    <w:rsid w:val="7AA00365"/>
    <w:rsid w:val="7AAD2453"/>
    <w:rsid w:val="7ABC4A73"/>
    <w:rsid w:val="7ADB139D"/>
    <w:rsid w:val="7B3311D9"/>
    <w:rsid w:val="7B4056A4"/>
    <w:rsid w:val="7B430CF1"/>
    <w:rsid w:val="7B5D1DB2"/>
    <w:rsid w:val="7B735A7A"/>
    <w:rsid w:val="7BAE6AB2"/>
    <w:rsid w:val="7BBA7205"/>
    <w:rsid w:val="7BCE0F02"/>
    <w:rsid w:val="7BF62AEF"/>
    <w:rsid w:val="7C105077"/>
    <w:rsid w:val="7C172FBE"/>
    <w:rsid w:val="7C280612"/>
    <w:rsid w:val="7C3204B1"/>
    <w:rsid w:val="7C631BA6"/>
    <w:rsid w:val="7D1250D9"/>
    <w:rsid w:val="7D1F6FAF"/>
    <w:rsid w:val="7D3B25C7"/>
    <w:rsid w:val="7D481683"/>
    <w:rsid w:val="7DE40CF1"/>
    <w:rsid w:val="7DE46122"/>
    <w:rsid w:val="7E3F1C43"/>
    <w:rsid w:val="7E61605D"/>
    <w:rsid w:val="7E906943"/>
    <w:rsid w:val="7E9E6AF6"/>
    <w:rsid w:val="7EB20667"/>
    <w:rsid w:val="7ECB797B"/>
    <w:rsid w:val="7EDB7BBE"/>
    <w:rsid w:val="7F0F1A34"/>
    <w:rsid w:val="7FC1151A"/>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64"/>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94"/>
    <w:qFormat/>
    <w:uiPriority w:val="0"/>
    <w:pPr>
      <w:adjustRightInd w:val="0"/>
      <w:jc w:val="center"/>
      <w:textAlignment w:val="baseline"/>
      <w:outlineLvl w:val="1"/>
    </w:pPr>
    <w:rPr>
      <w:kern w:val="0"/>
      <w:sz w:val="24"/>
      <w:szCs w:val="20"/>
    </w:rPr>
  </w:style>
  <w:style w:type="paragraph" w:styleId="3">
    <w:name w:val="heading 3"/>
    <w:basedOn w:val="4"/>
    <w:next w:val="1"/>
    <w:link w:val="63"/>
    <w:qFormat/>
    <w:uiPriority w:val="0"/>
    <w:pPr>
      <w:spacing w:before="260" w:after="260" w:line="240" w:lineRule="auto"/>
      <w:outlineLvl w:val="2"/>
    </w:pPr>
    <w:rPr>
      <w:rFonts w:ascii="宋体" w:hAnsi="宋体" w:eastAsia="宋体"/>
      <w:szCs w:val="32"/>
    </w:rPr>
  </w:style>
  <w:style w:type="paragraph" w:styleId="4">
    <w:name w:val="heading 4"/>
    <w:basedOn w:val="1"/>
    <w:next w:val="1"/>
    <w:link w:val="61"/>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7"/>
    <w:link w:val="103"/>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8">
    <w:name w:val="heading 6"/>
    <w:basedOn w:val="1"/>
    <w:next w:val="7"/>
    <w:link w:val="106"/>
    <w:qFormat/>
    <w:uiPriority w:val="0"/>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7"/>
    <w:link w:val="107"/>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7"/>
    <w:link w:val="108"/>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7"/>
    <w:link w:val="109"/>
    <w:qFormat/>
    <w:uiPriority w:val="0"/>
    <w:pPr>
      <w:keepNext/>
      <w:keepLines/>
      <w:spacing w:before="240" w:after="64" w:line="320" w:lineRule="auto"/>
      <w:outlineLvl w:val="8"/>
    </w:pPr>
    <w:rPr>
      <w:rFonts w:ascii="Arial" w:hAnsi="Arial" w:eastAsia="黑体" w:cs="Times New Roman"/>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7">
    <w:name w:val="Normal Indent"/>
    <w:basedOn w:val="1"/>
    <w:link w:val="65"/>
    <w:qFormat/>
    <w:uiPriority w:val="99"/>
    <w:pPr>
      <w:ind w:firstLine="420"/>
    </w:pPr>
    <w:rPr>
      <w:rFonts w:ascii="Times New Roman" w:hAnsi="Times New Roman" w:eastAsia="宋体" w:cs="Times New Roman"/>
      <w:szCs w:val="20"/>
    </w:rPr>
  </w:style>
  <w:style w:type="paragraph" w:styleId="12">
    <w:name w:val="toc 7"/>
    <w:basedOn w:val="1"/>
    <w:next w:val="1"/>
    <w:semiHidden/>
    <w:qFormat/>
    <w:uiPriority w:val="0"/>
    <w:pPr>
      <w:ind w:left="1260"/>
      <w:jc w:val="left"/>
    </w:pPr>
    <w:rPr>
      <w:rFonts w:ascii="Times New Roman" w:hAnsi="Times New Roman" w:eastAsia="宋体" w:cs="Times New Roman"/>
      <w:szCs w:val="21"/>
    </w:rPr>
  </w:style>
  <w:style w:type="paragraph" w:styleId="13">
    <w:name w:val="caption"/>
    <w:basedOn w:val="1"/>
    <w:next w:val="1"/>
    <w:qFormat/>
    <w:uiPriority w:val="0"/>
    <w:pPr>
      <w:widowControl/>
      <w:spacing w:line="360" w:lineRule="auto"/>
      <w:ind w:firstLine="1940" w:firstLineChars="920"/>
      <w:jc w:val="left"/>
    </w:pPr>
    <w:rPr>
      <w:rFonts w:ascii="宋体" w:hAnsi="宋体" w:eastAsia="宋体" w:cs="Times New Roman"/>
      <w:b/>
      <w:bCs/>
      <w:kern w:val="0"/>
      <w:sz w:val="20"/>
      <w:szCs w:val="20"/>
    </w:rPr>
  </w:style>
  <w:style w:type="paragraph" w:styleId="14">
    <w:name w:val="List Bullet"/>
    <w:basedOn w:val="1"/>
    <w:qFormat/>
    <w:uiPriority w:val="0"/>
    <w:pPr>
      <w:numPr>
        <w:ilvl w:val="0"/>
        <w:numId w:val="1"/>
      </w:numPr>
    </w:pPr>
    <w:rPr>
      <w:rFonts w:ascii="Times New Roman" w:hAnsi="Times New Roman" w:eastAsia="宋体" w:cs="Times New Roman"/>
      <w:szCs w:val="20"/>
    </w:rPr>
  </w:style>
  <w:style w:type="paragraph" w:styleId="15">
    <w:name w:val="Document Map"/>
    <w:basedOn w:val="1"/>
    <w:link w:val="79"/>
    <w:semiHidden/>
    <w:qFormat/>
    <w:uiPriority w:val="0"/>
    <w:pPr>
      <w:shd w:val="clear" w:color="auto" w:fill="000080"/>
    </w:pPr>
    <w:rPr>
      <w:rFonts w:ascii="Times New Roman" w:hAnsi="Times New Roman" w:eastAsia="宋体" w:cs="Times New Roman"/>
      <w:szCs w:val="24"/>
    </w:rPr>
  </w:style>
  <w:style w:type="paragraph" w:styleId="16">
    <w:name w:val="annotation text"/>
    <w:basedOn w:val="1"/>
    <w:link w:val="212"/>
    <w:qFormat/>
    <w:uiPriority w:val="0"/>
    <w:pPr>
      <w:autoSpaceDE w:val="0"/>
      <w:autoSpaceDN w:val="0"/>
      <w:adjustRightInd w:val="0"/>
      <w:jc w:val="left"/>
      <w:textAlignment w:val="baseline"/>
    </w:pPr>
    <w:rPr>
      <w:rFonts w:ascii="宋体" w:hAnsi="Times New Roman" w:eastAsia="宋体" w:cs="Times New Roman"/>
      <w:kern w:val="0"/>
      <w:sz w:val="34"/>
      <w:szCs w:val="20"/>
    </w:rPr>
  </w:style>
  <w:style w:type="paragraph" w:styleId="17">
    <w:name w:val="Body Text 3"/>
    <w:basedOn w:val="1"/>
    <w:link w:val="121"/>
    <w:qFormat/>
    <w:uiPriority w:val="0"/>
    <w:pPr>
      <w:spacing w:after="120"/>
    </w:pPr>
    <w:rPr>
      <w:rFonts w:ascii="Times New Roman" w:hAnsi="Times New Roman" w:eastAsia="宋体" w:cs="Times New Roman"/>
      <w:sz w:val="16"/>
      <w:szCs w:val="16"/>
    </w:rPr>
  </w:style>
  <w:style w:type="paragraph" w:styleId="18">
    <w:name w:val="Body Text"/>
    <w:basedOn w:val="1"/>
    <w:link w:val="115"/>
    <w:qFormat/>
    <w:uiPriority w:val="0"/>
    <w:pPr>
      <w:spacing w:line="360" w:lineRule="auto"/>
    </w:pPr>
    <w:rPr>
      <w:rFonts w:ascii="Times New Roman" w:hAnsi="Times New Roman" w:eastAsia="宋体" w:cs="Times New Roman"/>
      <w:b/>
      <w:bCs/>
      <w:sz w:val="24"/>
      <w:szCs w:val="24"/>
    </w:rPr>
  </w:style>
  <w:style w:type="paragraph" w:styleId="19">
    <w:name w:val="Body Text Indent"/>
    <w:basedOn w:val="1"/>
    <w:link w:val="102"/>
    <w:qFormat/>
    <w:uiPriority w:val="0"/>
    <w:pPr>
      <w:spacing w:line="360" w:lineRule="auto"/>
      <w:ind w:firstLine="420" w:firstLineChars="200"/>
    </w:pPr>
    <w:rPr>
      <w:rFonts w:ascii="Times New Roman" w:hAnsi="Times New Roman" w:eastAsia="宋体" w:cs="Times New Roman"/>
      <w:szCs w:val="24"/>
    </w:rPr>
  </w:style>
  <w:style w:type="paragraph" w:styleId="20">
    <w:name w:val="toc 5"/>
    <w:basedOn w:val="1"/>
    <w:next w:val="1"/>
    <w:semiHidden/>
    <w:qFormat/>
    <w:uiPriority w:val="0"/>
    <w:pPr>
      <w:ind w:left="840"/>
      <w:jc w:val="left"/>
    </w:pPr>
    <w:rPr>
      <w:rFonts w:ascii="Times New Roman" w:hAnsi="Times New Roman" w:eastAsia="宋体" w:cs="Times New Roman"/>
      <w:szCs w:val="21"/>
    </w:rPr>
  </w:style>
  <w:style w:type="paragraph" w:styleId="21">
    <w:name w:val="toc 3"/>
    <w:basedOn w:val="1"/>
    <w:next w:val="1"/>
    <w:semiHidden/>
    <w:qFormat/>
    <w:uiPriority w:val="0"/>
    <w:pPr>
      <w:ind w:left="420"/>
      <w:jc w:val="left"/>
    </w:pPr>
    <w:rPr>
      <w:rFonts w:ascii="Times New Roman" w:hAnsi="Times New Roman" w:eastAsia="宋体" w:cs="Times New Roman"/>
      <w:i/>
      <w:iCs/>
      <w:szCs w:val="24"/>
    </w:rPr>
  </w:style>
  <w:style w:type="paragraph" w:styleId="22">
    <w:name w:val="Plain Text"/>
    <w:basedOn w:val="1"/>
    <w:next w:val="23"/>
    <w:link w:val="113"/>
    <w:qFormat/>
    <w:uiPriority w:val="0"/>
    <w:rPr>
      <w:rFonts w:ascii="宋体" w:hAnsi="Courier New" w:eastAsia="宋体" w:cs="Times New Roman"/>
      <w:szCs w:val="20"/>
    </w:rPr>
  </w:style>
  <w:style w:type="paragraph" w:customStyle="1" w:styleId="2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4">
    <w:name w:val="toc 8"/>
    <w:basedOn w:val="1"/>
    <w:next w:val="1"/>
    <w:semiHidden/>
    <w:qFormat/>
    <w:uiPriority w:val="0"/>
    <w:pPr>
      <w:ind w:left="1470"/>
      <w:jc w:val="left"/>
    </w:pPr>
    <w:rPr>
      <w:rFonts w:ascii="Times New Roman" w:hAnsi="Times New Roman" w:eastAsia="宋体" w:cs="Times New Roman"/>
      <w:szCs w:val="21"/>
    </w:rPr>
  </w:style>
  <w:style w:type="paragraph" w:styleId="25">
    <w:name w:val="Date"/>
    <w:basedOn w:val="1"/>
    <w:next w:val="1"/>
    <w:link w:val="111"/>
    <w:qFormat/>
    <w:uiPriority w:val="0"/>
    <w:rPr>
      <w:rFonts w:ascii="宋体" w:hAnsi="Courier New" w:eastAsia="宋体" w:cs="Times New Roman"/>
      <w:sz w:val="32"/>
      <w:szCs w:val="20"/>
    </w:rPr>
  </w:style>
  <w:style w:type="paragraph" w:styleId="26">
    <w:name w:val="Body Text Indent 2"/>
    <w:basedOn w:val="1"/>
    <w:link w:val="116"/>
    <w:qFormat/>
    <w:uiPriority w:val="0"/>
    <w:pPr>
      <w:spacing w:beforeLines="50" w:afterLines="50" w:line="120" w:lineRule="auto"/>
      <w:ind w:firstLine="840" w:firstLineChars="400"/>
      <w:jc w:val="left"/>
    </w:pPr>
    <w:rPr>
      <w:rFonts w:ascii="宋体" w:hAnsi="宋体" w:eastAsia="宋体" w:cs="Times New Roman"/>
      <w:szCs w:val="24"/>
    </w:rPr>
  </w:style>
  <w:style w:type="paragraph" w:styleId="27">
    <w:name w:val="Balloon Text"/>
    <w:basedOn w:val="1"/>
    <w:link w:val="123"/>
    <w:semiHidden/>
    <w:qFormat/>
    <w:uiPriority w:val="0"/>
    <w:rPr>
      <w:rFonts w:ascii="Times New Roman" w:hAnsi="Times New Roman" w:eastAsia="宋体" w:cs="Times New Roman"/>
      <w:sz w:val="18"/>
      <w:szCs w:val="18"/>
    </w:rPr>
  </w:style>
  <w:style w:type="paragraph" w:styleId="28">
    <w:name w:val="footer"/>
    <w:basedOn w:val="1"/>
    <w:link w:val="120"/>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9">
    <w:name w:val="header"/>
    <w:basedOn w:val="1"/>
    <w:link w:val="11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0">
    <w:name w:val="toc 1"/>
    <w:basedOn w:val="1"/>
    <w:next w:val="1"/>
    <w:semiHidden/>
    <w:qFormat/>
    <w:uiPriority w:val="0"/>
    <w:pPr>
      <w:spacing w:before="120" w:after="120"/>
      <w:jc w:val="left"/>
    </w:pPr>
    <w:rPr>
      <w:rFonts w:ascii="Times New Roman" w:hAnsi="Times New Roman" w:eastAsia="宋体" w:cs="Times New Roman"/>
      <w:b/>
      <w:bCs/>
      <w:caps/>
      <w:szCs w:val="24"/>
    </w:rPr>
  </w:style>
  <w:style w:type="paragraph" w:styleId="31">
    <w:name w:val="toc 4"/>
    <w:basedOn w:val="1"/>
    <w:next w:val="1"/>
    <w:semiHidden/>
    <w:qFormat/>
    <w:uiPriority w:val="0"/>
    <w:pPr>
      <w:ind w:left="630"/>
      <w:jc w:val="left"/>
    </w:pPr>
    <w:rPr>
      <w:rFonts w:ascii="Times New Roman" w:hAnsi="Times New Roman" w:eastAsia="宋体" w:cs="Times New Roman"/>
      <w:szCs w:val="21"/>
    </w:rPr>
  </w:style>
  <w:style w:type="paragraph" w:styleId="32">
    <w:name w:val="toc 6"/>
    <w:basedOn w:val="1"/>
    <w:next w:val="1"/>
    <w:semiHidden/>
    <w:qFormat/>
    <w:uiPriority w:val="0"/>
    <w:pPr>
      <w:ind w:left="1050"/>
      <w:jc w:val="left"/>
    </w:pPr>
    <w:rPr>
      <w:rFonts w:ascii="Times New Roman" w:hAnsi="Times New Roman" w:eastAsia="宋体" w:cs="Times New Roman"/>
      <w:szCs w:val="21"/>
    </w:rPr>
  </w:style>
  <w:style w:type="paragraph" w:styleId="33">
    <w:name w:val="Body Text Indent 3"/>
    <w:basedOn w:val="1"/>
    <w:link w:val="118"/>
    <w:qFormat/>
    <w:uiPriority w:val="0"/>
    <w:pPr>
      <w:spacing w:line="360" w:lineRule="auto"/>
      <w:ind w:firstLine="482" w:firstLineChars="200"/>
    </w:pPr>
    <w:rPr>
      <w:rFonts w:ascii="宋体" w:hAnsi="Times New Roman" w:eastAsia="宋体" w:cs="Times New Roman"/>
      <w:b/>
      <w:bCs/>
      <w:sz w:val="24"/>
      <w:szCs w:val="24"/>
    </w:rPr>
  </w:style>
  <w:style w:type="paragraph" w:styleId="34">
    <w:name w:val="toc 2"/>
    <w:basedOn w:val="1"/>
    <w:next w:val="1"/>
    <w:semiHidden/>
    <w:qFormat/>
    <w:uiPriority w:val="0"/>
    <w:pPr>
      <w:tabs>
        <w:tab w:val="right" w:leader="dot" w:pos="8296"/>
      </w:tabs>
      <w:ind w:left="210"/>
      <w:jc w:val="left"/>
    </w:pPr>
    <w:rPr>
      <w:rFonts w:ascii="Times New Roman" w:hAnsi="Times New Roman" w:eastAsia="宋体" w:cs="Times New Roman"/>
      <w:smallCaps/>
      <w:szCs w:val="24"/>
    </w:rPr>
  </w:style>
  <w:style w:type="paragraph" w:styleId="35">
    <w:name w:val="toc 9"/>
    <w:basedOn w:val="1"/>
    <w:next w:val="1"/>
    <w:semiHidden/>
    <w:qFormat/>
    <w:uiPriority w:val="0"/>
    <w:pPr>
      <w:ind w:left="1680"/>
      <w:jc w:val="left"/>
    </w:pPr>
    <w:rPr>
      <w:rFonts w:ascii="Times New Roman" w:hAnsi="Times New Roman" w:eastAsia="宋体" w:cs="Times New Roman"/>
      <w:szCs w:val="21"/>
    </w:rPr>
  </w:style>
  <w:style w:type="paragraph" w:styleId="36">
    <w:name w:val="Body Text 2"/>
    <w:basedOn w:val="1"/>
    <w:link w:val="119"/>
    <w:qFormat/>
    <w:uiPriority w:val="0"/>
    <w:pPr>
      <w:spacing w:line="360" w:lineRule="auto"/>
    </w:pPr>
    <w:rPr>
      <w:rFonts w:ascii="Times New Roman" w:hAnsi="Times New Roman" w:eastAsia="宋体" w:cs="Times New Roman"/>
      <w:sz w:val="24"/>
      <w:szCs w:val="24"/>
    </w:rPr>
  </w:style>
  <w:style w:type="paragraph" w:styleId="37">
    <w:name w:val="HTML Preformatted"/>
    <w:basedOn w:val="1"/>
    <w:link w:val="11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kern w:val="0"/>
      <w:sz w:val="20"/>
      <w:szCs w:val="20"/>
    </w:rPr>
  </w:style>
  <w:style w:type="paragraph" w:styleId="38">
    <w:name w:val="Normal (Web)"/>
    <w:basedOn w:val="1"/>
    <w:qFormat/>
    <w:uiPriority w:val="99"/>
    <w:rPr>
      <w:rFonts w:ascii="Times New Roman" w:hAnsi="Times New Roman" w:eastAsia="宋体" w:cs="Times New Roman"/>
      <w:sz w:val="24"/>
      <w:szCs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eastAsia="宋体" w:cs="Times New Roman"/>
      <w:sz w:val="24"/>
      <w:szCs w:val="24"/>
    </w:rPr>
  </w:style>
  <w:style w:type="paragraph" w:styleId="40">
    <w:name w:val="Title"/>
    <w:basedOn w:val="1"/>
    <w:link w:val="110"/>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213"/>
    <w:qFormat/>
    <w:uiPriority w:val="0"/>
    <w:pPr>
      <w:autoSpaceDE/>
      <w:autoSpaceDN/>
      <w:adjustRightInd/>
      <w:textAlignment w:val="auto"/>
    </w:pPr>
    <w:rPr>
      <w:b/>
      <w:bCs/>
      <w:kern w:val="2"/>
      <w:sz w:val="21"/>
      <w:szCs w:val="24"/>
    </w:rPr>
  </w:style>
  <w:style w:type="paragraph" w:styleId="42">
    <w:name w:val="Body Text First Indent"/>
    <w:basedOn w:val="18"/>
    <w:link w:val="155"/>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basedOn w:val="45"/>
    <w:semiHidden/>
    <w:unhideWhenUsed/>
    <w:qFormat/>
    <w:uiPriority w:val="99"/>
    <w:rPr>
      <w:color w:val="954F72" w:themeColor="followedHyperlink"/>
      <w:u w:val="single"/>
      <w14:textFill>
        <w14:solidFill>
          <w14:schemeClr w14:val="folHlink"/>
        </w14:solidFill>
      </w14:textFill>
    </w:rPr>
  </w:style>
  <w:style w:type="character" w:styleId="49">
    <w:name w:val="Hyperlink"/>
    <w:qFormat/>
    <w:uiPriority w:val="0"/>
    <w:rPr>
      <w:color w:val="0000FF"/>
      <w:u w:val="single"/>
    </w:rPr>
  </w:style>
  <w:style w:type="character" w:styleId="50">
    <w:name w:val="annotation reference"/>
    <w:qFormat/>
    <w:uiPriority w:val="0"/>
    <w:rPr>
      <w:sz w:val="21"/>
      <w:szCs w:val="21"/>
    </w:rPr>
  </w:style>
  <w:style w:type="paragraph" w:customStyle="1" w:styleId="51">
    <w:name w:val="正文正"/>
    <w:basedOn w:val="1"/>
    <w:qFormat/>
    <w:uiPriority w:val="0"/>
    <w:pPr>
      <w:spacing w:line="560" w:lineRule="exact"/>
      <w:ind w:firstLine="561"/>
    </w:pPr>
    <w:rPr>
      <w:rFonts w:ascii="Calibri" w:hAnsi="Calibri"/>
      <w:sz w:val="28"/>
      <w:szCs w:val="28"/>
    </w:rPr>
  </w:style>
  <w:style w:type="character" w:customStyle="1" w:styleId="52">
    <w:name w:val="标题 1 字符"/>
    <w:basedOn w:val="45"/>
    <w:qFormat/>
    <w:uiPriority w:val="9"/>
    <w:rPr>
      <w:b/>
      <w:bCs/>
      <w:kern w:val="44"/>
      <w:sz w:val="44"/>
      <w:szCs w:val="44"/>
    </w:rPr>
  </w:style>
  <w:style w:type="character" w:customStyle="1" w:styleId="53">
    <w:name w:val="标题 2 字符"/>
    <w:basedOn w:val="45"/>
    <w:semiHidden/>
    <w:qFormat/>
    <w:uiPriority w:val="9"/>
    <w:rPr>
      <w:rFonts w:asciiTheme="majorHAnsi" w:hAnsiTheme="majorHAnsi" w:eastAsiaTheme="majorEastAsia" w:cstheme="majorBidi"/>
      <w:b/>
      <w:bCs/>
      <w:sz w:val="32"/>
      <w:szCs w:val="32"/>
    </w:rPr>
  </w:style>
  <w:style w:type="character" w:customStyle="1" w:styleId="54">
    <w:name w:val="标题 3 字符"/>
    <w:basedOn w:val="45"/>
    <w:semiHidden/>
    <w:qFormat/>
    <w:uiPriority w:val="9"/>
    <w:rPr>
      <w:b/>
      <w:bCs/>
      <w:sz w:val="32"/>
      <w:szCs w:val="32"/>
    </w:rPr>
  </w:style>
  <w:style w:type="character" w:customStyle="1" w:styleId="55">
    <w:name w:val="标题 4 字符"/>
    <w:basedOn w:val="45"/>
    <w:semiHidden/>
    <w:qFormat/>
    <w:uiPriority w:val="9"/>
    <w:rPr>
      <w:rFonts w:asciiTheme="majorHAnsi" w:hAnsiTheme="majorHAnsi" w:eastAsiaTheme="majorEastAsia" w:cstheme="majorBidi"/>
      <w:b/>
      <w:bCs/>
      <w:sz w:val="28"/>
      <w:szCs w:val="28"/>
    </w:rPr>
  </w:style>
  <w:style w:type="character" w:customStyle="1" w:styleId="56">
    <w:name w:val="标题 5 字符"/>
    <w:basedOn w:val="45"/>
    <w:semiHidden/>
    <w:qFormat/>
    <w:uiPriority w:val="9"/>
    <w:rPr>
      <w:b/>
      <w:bCs/>
      <w:sz w:val="28"/>
      <w:szCs w:val="28"/>
    </w:rPr>
  </w:style>
  <w:style w:type="character" w:customStyle="1" w:styleId="57">
    <w:name w:val="标题 6 字符"/>
    <w:basedOn w:val="45"/>
    <w:semiHidden/>
    <w:qFormat/>
    <w:uiPriority w:val="9"/>
    <w:rPr>
      <w:rFonts w:asciiTheme="majorHAnsi" w:hAnsiTheme="majorHAnsi" w:eastAsiaTheme="majorEastAsia" w:cstheme="majorBidi"/>
      <w:b/>
      <w:bCs/>
      <w:sz w:val="24"/>
      <w:szCs w:val="24"/>
    </w:rPr>
  </w:style>
  <w:style w:type="character" w:customStyle="1" w:styleId="58">
    <w:name w:val="标题 7 字符"/>
    <w:basedOn w:val="45"/>
    <w:semiHidden/>
    <w:qFormat/>
    <w:uiPriority w:val="9"/>
    <w:rPr>
      <w:b/>
      <w:bCs/>
      <w:sz w:val="24"/>
      <w:szCs w:val="24"/>
    </w:rPr>
  </w:style>
  <w:style w:type="character" w:customStyle="1" w:styleId="59">
    <w:name w:val="标题 8 字符"/>
    <w:basedOn w:val="45"/>
    <w:semiHidden/>
    <w:qFormat/>
    <w:uiPriority w:val="9"/>
    <w:rPr>
      <w:rFonts w:asciiTheme="majorHAnsi" w:hAnsiTheme="majorHAnsi" w:eastAsiaTheme="majorEastAsia" w:cstheme="majorBidi"/>
      <w:sz w:val="24"/>
      <w:szCs w:val="24"/>
    </w:rPr>
  </w:style>
  <w:style w:type="character" w:customStyle="1" w:styleId="60">
    <w:name w:val="标题 9 字符"/>
    <w:basedOn w:val="45"/>
    <w:semiHidden/>
    <w:qFormat/>
    <w:uiPriority w:val="9"/>
    <w:rPr>
      <w:rFonts w:asciiTheme="majorHAnsi" w:hAnsiTheme="majorHAnsi" w:eastAsiaTheme="majorEastAsia" w:cstheme="majorBidi"/>
      <w:szCs w:val="21"/>
    </w:rPr>
  </w:style>
  <w:style w:type="character" w:customStyle="1" w:styleId="61">
    <w:name w:val="标题 4 Char"/>
    <w:link w:val="4"/>
    <w:qFormat/>
    <w:uiPriority w:val="0"/>
    <w:rPr>
      <w:rFonts w:ascii="Arial" w:hAnsi="Arial" w:eastAsia="黑体" w:cs="Times New Roman"/>
      <w:b/>
      <w:bCs/>
      <w:sz w:val="28"/>
      <w:szCs w:val="28"/>
    </w:rPr>
  </w:style>
  <w:style w:type="paragraph" w:customStyle="1" w:styleId="62">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63">
    <w:name w:val="标题 3 Char1"/>
    <w:link w:val="3"/>
    <w:qFormat/>
    <w:uiPriority w:val="0"/>
    <w:rPr>
      <w:rFonts w:ascii="宋体" w:hAnsi="宋体" w:eastAsia="宋体" w:cs="Times New Roman"/>
      <w:b/>
      <w:bCs/>
      <w:sz w:val="28"/>
      <w:szCs w:val="32"/>
    </w:rPr>
  </w:style>
  <w:style w:type="character" w:customStyle="1" w:styleId="64">
    <w:name w:val="标题 1 Char"/>
    <w:link w:val="2"/>
    <w:qFormat/>
    <w:uiPriority w:val="0"/>
    <w:rPr>
      <w:rFonts w:ascii="宋体" w:hAnsi="宋体" w:eastAsia="黑体" w:cs="Times New Roman"/>
      <w:b/>
      <w:bCs/>
      <w:kern w:val="44"/>
      <w:sz w:val="28"/>
      <w:szCs w:val="44"/>
    </w:rPr>
  </w:style>
  <w:style w:type="character" w:customStyle="1" w:styleId="65">
    <w:name w:val="正文缩进 Char"/>
    <w:link w:val="7"/>
    <w:qFormat/>
    <w:uiPriority w:val="0"/>
    <w:rPr>
      <w:rFonts w:ascii="Times New Roman" w:hAnsi="Times New Roman" w:eastAsia="宋体" w:cs="Times New Roman"/>
      <w:szCs w:val="20"/>
    </w:rPr>
  </w:style>
  <w:style w:type="character" w:customStyle="1" w:styleId="66">
    <w:name w:val="标题 字符"/>
    <w:basedOn w:val="45"/>
    <w:qFormat/>
    <w:uiPriority w:val="10"/>
    <w:rPr>
      <w:rFonts w:asciiTheme="majorHAnsi" w:hAnsiTheme="majorHAnsi" w:eastAsiaTheme="majorEastAsia" w:cstheme="majorBidi"/>
      <w:b/>
      <w:bCs/>
      <w:sz w:val="32"/>
      <w:szCs w:val="32"/>
    </w:rPr>
  </w:style>
  <w:style w:type="character" w:customStyle="1" w:styleId="67">
    <w:name w:val="日期 字符"/>
    <w:basedOn w:val="45"/>
    <w:semiHidden/>
    <w:qFormat/>
    <w:uiPriority w:val="99"/>
  </w:style>
  <w:style w:type="character" w:customStyle="1" w:styleId="68">
    <w:name w:val="HTML 预设格式 字符"/>
    <w:basedOn w:val="45"/>
    <w:semiHidden/>
    <w:qFormat/>
    <w:uiPriority w:val="99"/>
    <w:rPr>
      <w:rFonts w:ascii="Courier New" w:hAnsi="Courier New" w:cs="Courier New"/>
      <w:sz w:val="20"/>
      <w:szCs w:val="20"/>
    </w:rPr>
  </w:style>
  <w:style w:type="character" w:customStyle="1" w:styleId="69">
    <w:name w:val="纯文本 字符"/>
    <w:basedOn w:val="45"/>
    <w:semiHidden/>
    <w:qFormat/>
    <w:uiPriority w:val="99"/>
    <w:rPr>
      <w:rFonts w:hAnsi="Courier New" w:cs="Courier New" w:asciiTheme="minorEastAsia"/>
    </w:rPr>
  </w:style>
  <w:style w:type="character" w:customStyle="1" w:styleId="70">
    <w:name w:val="正文文本缩进 字符"/>
    <w:basedOn w:val="45"/>
    <w:semiHidden/>
    <w:qFormat/>
    <w:uiPriority w:val="99"/>
  </w:style>
  <w:style w:type="character" w:customStyle="1" w:styleId="71">
    <w:name w:val="正文文本 字符"/>
    <w:basedOn w:val="45"/>
    <w:semiHidden/>
    <w:qFormat/>
    <w:uiPriority w:val="99"/>
  </w:style>
  <w:style w:type="character" w:customStyle="1" w:styleId="72">
    <w:name w:val="正文文本缩进 2 字符"/>
    <w:basedOn w:val="45"/>
    <w:semiHidden/>
    <w:qFormat/>
    <w:uiPriority w:val="99"/>
  </w:style>
  <w:style w:type="character" w:customStyle="1" w:styleId="73">
    <w:name w:val="页眉 字符"/>
    <w:basedOn w:val="45"/>
    <w:semiHidden/>
    <w:qFormat/>
    <w:uiPriority w:val="99"/>
    <w:rPr>
      <w:sz w:val="18"/>
      <w:szCs w:val="18"/>
    </w:rPr>
  </w:style>
  <w:style w:type="character" w:customStyle="1" w:styleId="74">
    <w:name w:val="批注文字 字符"/>
    <w:basedOn w:val="45"/>
    <w:semiHidden/>
    <w:qFormat/>
    <w:uiPriority w:val="99"/>
  </w:style>
  <w:style w:type="character" w:customStyle="1" w:styleId="75">
    <w:name w:val="正文文本缩进 3 字符"/>
    <w:basedOn w:val="45"/>
    <w:semiHidden/>
    <w:qFormat/>
    <w:uiPriority w:val="99"/>
    <w:rPr>
      <w:sz w:val="16"/>
      <w:szCs w:val="16"/>
    </w:rPr>
  </w:style>
  <w:style w:type="character" w:customStyle="1" w:styleId="76">
    <w:name w:val="正文文本 2 字符"/>
    <w:basedOn w:val="45"/>
    <w:semiHidden/>
    <w:qFormat/>
    <w:uiPriority w:val="99"/>
  </w:style>
  <w:style w:type="character" w:customStyle="1" w:styleId="77">
    <w:name w:val="页脚 字符"/>
    <w:basedOn w:val="45"/>
    <w:semiHidden/>
    <w:qFormat/>
    <w:uiPriority w:val="99"/>
    <w:rPr>
      <w:sz w:val="18"/>
      <w:szCs w:val="18"/>
    </w:rPr>
  </w:style>
  <w:style w:type="character" w:customStyle="1" w:styleId="78">
    <w:name w:val="已访问的超链接1"/>
    <w:qFormat/>
    <w:uiPriority w:val="0"/>
    <w:rPr>
      <w:color w:val="800080"/>
      <w:u w:val="single"/>
    </w:rPr>
  </w:style>
  <w:style w:type="character" w:customStyle="1" w:styleId="79">
    <w:name w:val="文档结构图 Char"/>
    <w:basedOn w:val="45"/>
    <w:link w:val="15"/>
    <w:semiHidden/>
    <w:qFormat/>
    <w:uiPriority w:val="0"/>
    <w:rPr>
      <w:rFonts w:ascii="Times New Roman" w:hAnsi="Times New Roman" w:eastAsia="宋体" w:cs="Times New Roman"/>
      <w:szCs w:val="24"/>
      <w:shd w:val="clear" w:color="auto" w:fill="000080"/>
    </w:rPr>
  </w:style>
  <w:style w:type="character" w:customStyle="1" w:styleId="80">
    <w:name w:val="标题 3 Char"/>
    <w:qFormat/>
    <w:uiPriority w:val="0"/>
    <w:rPr>
      <w:rFonts w:ascii="黑体" w:eastAsia="黑体"/>
      <w:bCs/>
      <w:sz w:val="30"/>
    </w:rPr>
  </w:style>
  <w:style w:type="character" w:customStyle="1" w:styleId="81">
    <w:name w:val="正文文本 3 字符"/>
    <w:basedOn w:val="45"/>
    <w:semiHidden/>
    <w:qFormat/>
    <w:uiPriority w:val="99"/>
    <w:rPr>
      <w:sz w:val="16"/>
      <w:szCs w:val="16"/>
    </w:rPr>
  </w:style>
  <w:style w:type="paragraph" w:customStyle="1" w:styleId="82">
    <w:name w:val="样式41"/>
    <w:basedOn w:val="1"/>
    <w:qFormat/>
    <w:uiPriority w:val="0"/>
    <w:pPr>
      <w:numPr>
        <w:ilvl w:val="0"/>
        <w:numId w:val="2"/>
      </w:numPr>
      <w:tabs>
        <w:tab w:val="left" w:pos="945"/>
      </w:tabs>
      <w:spacing w:line="360" w:lineRule="auto"/>
    </w:pPr>
    <w:rPr>
      <w:rFonts w:ascii="Times New Roman" w:hAnsi="Times New Roman" w:eastAsia="宋体" w:cs="Times New Roman"/>
      <w:b/>
      <w:color w:val="000000"/>
      <w:sz w:val="24"/>
      <w:szCs w:val="20"/>
    </w:rPr>
  </w:style>
  <w:style w:type="paragraph" w:customStyle="1" w:styleId="83">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84">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85">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6">
    <w:name w:val="Char3"/>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7">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8">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89">
    <w:name w:val="自定义正文"/>
    <w:basedOn w:val="1"/>
    <w:qFormat/>
    <w:uiPriority w:val="0"/>
    <w:pPr>
      <w:spacing w:afterLines="50"/>
      <w:ind w:left="600" w:leftChars="600"/>
    </w:pPr>
    <w:rPr>
      <w:rFonts w:ascii="Times New Roman" w:hAnsi="Times New Roman" w:eastAsia="宋体" w:cs="Times New Roman"/>
      <w:szCs w:val="24"/>
    </w:rPr>
  </w:style>
  <w:style w:type="paragraph" w:customStyle="1" w:styleId="90">
    <w:name w:val="Char Char Char Char Char"/>
    <w:basedOn w:val="1"/>
    <w:qFormat/>
    <w:uiPriority w:val="0"/>
    <w:rPr>
      <w:rFonts w:ascii="Tahoma" w:hAnsi="Tahoma" w:eastAsia="宋体" w:cs="Times New Roman"/>
      <w:sz w:val="24"/>
      <w:szCs w:val="20"/>
    </w:rPr>
  </w:style>
  <w:style w:type="paragraph" w:customStyle="1" w:styleId="91">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92">
    <w:name w:val="Char Char"/>
    <w:basedOn w:val="1"/>
    <w:qFormat/>
    <w:uiPriority w:val="0"/>
    <w:rPr>
      <w:rFonts w:ascii="Tahoma" w:hAnsi="Tahoma" w:eastAsia="宋体" w:cs="Times New Roman"/>
      <w:sz w:val="24"/>
      <w:szCs w:val="20"/>
    </w:rPr>
  </w:style>
  <w:style w:type="paragraph" w:customStyle="1" w:styleId="93">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character" w:customStyle="1" w:styleId="94">
    <w:name w:val="标题 2 Char"/>
    <w:link w:val="5"/>
    <w:qFormat/>
    <w:uiPriority w:val="0"/>
    <w:rPr>
      <w:rFonts w:ascii="宋体" w:hAnsi="宋体" w:eastAsia="宋体" w:cs="Times New Roman"/>
      <w:b/>
      <w:bCs/>
      <w:kern w:val="0"/>
      <w:sz w:val="24"/>
      <w:szCs w:val="20"/>
    </w:rPr>
  </w:style>
  <w:style w:type="paragraph" w:customStyle="1" w:styleId="95">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styleId="96">
    <w:name w:val="List Paragraph"/>
    <w:basedOn w:val="1"/>
    <w:link w:val="216"/>
    <w:qFormat/>
    <w:uiPriority w:val="34"/>
    <w:pPr>
      <w:ind w:firstLine="420" w:firstLineChars="200"/>
    </w:pPr>
    <w:rPr>
      <w:rFonts w:ascii="Calibri" w:hAnsi="Calibri" w:eastAsia="宋体" w:cs="Times New Roman"/>
    </w:rPr>
  </w:style>
  <w:style w:type="paragraph" w:customStyle="1" w:styleId="97">
    <w:name w:val="USE 1"/>
    <w:basedOn w:val="1"/>
    <w:qFormat/>
    <w:uiPriority w:val="0"/>
    <w:pPr>
      <w:spacing w:line="200" w:lineRule="atLeast"/>
      <w:jc w:val="left"/>
    </w:pPr>
    <w:rPr>
      <w:rFonts w:ascii="宋体" w:hAnsi="宋体" w:eastAsia="宋体" w:cs="Times New Roman"/>
      <w:b/>
      <w:sz w:val="24"/>
      <w:szCs w:val="28"/>
    </w:rPr>
  </w:style>
  <w:style w:type="paragraph" w:customStyle="1" w:styleId="98">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eastAsia="宋体" w:cs="Times New Roman"/>
      <w:bCs/>
      <w:kern w:val="0"/>
      <w:sz w:val="24"/>
      <w:szCs w:val="24"/>
      <w:lang w:val="en-GB"/>
    </w:rPr>
  </w:style>
  <w:style w:type="paragraph" w:customStyle="1" w:styleId="99">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100">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101">
    <w:name w:val="H4 Char2"/>
    <w:qFormat/>
    <w:uiPriority w:val="0"/>
    <w:rPr>
      <w:rFonts w:ascii="Arial" w:hAnsi="Arial" w:eastAsia="黑体"/>
      <w:b/>
      <w:bCs/>
      <w:kern w:val="2"/>
      <w:sz w:val="28"/>
      <w:szCs w:val="28"/>
      <w:lang w:val="en-US" w:eastAsia="zh-CN" w:bidi="ar-SA"/>
    </w:rPr>
  </w:style>
  <w:style w:type="character" w:customStyle="1" w:styleId="102">
    <w:name w:val="正文文本缩进 Char"/>
    <w:link w:val="19"/>
    <w:qFormat/>
    <w:uiPriority w:val="0"/>
    <w:rPr>
      <w:rFonts w:ascii="Times New Roman" w:hAnsi="Times New Roman" w:eastAsia="宋体" w:cs="Times New Roman"/>
      <w:szCs w:val="24"/>
    </w:rPr>
  </w:style>
  <w:style w:type="character" w:customStyle="1" w:styleId="103">
    <w:name w:val="标题 5 Char"/>
    <w:link w:val="6"/>
    <w:qFormat/>
    <w:uiPriority w:val="0"/>
    <w:rPr>
      <w:rFonts w:ascii="Times New Roman" w:hAnsi="Times New Roman" w:eastAsia="宋体" w:cs="Times New Roman"/>
      <w:b/>
      <w:sz w:val="28"/>
      <w:szCs w:val="20"/>
    </w:rPr>
  </w:style>
  <w:style w:type="character" w:customStyle="1" w:styleId="104">
    <w:name w:val="第*章 Char"/>
    <w:qFormat/>
    <w:uiPriority w:val="0"/>
    <w:rPr>
      <w:rFonts w:ascii="Arial" w:hAnsi="Arial" w:eastAsia="黑体"/>
      <w:b/>
      <w:bCs/>
      <w:kern w:val="2"/>
      <w:sz w:val="32"/>
      <w:szCs w:val="32"/>
    </w:rPr>
  </w:style>
  <w:style w:type="character" w:customStyle="1" w:styleId="105">
    <w:name w:val="章标题1 Char"/>
    <w:qFormat/>
    <w:uiPriority w:val="0"/>
    <w:rPr>
      <w:rFonts w:eastAsia="宋体"/>
      <w:b/>
      <w:bCs/>
      <w:kern w:val="2"/>
      <w:sz w:val="32"/>
      <w:szCs w:val="32"/>
      <w:lang w:val="en-US" w:eastAsia="zh-CN" w:bidi="ar-SA"/>
    </w:rPr>
  </w:style>
  <w:style w:type="character" w:customStyle="1" w:styleId="106">
    <w:name w:val="标题 6 Char"/>
    <w:link w:val="8"/>
    <w:qFormat/>
    <w:uiPriority w:val="0"/>
    <w:rPr>
      <w:rFonts w:ascii="Arial" w:hAnsi="Arial" w:eastAsia="黑体" w:cs="Times New Roman"/>
      <w:b/>
      <w:sz w:val="24"/>
      <w:szCs w:val="20"/>
    </w:rPr>
  </w:style>
  <w:style w:type="character" w:customStyle="1" w:styleId="107">
    <w:name w:val="标题 7 Char"/>
    <w:link w:val="9"/>
    <w:qFormat/>
    <w:uiPriority w:val="0"/>
    <w:rPr>
      <w:rFonts w:ascii="Times New Roman" w:hAnsi="Times New Roman" w:eastAsia="宋体" w:cs="Times New Roman"/>
      <w:b/>
      <w:sz w:val="24"/>
      <w:szCs w:val="20"/>
    </w:rPr>
  </w:style>
  <w:style w:type="character" w:customStyle="1" w:styleId="108">
    <w:name w:val="标题 8 Char"/>
    <w:link w:val="10"/>
    <w:qFormat/>
    <w:uiPriority w:val="0"/>
    <w:rPr>
      <w:rFonts w:ascii="Arial" w:hAnsi="Arial" w:eastAsia="黑体" w:cs="Times New Roman"/>
      <w:sz w:val="24"/>
      <w:szCs w:val="20"/>
    </w:rPr>
  </w:style>
  <w:style w:type="character" w:customStyle="1" w:styleId="109">
    <w:name w:val="标题 9 Char"/>
    <w:link w:val="11"/>
    <w:qFormat/>
    <w:uiPriority w:val="0"/>
    <w:rPr>
      <w:rFonts w:ascii="Arial" w:hAnsi="Arial" w:eastAsia="黑体" w:cs="Times New Roman"/>
      <w:szCs w:val="20"/>
    </w:rPr>
  </w:style>
  <w:style w:type="character" w:customStyle="1" w:styleId="110">
    <w:name w:val="标题 Char"/>
    <w:link w:val="40"/>
    <w:qFormat/>
    <w:uiPriority w:val="0"/>
    <w:rPr>
      <w:rFonts w:ascii="Arial" w:hAnsi="Arial" w:eastAsia="隶书" w:cs="Arial"/>
      <w:b/>
      <w:bCs/>
      <w:sz w:val="32"/>
      <w:szCs w:val="32"/>
    </w:rPr>
  </w:style>
  <w:style w:type="character" w:customStyle="1" w:styleId="111">
    <w:name w:val="日期 Char"/>
    <w:link w:val="25"/>
    <w:qFormat/>
    <w:uiPriority w:val="0"/>
    <w:rPr>
      <w:rFonts w:ascii="宋体" w:hAnsi="Courier New" w:eastAsia="宋体" w:cs="Times New Roman"/>
      <w:sz w:val="32"/>
      <w:szCs w:val="20"/>
    </w:rPr>
  </w:style>
  <w:style w:type="character" w:customStyle="1" w:styleId="112">
    <w:name w:val="HTML 预设格式 Char"/>
    <w:link w:val="37"/>
    <w:qFormat/>
    <w:uiPriority w:val="0"/>
    <w:rPr>
      <w:rFonts w:ascii="Arial Unicode MS" w:hAnsi="Arial Unicode MS" w:eastAsia="Arial Unicode MS" w:cs="Times New Roman"/>
      <w:color w:val="000000"/>
      <w:kern w:val="0"/>
      <w:sz w:val="20"/>
      <w:szCs w:val="20"/>
    </w:rPr>
  </w:style>
  <w:style w:type="character" w:customStyle="1" w:styleId="113">
    <w:name w:val="纯文本 Char"/>
    <w:link w:val="22"/>
    <w:qFormat/>
    <w:uiPriority w:val="0"/>
    <w:rPr>
      <w:rFonts w:ascii="宋体" w:hAnsi="Courier New" w:eastAsia="宋体" w:cs="Times New Roman"/>
      <w:szCs w:val="20"/>
    </w:rPr>
  </w:style>
  <w:style w:type="character" w:customStyle="1" w:styleId="114">
    <w:name w:val="正文文字首行缩进 Char"/>
    <w:qFormat/>
    <w:uiPriority w:val="0"/>
    <w:rPr>
      <w:kern w:val="2"/>
      <w:sz w:val="21"/>
      <w:szCs w:val="24"/>
    </w:rPr>
  </w:style>
  <w:style w:type="character" w:customStyle="1" w:styleId="115">
    <w:name w:val="正文文本 Char"/>
    <w:link w:val="18"/>
    <w:qFormat/>
    <w:uiPriority w:val="0"/>
    <w:rPr>
      <w:rFonts w:ascii="Times New Roman" w:hAnsi="Times New Roman" w:eastAsia="宋体" w:cs="Times New Roman"/>
      <w:b/>
      <w:bCs/>
      <w:sz w:val="24"/>
      <w:szCs w:val="24"/>
    </w:rPr>
  </w:style>
  <w:style w:type="character" w:customStyle="1" w:styleId="116">
    <w:name w:val="正文文本缩进 2 Char"/>
    <w:link w:val="26"/>
    <w:qFormat/>
    <w:uiPriority w:val="0"/>
    <w:rPr>
      <w:rFonts w:ascii="宋体" w:hAnsi="宋体" w:eastAsia="宋体" w:cs="Times New Roman"/>
      <w:szCs w:val="24"/>
    </w:rPr>
  </w:style>
  <w:style w:type="character" w:customStyle="1" w:styleId="117">
    <w:name w:val="页眉 Char"/>
    <w:link w:val="29"/>
    <w:qFormat/>
    <w:uiPriority w:val="0"/>
    <w:rPr>
      <w:rFonts w:ascii="Times New Roman" w:hAnsi="Times New Roman" w:eastAsia="宋体" w:cs="Times New Roman"/>
      <w:sz w:val="18"/>
      <w:szCs w:val="18"/>
    </w:rPr>
  </w:style>
  <w:style w:type="character" w:customStyle="1" w:styleId="118">
    <w:name w:val="正文文本缩进 3 Char"/>
    <w:link w:val="33"/>
    <w:qFormat/>
    <w:uiPriority w:val="0"/>
    <w:rPr>
      <w:rFonts w:ascii="宋体" w:hAnsi="Times New Roman" w:eastAsia="宋体" w:cs="Times New Roman"/>
      <w:b/>
      <w:bCs/>
      <w:sz w:val="24"/>
      <w:szCs w:val="24"/>
    </w:rPr>
  </w:style>
  <w:style w:type="character" w:customStyle="1" w:styleId="119">
    <w:name w:val="正文文本 2 Char"/>
    <w:link w:val="36"/>
    <w:qFormat/>
    <w:uiPriority w:val="0"/>
    <w:rPr>
      <w:rFonts w:ascii="Times New Roman" w:hAnsi="Times New Roman" w:eastAsia="宋体" w:cs="Times New Roman"/>
      <w:sz w:val="24"/>
      <w:szCs w:val="24"/>
    </w:rPr>
  </w:style>
  <w:style w:type="character" w:customStyle="1" w:styleId="120">
    <w:name w:val="页脚 Char"/>
    <w:link w:val="28"/>
    <w:qFormat/>
    <w:uiPriority w:val="0"/>
    <w:rPr>
      <w:rFonts w:ascii="Times New Roman" w:hAnsi="Times New Roman" w:eastAsia="宋体" w:cs="Times New Roman"/>
      <w:sz w:val="18"/>
      <w:szCs w:val="18"/>
    </w:rPr>
  </w:style>
  <w:style w:type="character" w:customStyle="1" w:styleId="121">
    <w:name w:val="正文文本 3 Char"/>
    <w:link w:val="17"/>
    <w:qFormat/>
    <w:uiPriority w:val="0"/>
    <w:rPr>
      <w:rFonts w:ascii="Times New Roman" w:hAnsi="Times New Roman" w:eastAsia="宋体" w:cs="Times New Roman"/>
      <w:sz w:val="16"/>
      <w:szCs w:val="16"/>
    </w:rPr>
  </w:style>
  <w:style w:type="character" w:customStyle="1" w:styleId="122">
    <w:name w:val="批注框文本 字符"/>
    <w:basedOn w:val="45"/>
    <w:semiHidden/>
    <w:qFormat/>
    <w:uiPriority w:val="99"/>
    <w:rPr>
      <w:sz w:val="18"/>
      <w:szCs w:val="18"/>
    </w:rPr>
  </w:style>
  <w:style w:type="character" w:customStyle="1" w:styleId="123">
    <w:name w:val="批注框文本 Char"/>
    <w:link w:val="27"/>
    <w:semiHidden/>
    <w:qFormat/>
    <w:uiPriority w:val="0"/>
    <w:rPr>
      <w:rFonts w:ascii="Times New Roman" w:hAnsi="Times New Roman" w:eastAsia="宋体" w:cs="Times New Roman"/>
      <w:sz w:val="18"/>
      <w:szCs w:val="18"/>
    </w:rPr>
  </w:style>
  <w:style w:type="paragraph" w:customStyle="1" w:styleId="124">
    <w:name w:val="样式1"/>
    <w:basedOn w:val="40"/>
    <w:qFormat/>
    <w:uiPriority w:val="0"/>
    <w:pPr>
      <w:spacing w:before="120" w:after="120"/>
    </w:pPr>
    <w:rPr>
      <w:rFonts w:eastAsia="黑体"/>
      <w:b w:val="0"/>
      <w:sz w:val="30"/>
      <w:szCs w:val="21"/>
    </w:rPr>
  </w:style>
  <w:style w:type="paragraph" w:customStyle="1" w:styleId="125">
    <w:name w:val="样式2"/>
    <w:basedOn w:val="40"/>
    <w:next w:val="124"/>
    <w:qFormat/>
    <w:uiPriority w:val="0"/>
    <w:pPr>
      <w:spacing w:before="120" w:after="120"/>
    </w:pPr>
    <w:rPr>
      <w:rFonts w:eastAsia="黑体"/>
      <w:b w:val="0"/>
      <w:sz w:val="30"/>
      <w:szCs w:val="30"/>
    </w:rPr>
  </w:style>
  <w:style w:type="character" w:customStyle="1" w:styleId="126">
    <w:name w:val="标题 3 Char Char"/>
    <w:qFormat/>
    <w:uiPriority w:val="0"/>
    <w:rPr>
      <w:rFonts w:eastAsia="宋体"/>
      <w:b/>
      <w:bCs/>
      <w:kern w:val="2"/>
      <w:sz w:val="32"/>
      <w:szCs w:val="32"/>
      <w:lang w:val="en-US" w:eastAsia="zh-CN" w:bidi="ar-SA"/>
    </w:rPr>
  </w:style>
  <w:style w:type="paragraph" w:customStyle="1" w:styleId="127">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28">
    <w:name w:val="cont"/>
    <w:basedOn w:val="1"/>
    <w:qFormat/>
    <w:uiPriority w:val="0"/>
    <w:pPr>
      <w:adjustRightInd w:val="0"/>
      <w:spacing w:before="100" w:after="100" w:line="360" w:lineRule="auto"/>
      <w:ind w:firstLine="200" w:firstLineChars="200"/>
      <w:jc w:val="left"/>
      <w:textAlignment w:val="baseline"/>
    </w:pPr>
    <w:rPr>
      <w:rFonts w:ascii="Arial" w:hAnsi="Arial" w:eastAsia="宋体" w:cs="Times New Roman"/>
      <w:kern w:val="0"/>
      <w:sz w:val="24"/>
      <w:szCs w:val="20"/>
    </w:rPr>
  </w:style>
  <w:style w:type="paragraph" w:customStyle="1" w:styleId="129">
    <w:name w:val="--规划正文"/>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30">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31">
    <w:name w:val="方案要点"/>
    <w:basedOn w:val="1"/>
    <w:qFormat/>
    <w:uiPriority w:val="0"/>
    <w:pPr>
      <w:numPr>
        <w:ilvl w:val="0"/>
        <w:numId w:val="4"/>
      </w:numPr>
      <w:spacing w:line="360" w:lineRule="auto"/>
    </w:pPr>
    <w:rPr>
      <w:rFonts w:ascii="仿宋_GB2312" w:hAnsi="宋体" w:eastAsia="仿宋_GB2312" w:cs="Times New Roman"/>
      <w:color w:val="000000"/>
      <w:sz w:val="28"/>
      <w:szCs w:val="28"/>
    </w:rPr>
  </w:style>
  <w:style w:type="paragraph" w:customStyle="1" w:styleId="132">
    <w:name w:val="样式4"/>
    <w:basedOn w:val="1"/>
    <w:qFormat/>
    <w:uiPriority w:val="0"/>
    <w:pPr>
      <w:tabs>
        <w:tab w:val="left" w:pos="842"/>
      </w:tabs>
      <w:spacing w:line="360" w:lineRule="auto"/>
      <w:ind w:left="842" w:hanging="420"/>
    </w:pPr>
    <w:rPr>
      <w:rFonts w:ascii="Times New Roman" w:hAnsi="Times New Roman" w:eastAsia="宋体" w:cs="Times New Roman"/>
      <w:sz w:val="24"/>
      <w:szCs w:val="24"/>
    </w:rPr>
  </w:style>
  <w:style w:type="paragraph" w:customStyle="1" w:styleId="133">
    <w:name w:val="文字"/>
    <w:basedOn w:val="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34">
    <w:name w:val="--规划-表格-居左"/>
    <w:basedOn w:val="129"/>
    <w:qFormat/>
    <w:uiPriority w:val="0"/>
    <w:pPr>
      <w:spacing w:line="240" w:lineRule="auto"/>
      <w:ind w:firstLine="0" w:firstLineChars="0"/>
    </w:pPr>
    <w:rPr>
      <w:sz w:val="20"/>
    </w:rPr>
  </w:style>
  <w:style w:type="paragraph" w:customStyle="1" w:styleId="135">
    <w:name w:val="--规划-表格-居中"/>
    <w:basedOn w:val="129"/>
    <w:qFormat/>
    <w:uiPriority w:val="0"/>
    <w:pPr>
      <w:spacing w:line="240" w:lineRule="auto"/>
      <w:ind w:firstLine="0" w:firstLineChars="0"/>
      <w:jc w:val="center"/>
    </w:pPr>
    <w:rPr>
      <w:sz w:val="20"/>
    </w:rPr>
  </w:style>
  <w:style w:type="paragraph" w:customStyle="1" w:styleId="136">
    <w:name w:val="--编号内缩进"/>
    <w:basedOn w:val="1"/>
    <w:qFormat/>
    <w:uiPriority w:val="0"/>
    <w:pPr>
      <w:spacing w:line="360" w:lineRule="auto"/>
      <w:ind w:left="420" w:firstLine="200" w:firstLineChars="200"/>
    </w:pPr>
    <w:rPr>
      <w:rFonts w:ascii="Times New Roman" w:hAnsi="Times New Roman" w:eastAsia="宋体" w:cs="Times New Roman"/>
      <w:szCs w:val="21"/>
    </w:rPr>
  </w:style>
  <w:style w:type="paragraph" w:customStyle="1" w:styleId="137">
    <w:name w:val="--规划-题注"/>
    <w:basedOn w:val="1"/>
    <w:next w:val="129"/>
    <w:qFormat/>
    <w:uiPriority w:val="0"/>
    <w:pPr>
      <w:spacing w:line="360" w:lineRule="auto"/>
      <w:jc w:val="center"/>
    </w:pPr>
    <w:rPr>
      <w:rFonts w:ascii="Times New Roman" w:hAnsi="Times New Roman" w:eastAsia="黑体" w:cs="Times New Roman"/>
      <w:szCs w:val="24"/>
    </w:rPr>
  </w:style>
  <w:style w:type="paragraph" w:customStyle="1" w:styleId="138">
    <w:name w:val="--规划-图和表"/>
    <w:next w:val="129"/>
    <w:qFormat/>
    <w:uiPriority w:val="0"/>
    <w:pPr>
      <w:jc w:val="center"/>
    </w:pPr>
    <w:rPr>
      <w:rFonts w:ascii="Times New Roman" w:hAnsi="Times New Roman" w:eastAsia="宋体" w:cs="Times New Roman"/>
      <w:kern w:val="2"/>
      <w:sz w:val="21"/>
      <w:lang w:val="en-US" w:eastAsia="zh-CN" w:bidi="ar-SA"/>
    </w:rPr>
  </w:style>
  <w:style w:type="paragraph" w:customStyle="1" w:styleId="139">
    <w:name w:val="--规划-小标题"/>
    <w:basedOn w:val="1"/>
    <w:next w:val="129"/>
    <w:qFormat/>
    <w:uiPriority w:val="0"/>
    <w:pPr>
      <w:keepNext/>
      <w:keepLines/>
      <w:spacing w:line="360" w:lineRule="auto"/>
      <w:outlineLvl w:val="4"/>
    </w:pPr>
    <w:rPr>
      <w:rFonts w:ascii="Times New Roman" w:hAnsi="Times New Roman" w:eastAsia="黑体" w:cs="Times New Roman"/>
      <w:szCs w:val="24"/>
    </w:rPr>
  </w:style>
  <w:style w:type="paragraph" w:customStyle="1" w:styleId="140">
    <w:name w:val="--规划正文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141">
    <w:name w:val="缺省文本"/>
    <w:basedOn w:val="1"/>
    <w:qFormat/>
    <w:uiPriority w:val="0"/>
    <w:pPr>
      <w:autoSpaceDE w:val="0"/>
      <w:autoSpaceDN w:val="0"/>
      <w:adjustRightInd w:val="0"/>
      <w:jc w:val="left"/>
    </w:pPr>
    <w:rPr>
      <w:rFonts w:ascii="Times New Roman" w:hAnsi="Times New Roman" w:eastAsia="宋体" w:cs="Times New Roman"/>
      <w:kern w:val="0"/>
      <w:szCs w:val="24"/>
    </w:rPr>
  </w:style>
  <w:style w:type="paragraph" w:customStyle="1" w:styleId="142">
    <w:name w:val="封面文档标题"/>
    <w:basedOn w:val="1"/>
    <w:qFormat/>
    <w:uiPriority w:val="0"/>
    <w:pPr>
      <w:autoSpaceDE w:val="0"/>
      <w:autoSpaceDN w:val="0"/>
      <w:adjustRightInd w:val="0"/>
      <w:spacing w:line="360" w:lineRule="auto"/>
      <w:jc w:val="center"/>
    </w:pPr>
    <w:rPr>
      <w:rFonts w:ascii="Arial" w:hAnsi="Arial" w:eastAsia="宋体" w:cs="Times New Roman"/>
      <w:b/>
      <w:kern w:val="0"/>
      <w:sz w:val="56"/>
      <w:szCs w:val="24"/>
    </w:rPr>
  </w:style>
  <w:style w:type="character" w:customStyle="1" w:styleId="143">
    <w:name w:val="--规划正文 Char Char"/>
    <w:qFormat/>
    <w:uiPriority w:val="0"/>
    <w:rPr>
      <w:rFonts w:eastAsia="宋体"/>
      <w:kern w:val="2"/>
      <w:sz w:val="24"/>
      <w:szCs w:val="24"/>
      <w:lang w:val="en-US" w:eastAsia="zh-CN" w:bidi="ar-SA"/>
    </w:rPr>
  </w:style>
  <w:style w:type="paragraph" w:customStyle="1" w:styleId="144">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45">
    <w:name w:val="--规划正文 Char1"/>
    <w:qFormat/>
    <w:uiPriority w:val="0"/>
    <w:rPr>
      <w:rFonts w:eastAsia="宋体"/>
      <w:kern w:val="2"/>
      <w:sz w:val="21"/>
      <w:lang w:val="en-US" w:eastAsia="zh-CN" w:bidi="ar-SA"/>
    </w:rPr>
  </w:style>
  <w:style w:type="paragraph" w:customStyle="1" w:styleId="146">
    <w:name w:val="word"/>
    <w:basedOn w:val="1"/>
    <w:qFormat/>
    <w:uiPriority w:val="0"/>
    <w:pPr>
      <w:widowControl/>
      <w:spacing w:before="100" w:beforeAutospacing="1" w:after="100" w:afterAutospacing="1" w:line="301" w:lineRule="atLeast"/>
      <w:jc w:val="left"/>
    </w:pPr>
    <w:rPr>
      <w:rFonts w:ascii="ˎ̥" w:hAnsi="ˎ̥" w:eastAsia="宋体" w:cs="Times New Roman"/>
      <w:color w:val="000000"/>
      <w:kern w:val="0"/>
      <w:sz w:val="20"/>
      <w:szCs w:val="20"/>
    </w:rPr>
  </w:style>
  <w:style w:type="paragraph" w:customStyle="1" w:styleId="147">
    <w:name w:val="列表项目"/>
    <w:basedOn w:val="1"/>
    <w:qFormat/>
    <w:uiPriority w:val="0"/>
    <w:pPr>
      <w:tabs>
        <w:tab w:val="left" w:pos="420"/>
        <w:tab w:val="left" w:pos="1080"/>
      </w:tabs>
      <w:spacing w:line="288" w:lineRule="auto"/>
      <w:ind w:left="1080" w:hanging="360"/>
    </w:pPr>
    <w:rPr>
      <w:rFonts w:ascii="Times New Roman" w:hAnsi="Times New Roman" w:eastAsia="宋体" w:cs="Times New Roman"/>
      <w:sz w:val="24"/>
      <w:szCs w:val="20"/>
    </w:rPr>
  </w:style>
  <w:style w:type="character" w:customStyle="1" w:styleId="148">
    <w:name w:val="content1"/>
    <w:qFormat/>
    <w:uiPriority w:val="0"/>
    <w:rPr>
      <w:rFonts w:hint="default" w:ascii="??" w:hAnsi="??"/>
      <w:sz w:val="16"/>
      <w:szCs w:val="16"/>
      <w:u w:val="none"/>
    </w:rPr>
  </w:style>
  <w:style w:type="character" w:customStyle="1" w:styleId="149">
    <w:name w:val="unnamed4"/>
    <w:basedOn w:val="45"/>
    <w:qFormat/>
    <w:uiPriority w:val="0"/>
  </w:style>
  <w:style w:type="character" w:customStyle="1" w:styleId="150">
    <w:name w:val="font2"/>
    <w:basedOn w:val="45"/>
    <w:qFormat/>
    <w:uiPriority w:val="0"/>
  </w:style>
  <w:style w:type="character" w:customStyle="1" w:styleId="151">
    <w:name w:val="font41"/>
    <w:qFormat/>
    <w:uiPriority w:val="0"/>
    <w:rPr>
      <w:color w:val="000000"/>
      <w:sz w:val="18"/>
      <w:szCs w:val="18"/>
      <w:u w:val="none"/>
    </w:rPr>
  </w:style>
  <w:style w:type="paragraph" w:customStyle="1" w:styleId="152">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53">
    <w:name w:val="xl7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character" w:customStyle="1" w:styleId="154">
    <w:name w:val="正文首行缩进 字符"/>
    <w:basedOn w:val="71"/>
    <w:semiHidden/>
    <w:qFormat/>
    <w:uiPriority w:val="99"/>
  </w:style>
  <w:style w:type="character" w:customStyle="1" w:styleId="155">
    <w:name w:val="正文首行缩进 Char"/>
    <w:link w:val="42"/>
    <w:qFormat/>
    <w:uiPriority w:val="0"/>
    <w:rPr>
      <w:rFonts w:ascii="Times New Roman" w:hAnsi="Times New Roman" w:eastAsia="宋体" w:cs="Times New Roman"/>
      <w:b/>
      <w:bCs/>
      <w:szCs w:val="24"/>
    </w:rPr>
  </w:style>
  <w:style w:type="paragraph" w:customStyle="1" w:styleId="15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5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58">
    <w:name w:val="汉仪细等线简9BOLD"/>
    <w:basedOn w:val="1"/>
    <w:qFormat/>
    <w:uiPriority w:val="0"/>
    <w:pPr>
      <w:autoSpaceDE w:val="0"/>
      <w:autoSpaceDN w:val="0"/>
      <w:adjustRightInd w:val="0"/>
      <w:spacing w:line="240" w:lineRule="atLeast"/>
    </w:pPr>
    <w:rPr>
      <w:rFonts w:ascii="汉仪细等线简" w:hAnsi="Times New Roman" w:eastAsia="汉仪细等线简" w:cs="Times New Roman"/>
      <w:b/>
      <w:bCs/>
      <w:kern w:val="0"/>
      <w:sz w:val="18"/>
      <w:szCs w:val="18"/>
    </w:rPr>
  </w:style>
  <w:style w:type="character" w:customStyle="1" w:styleId="159">
    <w:name w:val="mode"/>
    <w:basedOn w:val="45"/>
    <w:qFormat/>
    <w:uiPriority w:val="0"/>
  </w:style>
  <w:style w:type="paragraph" w:customStyle="1" w:styleId="160">
    <w:name w:val="9"/>
    <w:basedOn w:val="1"/>
    <w:next w:val="7"/>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character" w:customStyle="1" w:styleId="161">
    <w:name w:val="unnamed3"/>
    <w:basedOn w:val="45"/>
    <w:qFormat/>
    <w:uiPriority w:val="0"/>
  </w:style>
  <w:style w:type="paragraph" w:customStyle="1" w:styleId="162">
    <w:name w:val="8"/>
    <w:basedOn w:val="1"/>
    <w:next w:val="19"/>
    <w:qFormat/>
    <w:uiPriority w:val="0"/>
    <w:pPr>
      <w:spacing w:after="120"/>
      <w:ind w:left="420" w:leftChars="200"/>
    </w:pPr>
    <w:rPr>
      <w:rFonts w:ascii="Times New Roman" w:hAnsi="Times New Roman" w:eastAsia="宋体" w:cs="Times New Roman"/>
      <w:szCs w:val="24"/>
    </w:rPr>
  </w:style>
  <w:style w:type="paragraph" w:customStyle="1" w:styleId="163">
    <w:name w:val="7"/>
    <w:basedOn w:val="1"/>
    <w:qFormat/>
    <w:uiPriority w:val="0"/>
    <w:pPr>
      <w:autoSpaceDE w:val="0"/>
      <w:autoSpaceDN w:val="0"/>
      <w:adjustRightInd w:val="0"/>
      <w:spacing w:line="270" w:lineRule="atLeast"/>
      <w:jc w:val="left"/>
    </w:pPr>
    <w:rPr>
      <w:rFonts w:ascii="宋体" w:hAnsi="Times New Roman" w:eastAsia="宋体" w:cs="Times New Roman"/>
      <w:kern w:val="0"/>
      <w:sz w:val="18"/>
      <w:szCs w:val="18"/>
    </w:rPr>
  </w:style>
  <w:style w:type="paragraph" w:customStyle="1" w:styleId="164">
    <w:name w:val="00"/>
    <w:basedOn w:val="1"/>
    <w:qFormat/>
    <w:uiPriority w:val="0"/>
    <w:pPr>
      <w:autoSpaceDE w:val="0"/>
      <w:autoSpaceDN w:val="0"/>
      <w:adjustRightInd w:val="0"/>
      <w:jc w:val="left"/>
    </w:pPr>
    <w:rPr>
      <w:rFonts w:ascii="黑体" w:hAnsi="Times New Roman" w:eastAsia="黑体" w:cs="Times New Roman"/>
      <w:b/>
      <w:bCs/>
      <w:kern w:val="0"/>
      <w:sz w:val="20"/>
      <w:szCs w:val="20"/>
    </w:rPr>
  </w:style>
  <w:style w:type="paragraph" w:customStyle="1" w:styleId="165">
    <w:name w:val="5"/>
    <w:basedOn w:val="1"/>
    <w:qFormat/>
    <w:uiPriority w:val="0"/>
    <w:pPr>
      <w:autoSpaceDE w:val="0"/>
      <w:autoSpaceDN w:val="0"/>
      <w:adjustRightInd w:val="0"/>
      <w:jc w:val="left"/>
    </w:pPr>
    <w:rPr>
      <w:rFonts w:ascii="宋体" w:hAnsi="Times New Roman" w:eastAsia="宋体" w:cs="Times New Roman"/>
      <w:b/>
      <w:bCs/>
      <w:kern w:val="0"/>
      <w:sz w:val="18"/>
      <w:szCs w:val="18"/>
    </w:rPr>
  </w:style>
  <w:style w:type="paragraph" w:customStyle="1" w:styleId="166">
    <w:name w:val="6"/>
    <w:basedOn w:val="165"/>
    <w:qFormat/>
    <w:uiPriority w:val="0"/>
    <w:pPr>
      <w:spacing w:line="270" w:lineRule="atLeast"/>
      <w:jc w:val="both"/>
    </w:pPr>
    <w:rPr>
      <w:b w:val="0"/>
      <w:bCs w:val="0"/>
    </w:rPr>
  </w:style>
  <w:style w:type="paragraph" w:customStyle="1" w:styleId="16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68">
    <w:name w:val="姜文清定义的正文"/>
    <w:basedOn w:val="1"/>
    <w:qFormat/>
    <w:uiPriority w:val="0"/>
    <w:pPr>
      <w:spacing w:line="240" w:lineRule="atLeast"/>
      <w:ind w:firstLine="567"/>
    </w:pPr>
    <w:rPr>
      <w:rFonts w:ascii="Times New Roman" w:hAnsi="Times New Roman" w:eastAsia="宋体" w:cs="Times New Roman"/>
      <w:szCs w:val="20"/>
    </w:rPr>
  </w:style>
  <w:style w:type="paragraph" w:customStyle="1" w:styleId="169">
    <w:name w:val="CM2"/>
    <w:basedOn w:val="23"/>
    <w:next w:val="23"/>
    <w:qFormat/>
    <w:uiPriority w:val="0"/>
    <w:pPr>
      <w:spacing w:line="200" w:lineRule="atLeast"/>
    </w:pPr>
    <w:rPr>
      <w:rFonts w:ascii="Arial" w:hAnsi="Arial" w:eastAsia="宋体" w:cs="Times New Roman"/>
      <w:color w:val="auto"/>
    </w:rPr>
  </w:style>
  <w:style w:type="paragraph" w:customStyle="1" w:styleId="170">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4"/>
    </w:rPr>
  </w:style>
  <w:style w:type="character" w:customStyle="1" w:styleId="171">
    <w:name w:val="blue"/>
    <w:basedOn w:val="45"/>
    <w:qFormat/>
    <w:uiPriority w:val="0"/>
  </w:style>
  <w:style w:type="paragraph" w:customStyle="1" w:styleId="172">
    <w:name w:val="blue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font"/>
    <w:basedOn w:val="45"/>
    <w:qFormat/>
    <w:uiPriority w:val="0"/>
  </w:style>
  <w:style w:type="character" w:customStyle="1" w:styleId="174">
    <w:name w:val="font11"/>
    <w:basedOn w:val="45"/>
    <w:qFormat/>
    <w:uiPriority w:val="0"/>
    <w:rPr>
      <w:rFonts w:hint="default" w:ascii="ˎ̥" w:hAnsi="ˎ̥"/>
    </w:rPr>
  </w:style>
  <w:style w:type="paragraph" w:customStyle="1" w:styleId="175">
    <w:name w:val="a14"/>
    <w:basedOn w:val="1"/>
    <w:qFormat/>
    <w:uiPriority w:val="0"/>
    <w:pPr>
      <w:widowControl/>
      <w:spacing w:before="100" w:beforeAutospacing="1" w:after="100" w:afterAutospacing="1" w:line="300" w:lineRule="atLeast"/>
      <w:ind w:firstLine="375"/>
      <w:jc w:val="left"/>
    </w:pPr>
    <w:rPr>
      <w:rFonts w:ascii="宋体" w:hAnsi="宋体" w:eastAsia="宋体" w:cs="宋体"/>
      <w:kern w:val="0"/>
      <w:szCs w:val="21"/>
    </w:rPr>
  </w:style>
  <w:style w:type="character" w:customStyle="1" w:styleId="176">
    <w:name w:val="proddescription"/>
    <w:basedOn w:val="45"/>
    <w:qFormat/>
    <w:uiPriority w:val="0"/>
  </w:style>
  <w:style w:type="character" w:customStyle="1" w:styleId="177">
    <w:name w:val="prodheadlines"/>
    <w:basedOn w:val="45"/>
    <w:qFormat/>
    <w:uiPriority w:val="0"/>
  </w:style>
  <w:style w:type="character" w:customStyle="1" w:styleId="178">
    <w:name w:val="text"/>
    <w:basedOn w:val="45"/>
    <w:qFormat/>
    <w:uiPriority w:val="0"/>
  </w:style>
  <w:style w:type="paragraph" w:customStyle="1" w:styleId="179">
    <w:name w:val="t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z-窗体顶端1"/>
    <w:basedOn w:val="1"/>
    <w:next w:val="1"/>
    <w:link w:val="181"/>
    <w:qFormat/>
    <w:uiPriority w:val="0"/>
    <w:pPr>
      <w:widowControl/>
      <w:pBdr>
        <w:bottom w:val="single" w:color="auto" w:sz="6" w:space="1"/>
      </w:pBdr>
      <w:jc w:val="center"/>
    </w:pPr>
    <w:rPr>
      <w:rFonts w:ascii="Arial" w:hAnsi="Arial" w:eastAsia="宋体" w:cs="Arial"/>
      <w:vanish/>
      <w:kern w:val="0"/>
      <w:sz w:val="16"/>
      <w:szCs w:val="16"/>
    </w:rPr>
  </w:style>
  <w:style w:type="character" w:customStyle="1" w:styleId="181">
    <w:name w:val="z-窗体顶端 Char"/>
    <w:basedOn w:val="45"/>
    <w:link w:val="180"/>
    <w:qFormat/>
    <w:uiPriority w:val="0"/>
    <w:rPr>
      <w:rFonts w:ascii="Arial" w:hAnsi="Arial" w:eastAsia="宋体" w:cs="Arial"/>
      <w:vanish/>
      <w:kern w:val="0"/>
      <w:sz w:val="16"/>
      <w:szCs w:val="16"/>
    </w:rPr>
  </w:style>
  <w:style w:type="paragraph" w:customStyle="1" w:styleId="182">
    <w:name w:val="z-窗体底端1"/>
    <w:basedOn w:val="1"/>
    <w:next w:val="1"/>
    <w:link w:val="183"/>
    <w:qFormat/>
    <w:uiPriority w:val="0"/>
    <w:pPr>
      <w:widowControl/>
      <w:pBdr>
        <w:top w:val="single" w:color="auto" w:sz="6" w:space="1"/>
      </w:pBdr>
      <w:jc w:val="center"/>
    </w:pPr>
    <w:rPr>
      <w:rFonts w:ascii="Arial" w:hAnsi="Arial" w:eastAsia="宋体" w:cs="Arial"/>
      <w:vanish/>
      <w:kern w:val="0"/>
      <w:sz w:val="16"/>
      <w:szCs w:val="16"/>
    </w:rPr>
  </w:style>
  <w:style w:type="character" w:customStyle="1" w:styleId="183">
    <w:name w:val="z-窗体底端 Char"/>
    <w:basedOn w:val="45"/>
    <w:link w:val="182"/>
    <w:qFormat/>
    <w:uiPriority w:val="0"/>
    <w:rPr>
      <w:rFonts w:ascii="Arial" w:hAnsi="Arial" w:eastAsia="宋体" w:cs="Arial"/>
      <w:vanish/>
      <w:kern w:val="0"/>
      <w:sz w:val="16"/>
      <w:szCs w:val="16"/>
    </w:rPr>
  </w:style>
  <w:style w:type="paragraph" w:customStyle="1" w:styleId="184">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cs="Times New Roman"/>
      <w:kern w:val="0"/>
      <w:sz w:val="28"/>
      <w:szCs w:val="20"/>
    </w:rPr>
  </w:style>
  <w:style w:type="paragraph" w:customStyle="1" w:styleId="18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86">
    <w:name w:val="段落正文"/>
    <w:basedOn w:val="22"/>
    <w:qFormat/>
    <w:uiPriority w:val="0"/>
    <w:pPr>
      <w:ind w:firstLine="560" w:firstLineChars="200"/>
    </w:pPr>
    <w:rPr>
      <w:sz w:val="28"/>
    </w:rPr>
  </w:style>
  <w:style w:type="character" w:customStyle="1" w:styleId="187">
    <w:name w:val="gray6"/>
    <w:basedOn w:val="45"/>
    <w:qFormat/>
    <w:uiPriority w:val="0"/>
  </w:style>
  <w:style w:type="character" w:customStyle="1" w:styleId="188">
    <w:name w:val="style9"/>
    <w:basedOn w:val="45"/>
    <w:qFormat/>
    <w:uiPriority w:val="0"/>
  </w:style>
  <w:style w:type="paragraph" w:customStyle="1" w:styleId="189">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character" w:customStyle="1" w:styleId="190">
    <w:name w:val="grame"/>
    <w:basedOn w:val="45"/>
    <w:qFormat/>
    <w:uiPriority w:val="0"/>
  </w:style>
  <w:style w:type="paragraph" w:customStyle="1" w:styleId="191">
    <w:name w:val="style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2">
    <w:name w:val="Char1"/>
    <w:basedOn w:val="1"/>
    <w:qFormat/>
    <w:uiPriority w:val="0"/>
    <w:pPr>
      <w:jc w:val="left"/>
    </w:pPr>
    <w:rPr>
      <w:rFonts w:ascii="Tahoma" w:hAnsi="Tahoma" w:eastAsia="宋体" w:cs="Times New Roman"/>
      <w:sz w:val="24"/>
      <w:szCs w:val="20"/>
    </w:rPr>
  </w:style>
  <w:style w:type="paragraph" w:customStyle="1" w:styleId="193">
    <w:name w:val="编号1"/>
    <w:basedOn w:val="1"/>
    <w:qFormat/>
    <w:uiPriority w:val="0"/>
    <w:pPr>
      <w:numPr>
        <w:ilvl w:val="0"/>
        <w:numId w:val="6"/>
      </w:numPr>
      <w:adjustRightInd w:val="0"/>
      <w:spacing w:line="300" w:lineRule="auto"/>
      <w:ind w:right="210"/>
      <w:textAlignment w:val="center"/>
    </w:pPr>
    <w:rPr>
      <w:rFonts w:ascii="宋体" w:hAnsi="宋体" w:eastAsia="宋体" w:cs="Times New Roman"/>
      <w:snapToGrid w:val="0"/>
      <w:spacing w:val="10"/>
      <w:kern w:val="24"/>
      <w:szCs w:val="24"/>
    </w:rPr>
  </w:style>
  <w:style w:type="paragraph" w:customStyle="1" w:styleId="194">
    <w:name w:val="Char Char Char 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95">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96">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97">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00">
    <w:name w:val="表格字"/>
    <w:basedOn w:val="1"/>
    <w:qFormat/>
    <w:uiPriority w:val="0"/>
    <w:pPr>
      <w:adjustRightInd w:val="0"/>
      <w:jc w:val="center"/>
    </w:pPr>
    <w:rPr>
      <w:rFonts w:ascii="宋体" w:hAnsi="Times New Roman" w:eastAsia="宋体" w:cs="Times New Roman"/>
      <w:sz w:val="24"/>
      <w:szCs w:val="20"/>
    </w:rPr>
  </w:style>
  <w:style w:type="character" w:customStyle="1" w:styleId="201">
    <w:name w:val="样式 小三 加粗"/>
    <w:qFormat/>
    <w:uiPriority w:val="0"/>
    <w:rPr>
      <w:rFonts w:eastAsia="宋体"/>
      <w:b/>
      <w:bCs/>
      <w:sz w:val="32"/>
    </w:rPr>
  </w:style>
  <w:style w:type="paragraph" w:customStyle="1" w:styleId="2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4">
    <w:name w:val="Char Char Char"/>
    <w:basedOn w:val="1"/>
    <w:qFormat/>
    <w:uiPriority w:val="0"/>
    <w:rPr>
      <w:rFonts w:ascii="Tahoma" w:hAnsi="Tahoma" w:eastAsia="宋体" w:cs="Times New Roman"/>
      <w:sz w:val="24"/>
      <w:szCs w:val="20"/>
    </w:rPr>
  </w:style>
  <w:style w:type="paragraph" w:customStyle="1" w:styleId="205">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06">
    <w:name w:val="info4"/>
    <w:basedOn w:val="45"/>
    <w:qFormat/>
    <w:uiPriority w:val="0"/>
  </w:style>
  <w:style w:type="paragraph" w:customStyle="1" w:styleId="207">
    <w:name w:val="缩进正文"/>
    <w:basedOn w:val="1"/>
    <w:link w:val="208"/>
    <w:qFormat/>
    <w:uiPriority w:val="0"/>
    <w:pPr>
      <w:ind w:firstLine="560" w:firstLineChars="200"/>
    </w:pPr>
    <w:rPr>
      <w:rFonts w:ascii="Times New Roman" w:hAnsi="Times New Roman" w:eastAsia="仿宋_GB2312" w:cs="宋体"/>
      <w:sz w:val="28"/>
      <w:szCs w:val="20"/>
    </w:rPr>
  </w:style>
  <w:style w:type="character" w:customStyle="1" w:styleId="208">
    <w:name w:val="缩进正文 Char"/>
    <w:link w:val="207"/>
    <w:qFormat/>
    <w:uiPriority w:val="0"/>
    <w:rPr>
      <w:rFonts w:ascii="Times New Roman" w:hAnsi="Times New Roman" w:eastAsia="仿宋_GB2312" w:cs="宋体"/>
      <w:sz w:val="28"/>
      <w:szCs w:val="20"/>
    </w:rPr>
  </w:style>
  <w:style w:type="paragraph" w:customStyle="1" w:styleId="209">
    <w:name w:val="列出段落1"/>
    <w:basedOn w:val="1"/>
    <w:qFormat/>
    <w:uiPriority w:val="0"/>
    <w:pPr>
      <w:ind w:firstLine="420" w:firstLineChars="200"/>
    </w:pPr>
    <w:rPr>
      <w:rFonts w:ascii="Calibri" w:hAnsi="Calibri" w:eastAsia="宋体" w:cs="Calibri"/>
      <w:szCs w:val="21"/>
    </w:rPr>
  </w:style>
  <w:style w:type="paragraph" w:customStyle="1" w:styleId="210">
    <w:name w:val="SS正文首行缩进 +"/>
    <w:basedOn w:val="42"/>
    <w:qFormat/>
    <w:uiPriority w:val="99"/>
    <w:pPr>
      <w:spacing w:beforeLines="50" w:afterLines="50" w:line="360" w:lineRule="auto"/>
      <w:ind w:firstLine="480" w:firstLineChars="200"/>
    </w:pPr>
    <w:rPr>
      <w:rFonts w:cs="宋体"/>
      <w:sz w:val="24"/>
      <w:szCs w:val="20"/>
    </w:rPr>
  </w:style>
  <w:style w:type="character" w:customStyle="1" w:styleId="211">
    <w:name w:val="批注主题 字符"/>
    <w:basedOn w:val="74"/>
    <w:semiHidden/>
    <w:qFormat/>
    <w:uiPriority w:val="99"/>
    <w:rPr>
      <w:b/>
      <w:bCs/>
    </w:rPr>
  </w:style>
  <w:style w:type="character" w:customStyle="1" w:styleId="212">
    <w:name w:val="批注文字 Char"/>
    <w:link w:val="16"/>
    <w:qFormat/>
    <w:uiPriority w:val="0"/>
    <w:rPr>
      <w:rFonts w:ascii="宋体" w:hAnsi="Times New Roman" w:eastAsia="宋体" w:cs="Times New Roman"/>
      <w:kern w:val="0"/>
      <w:sz w:val="34"/>
      <w:szCs w:val="20"/>
    </w:rPr>
  </w:style>
  <w:style w:type="character" w:customStyle="1" w:styleId="213">
    <w:name w:val="批注主题 Char"/>
    <w:link w:val="41"/>
    <w:qFormat/>
    <w:uiPriority w:val="0"/>
    <w:rPr>
      <w:rFonts w:ascii="宋体" w:hAnsi="Times New Roman" w:eastAsia="宋体" w:cs="Times New Roman"/>
      <w:b/>
      <w:bCs/>
      <w:szCs w:val="24"/>
    </w:rPr>
  </w:style>
  <w:style w:type="paragraph" w:customStyle="1" w:styleId="214">
    <w:name w:val="Char4"/>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15">
    <w:name w:val="列出段落2"/>
    <w:basedOn w:val="1"/>
    <w:qFormat/>
    <w:uiPriority w:val="34"/>
    <w:pPr>
      <w:ind w:firstLine="420" w:firstLineChars="200"/>
    </w:pPr>
    <w:rPr>
      <w:rFonts w:ascii="Times New Roman" w:hAnsi="Times New Roman" w:eastAsia="宋体" w:cs="Times New Roman"/>
      <w:sz w:val="24"/>
      <w:szCs w:val="24"/>
    </w:rPr>
  </w:style>
  <w:style w:type="character" w:customStyle="1" w:styleId="216">
    <w:name w:val="列出段落 Char"/>
    <w:link w:val="96"/>
    <w:qFormat/>
    <w:locked/>
    <w:uiPriority w:val="34"/>
    <w:rPr>
      <w:rFonts w:ascii="Calibri" w:hAnsi="Calibri" w:eastAsia="宋体" w:cs="Times New Roman"/>
    </w:rPr>
  </w:style>
  <w:style w:type="character" w:customStyle="1" w:styleId="217">
    <w:name w:val="标准文本 Char"/>
    <w:link w:val="218"/>
    <w:qFormat/>
    <w:locked/>
    <w:uiPriority w:val="0"/>
    <w:rPr>
      <w:sz w:val="24"/>
      <w:lang w:val="zh-CN" w:eastAsia="zh-CN"/>
    </w:rPr>
  </w:style>
  <w:style w:type="paragraph" w:customStyle="1" w:styleId="218">
    <w:name w:val="标准文本"/>
    <w:basedOn w:val="1"/>
    <w:link w:val="217"/>
    <w:qFormat/>
    <w:uiPriority w:val="0"/>
    <w:pPr>
      <w:spacing w:line="360" w:lineRule="auto"/>
      <w:ind w:firstLine="480" w:firstLineChars="200"/>
    </w:pPr>
    <w:rPr>
      <w:sz w:val="24"/>
      <w:lang w:val="zh-CN"/>
    </w:rPr>
  </w:style>
  <w:style w:type="paragraph" w:customStyle="1" w:styleId="21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88F16-D632-43DE-B65F-A55135C390C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71</Pages>
  <Words>11808</Words>
  <Characters>12444</Characters>
  <Lines>182</Lines>
  <Paragraphs>51</Paragraphs>
  <TotalTime>5</TotalTime>
  <ScaleCrop>false</ScaleCrop>
  <LinksUpToDate>false</LinksUpToDate>
  <CharactersWithSpaces>12616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2018-08-06T07:55:00Z</dcterms:created>
  <dc:creator>刘玉兰</dc:creator>
  <cp:lastModifiedBy>韩丹</cp:lastModifiedBy>
  <cp:lastPrinted>2017-05-08T06:28:00Z</cp:lastPrinted>
  <dcterms:modified xsi:type="dcterms:W3CDTF">2026-06-02T00:28:02Z</dcterms:modified>
  <cp:revision>1210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8AB8C7BB9E8E4D0AB9BE2B1E39E5884F_13</vt:lpwstr>
  </property>
  <property fmtid="{D5CDD505-2E9C-101B-9397-08002B2CF9AE}" pid="4" name="KSOTemplateDocerSaveRecord">
    <vt:lpwstr>eyJoZGlkIjoiZmE0MzFkMDczNDIwMmJlMWY3NmZmMWQ2NTU4YTg4YzUiLCJ1c2VySWQiOiI2OTU5NjY1ODQifQ==</vt:lpwstr>
  </property>
</Properties>
</file>